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87054">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lang w:val="en-US" w:eastAsia="zh-CN"/>
        </w:rPr>
      </w:pPr>
      <w:bookmarkStart w:id="0" w:name="_Toc10283"/>
      <w:r>
        <w:rPr>
          <w:rFonts w:hint="eastAsia" w:ascii="宋体" w:hAnsi="宋体" w:eastAsia="宋体" w:cs="宋体"/>
          <w:b/>
          <w:bCs/>
          <w:lang w:val="en-US" w:eastAsia="zh-CN"/>
        </w:rPr>
        <w:t>评价人员及现场照片</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0"/>
        <w:gridCol w:w="4701"/>
      </w:tblGrid>
      <w:tr w14:paraId="230C7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1C23D9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38450" cy="2127885"/>
                  <wp:effectExtent l="0" t="0" r="11430" b="5715"/>
                  <wp:docPr id="35" name="图片 35" descr="bacf02519076aae0621ed5edce51f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bacf02519076aae0621ed5edce51fdd"/>
                          <pic:cNvPicPr>
                            <a:picLocks noChangeAspect="1"/>
                          </pic:cNvPicPr>
                        </pic:nvPicPr>
                        <pic:blipFill>
                          <a:blip r:embed="rId10"/>
                          <a:stretch>
                            <a:fillRect/>
                          </a:stretch>
                        </pic:blipFill>
                        <pic:spPr>
                          <a:xfrm>
                            <a:off x="0" y="0"/>
                            <a:ext cx="2838450" cy="2127885"/>
                          </a:xfrm>
                          <a:prstGeom prst="rect">
                            <a:avLst/>
                          </a:prstGeom>
                        </pic:spPr>
                      </pic:pic>
                    </a:graphicData>
                  </a:graphic>
                </wp:inline>
              </w:drawing>
            </w:r>
          </w:p>
        </w:tc>
        <w:tc>
          <w:tcPr>
            <w:tcW w:w="2500" w:type="pct"/>
            <w:vAlign w:val="top"/>
          </w:tcPr>
          <w:p w14:paraId="3115BE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38450" cy="2127885"/>
                  <wp:effectExtent l="0" t="0" r="11430" b="5715"/>
                  <wp:docPr id="21" name="图片 21" descr="4234344ecb6eddabc6885ed86b4ed4c"/>
                  <wp:cNvGraphicFramePr/>
                  <a:graphic xmlns:a="http://schemas.openxmlformats.org/drawingml/2006/main">
                    <a:graphicData uri="http://schemas.openxmlformats.org/drawingml/2006/picture">
                      <pic:pic xmlns:pic="http://schemas.openxmlformats.org/drawingml/2006/picture">
                        <pic:nvPicPr>
                          <pic:cNvPr id="21" name="图片 21" descr="4234344ecb6eddabc6885ed86b4ed4c"/>
                          <pic:cNvPicPr/>
                        </pic:nvPicPr>
                        <pic:blipFill>
                          <a:blip r:embed="rId11"/>
                          <a:stretch>
                            <a:fillRect/>
                          </a:stretch>
                        </pic:blipFill>
                        <pic:spPr>
                          <a:xfrm>
                            <a:off x="0" y="0"/>
                            <a:ext cx="2838450" cy="2127885"/>
                          </a:xfrm>
                          <a:prstGeom prst="rect">
                            <a:avLst/>
                          </a:prstGeom>
                        </pic:spPr>
                      </pic:pic>
                    </a:graphicData>
                  </a:graphic>
                </wp:inline>
              </w:drawing>
            </w:r>
          </w:p>
        </w:tc>
      </w:tr>
      <w:tr w14:paraId="23975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top"/>
          </w:tcPr>
          <w:p w14:paraId="64FA38E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4"/>
                <w:szCs w:val="24"/>
                <w:vertAlign w:val="baseline"/>
                <w:lang w:val="en-US" w:eastAsia="zh-CN" w:bidi="ar-SA"/>
              </w:rPr>
            </w:pPr>
            <w:r>
              <w:rPr>
                <w:rFonts w:hint="eastAsia" w:ascii="宋体" w:hAnsi="宋体" w:cs="宋体"/>
                <w:sz w:val="22"/>
                <w:szCs w:val="22"/>
                <w:vertAlign w:val="baseline"/>
                <w:lang w:val="en-US" w:eastAsia="zh-CN"/>
              </w:rPr>
              <w:t>评价组成员</w:t>
            </w:r>
            <w:r>
              <w:rPr>
                <w:rFonts w:hint="eastAsia" w:ascii="宋体" w:hAnsi="宋体" w:eastAsia="宋体" w:cs="宋体"/>
                <w:sz w:val="22"/>
                <w:szCs w:val="22"/>
                <w:vertAlign w:val="baseline"/>
                <w:lang w:val="en-US" w:eastAsia="zh-CN"/>
              </w:rPr>
              <w:t>：</w:t>
            </w:r>
            <w:r>
              <w:rPr>
                <w:rFonts w:hint="eastAsia" w:ascii="宋体" w:hAnsi="宋体" w:cs="宋体"/>
                <w:sz w:val="22"/>
                <w:szCs w:val="22"/>
                <w:vertAlign w:val="baseline"/>
                <w:lang w:val="en-US" w:eastAsia="zh-CN"/>
              </w:rPr>
              <w:t>周忠菊（左二）、李毅雄（右一）  业主</w:t>
            </w:r>
            <w:r>
              <w:rPr>
                <w:rFonts w:hint="eastAsia" w:ascii="宋体" w:hAnsi="宋体" w:eastAsia="宋体" w:cs="宋体"/>
                <w:sz w:val="22"/>
                <w:szCs w:val="22"/>
                <w:vertAlign w:val="baseline"/>
                <w:lang w:val="en-US" w:eastAsia="zh-CN"/>
              </w:rPr>
              <w:t>方人员：</w:t>
            </w:r>
            <w:r>
              <w:rPr>
                <w:rFonts w:hint="eastAsia" w:ascii="宋体" w:hAnsi="宋体" w:cs="宋体"/>
                <w:sz w:val="22"/>
                <w:szCs w:val="22"/>
                <w:vertAlign w:val="baseline"/>
                <w:lang w:val="en-US" w:eastAsia="zh-CN"/>
              </w:rPr>
              <w:t>田  浩（左一）、杨雨欣（右二）</w:t>
            </w:r>
          </w:p>
        </w:tc>
        <w:tc>
          <w:tcPr>
            <w:tcW w:w="2500" w:type="pct"/>
            <w:vAlign w:val="center"/>
          </w:tcPr>
          <w:p w14:paraId="50A8A8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2"/>
                <w:szCs w:val="22"/>
                <w:vertAlign w:val="baseline"/>
                <w:lang w:val="en-US" w:eastAsia="zh-CN"/>
              </w:rPr>
            </w:pPr>
            <w:r>
              <w:rPr>
                <w:rFonts w:hint="eastAsia" w:ascii="宋体" w:hAnsi="宋体" w:eastAsia="宋体" w:cs="宋体"/>
                <w:sz w:val="24"/>
                <w:szCs w:val="24"/>
                <w:vertAlign w:val="baseline"/>
                <w:lang w:val="en-US" w:eastAsia="zh-CN"/>
              </w:rPr>
              <w:t>开关站</w:t>
            </w:r>
            <w:r>
              <w:rPr>
                <w:rFonts w:hint="eastAsia" w:ascii="宋体" w:hAnsi="宋体" w:cs="宋体"/>
                <w:sz w:val="24"/>
                <w:szCs w:val="24"/>
                <w:vertAlign w:val="baseline"/>
                <w:lang w:val="en-US" w:eastAsia="zh-CN"/>
              </w:rPr>
              <w:t>航拍图</w:t>
            </w:r>
          </w:p>
        </w:tc>
      </w:tr>
      <w:tr w14:paraId="41A6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top"/>
          </w:tcPr>
          <w:p w14:paraId="2D3EAC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36545" cy="1893570"/>
                  <wp:effectExtent l="0" t="0" r="13335" b="11430"/>
                  <wp:docPr id="25" name="图片 25" descr="b2a3f354dc078ea7b8d4048e4e59347"/>
                  <wp:cNvGraphicFramePr/>
                  <a:graphic xmlns:a="http://schemas.openxmlformats.org/drawingml/2006/main">
                    <a:graphicData uri="http://schemas.openxmlformats.org/drawingml/2006/picture">
                      <pic:pic xmlns:pic="http://schemas.openxmlformats.org/drawingml/2006/picture">
                        <pic:nvPicPr>
                          <pic:cNvPr id="25" name="图片 25" descr="b2a3f354dc078ea7b8d4048e4e59347"/>
                          <pic:cNvPicPr/>
                        </pic:nvPicPr>
                        <pic:blipFill>
                          <a:blip r:embed="rId12"/>
                          <a:stretch>
                            <a:fillRect/>
                          </a:stretch>
                        </pic:blipFill>
                        <pic:spPr>
                          <a:xfrm>
                            <a:off x="0" y="0"/>
                            <a:ext cx="2836545" cy="1893570"/>
                          </a:xfrm>
                          <a:prstGeom prst="rect">
                            <a:avLst/>
                          </a:prstGeom>
                        </pic:spPr>
                      </pic:pic>
                    </a:graphicData>
                  </a:graphic>
                </wp:inline>
              </w:drawing>
            </w:r>
          </w:p>
        </w:tc>
        <w:tc>
          <w:tcPr>
            <w:tcW w:w="2500" w:type="pct"/>
            <w:vAlign w:val="top"/>
          </w:tcPr>
          <w:p w14:paraId="756C72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780030" cy="1893570"/>
                  <wp:effectExtent l="0" t="0" r="8890" b="11430"/>
                  <wp:docPr id="32" name="图片 32" descr="44bc6ed6cee913051999df54e81ff65"/>
                  <wp:cNvGraphicFramePr/>
                  <a:graphic xmlns:a="http://schemas.openxmlformats.org/drawingml/2006/main">
                    <a:graphicData uri="http://schemas.openxmlformats.org/drawingml/2006/picture">
                      <pic:pic xmlns:pic="http://schemas.openxmlformats.org/drawingml/2006/picture">
                        <pic:nvPicPr>
                          <pic:cNvPr id="32" name="图片 32" descr="44bc6ed6cee913051999df54e81ff65"/>
                          <pic:cNvPicPr/>
                        </pic:nvPicPr>
                        <pic:blipFill>
                          <a:blip r:embed="rId13"/>
                          <a:stretch>
                            <a:fillRect/>
                          </a:stretch>
                        </pic:blipFill>
                        <pic:spPr>
                          <a:xfrm>
                            <a:off x="0" y="0"/>
                            <a:ext cx="2780030" cy="1893570"/>
                          </a:xfrm>
                          <a:prstGeom prst="rect">
                            <a:avLst/>
                          </a:prstGeom>
                        </pic:spPr>
                      </pic:pic>
                    </a:graphicData>
                  </a:graphic>
                </wp:inline>
              </w:drawing>
            </w:r>
          </w:p>
        </w:tc>
      </w:tr>
      <w:tr w14:paraId="19E8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499" w:type="pct"/>
            <w:vAlign w:val="top"/>
          </w:tcPr>
          <w:p w14:paraId="182CCE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1#、2#、3#地块航拍图</w:t>
            </w:r>
          </w:p>
        </w:tc>
        <w:tc>
          <w:tcPr>
            <w:tcW w:w="2500" w:type="pct"/>
            <w:vAlign w:val="top"/>
          </w:tcPr>
          <w:p w14:paraId="02B825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4#、5#地块航拍图</w:t>
            </w:r>
          </w:p>
        </w:tc>
      </w:tr>
      <w:tr w14:paraId="781C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top"/>
          </w:tcPr>
          <w:p w14:paraId="47F137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780030" cy="2113280"/>
                  <wp:effectExtent l="0" t="0" r="8890" b="5080"/>
                  <wp:docPr id="34" name="图片 34" descr="0b4e922d16d30915f845e09eb410ca9"/>
                  <wp:cNvGraphicFramePr/>
                  <a:graphic xmlns:a="http://schemas.openxmlformats.org/drawingml/2006/main">
                    <a:graphicData uri="http://schemas.openxmlformats.org/drawingml/2006/picture">
                      <pic:pic xmlns:pic="http://schemas.openxmlformats.org/drawingml/2006/picture">
                        <pic:nvPicPr>
                          <pic:cNvPr id="34" name="图片 34" descr="0b4e922d16d30915f845e09eb410ca9"/>
                          <pic:cNvPicPr/>
                        </pic:nvPicPr>
                        <pic:blipFill>
                          <a:blip r:embed="rId14"/>
                          <a:stretch>
                            <a:fillRect/>
                          </a:stretch>
                        </pic:blipFill>
                        <pic:spPr>
                          <a:xfrm>
                            <a:off x="0" y="0"/>
                            <a:ext cx="2780030" cy="2113280"/>
                          </a:xfrm>
                          <a:prstGeom prst="rect">
                            <a:avLst/>
                          </a:prstGeom>
                        </pic:spPr>
                      </pic:pic>
                    </a:graphicData>
                  </a:graphic>
                </wp:inline>
              </w:drawing>
            </w:r>
          </w:p>
        </w:tc>
        <w:tc>
          <w:tcPr>
            <w:tcW w:w="2500" w:type="pct"/>
            <w:vAlign w:val="top"/>
          </w:tcPr>
          <w:p w14:paraId="6119C9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36" name="图片 36" descr="P20240410-142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P20240410-142119"/>
                          <pic:cNvPicPr>
                            <a:picLocks noChangeAspect="1"/>
                          </pic:cNvPicPr>
                        </pic:nvPicPr>
                        <pic:blipFill>
                          <a:blip r:embed="rId15"/>
                          <a:stretch>
                            <a:fillRect/>
                          </a:stretch>
                        </pic:blipFill>
                        <pic:spPr>
                          <a:xfrm>
                            <a:off x="0" y="0"/>
                            <a:ext cx="2818765" cy="2113915"/>
                          </a:xfrm>
                          <a:prstGeom prst="rect">
                            <a:avLst/>
                          </a:prstGeom>
                        </pic:spPr>
                      </pic:pic>
                    </a:graphicData>
                  </a:graphic>
                </wp:inline>
              </w:drawing>
            </w:r>
          </w:p>
        </w:tc>
      </w:tr>
      <w:tr w14:paraId="7C877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vAlign w:val="top"/>
          </w:tcPr>
          <w:p w14:paraId="04100F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6#、7#地块航拍图</w:t>
            </w:r>
          </w:p>
        </w:tc>
        <w:tc>
          <w:tcPr>
            <w:tcW w:w="2500" w:type="pct"/>
            <w:vAlign w:val="top"/>
          </w:tcPr>
          <w:p w14:paraId="0C3343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变压器</w:t>
            </w:r>
          </w:p>
        </w:tc>
      </w:tr>
      <w:tr w14:paraId="61621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1B9EB3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2" name="图片 2" descr="P20240410-14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20240410-141414"/>
                          <pic:cNvPicPr>
                            <a:picLocks noChangeAspect="1"/>
                          </pic:cNvPicPr>
                        </pic:nvPicPr>
                        <pic:blipFill>
                          <a:blip r:embed="rId16"/>
                          <a:stretch>
                            <a:fillRect/>
                          </a:stretch>
                        </pic:blipFill>
                        <pic:spPr>
                          <a:xfrm>
                            <a:off x="0" y="0"/>
                            <a:ext cx="2818765" cy="2113915"/>
                          </a:xfrm>
                          <a:prstGeom prst="rect">
                            <a:avLst/>
                          </a:prstGeom>
                        </pic:spPr>
                      </pic:pic>
                    </a:graphicData>
                  </a:graphic>
                </wp:inline>
              </w:drawing>
            </w:r>
          </w:p>
        </w:tc>
        <w:tc>
          <w:tcPr>
            <w:tcW w:w="2500" w:type="pct"/>
          </w:tcPr>
          <w:p w14:paraId="3A27EC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13" name="图片 13" descr="P20240410-14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20240410-141423"/>
                          <pic:cNvPicPr>
                            <a:picLocks noChangeAspect="1"/>
                          </pic:cNvPicPr>
                        </pic:nvPicPr>
                        <pic:blipFill>
                          <a:blip r:embed="rId17"/>
                          <a:stretch>
                            <a:fillRect/>
                          </a:stretch>
                        </pic:blipFill>
                        <pic:spPr>
                          <a:xfrm>
                            <a:off x="0" y="0"/>
                            <a:ext cx="2818765" cy="2113915"/>
                          </a:xfrm>
                          <a:prstGeom prst="rect">
                            <a:avLst/>
                          </a:prstGeom>
                        </pic:spPr>
                      </pic:pic>
                    </a:graphicData>
                  </a:graphic>
                </wp:inline>
              </w:drawing>
            </w:r>
          </w:p>
        </w:tc>
      </w:tr>
      <w:tr w14:paraId="193BE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76A28D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安全风险四色图</w:t>
            </w:r>
          </w:p>
        </w:tc>
        <w:tc>
          <w:tcPr>
            <w:tcW w:w="2500" w:type="pct"/>
          </w:tcPr>
          <w:p w14:paraId="2D3A5B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35kV开关站安全告知牌</w:t>
            </w:r>
          </w:p>
        </w:tc>
      </w:tr>
      <w:tr w14:paraId="0E0AD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2F07F7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4" name="图片 4" descr="P20240410-14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20240410-141948"/>
                          <pic:cNvPicPr>
                            <a:picLocks noChangeAspect="1"/>
                          </pic:cNvPicPr>
                        </pic:nvPicPr>
                        <pic:blipFill>
                          <a:blip r:embed="rId18"/>
                          <a:stretch>
                            <a:fillRect/>
                          </a:stretch>
                        </pic:blipFill>
                        <pic:spPr>
                          <a:xfrm>
                            <a:off x="0" y="0"/>
                            <a:ext cx="2818765" cy="2113915"/>
                          </a:xfrm>
                          <a:prstGeom prst="rect">
                            <a:avLst/>
                          </a:prstGeom>
                        </pic:spPr>
                      </pic:pic>
                    </a:graphicData>
                  </a:graphic>
                </wp:inline>
              </w:drawing>
            </w:r>
          </w:p>
        </w:tc>
        <w:tc>
          <w:tcPr>
            <w:tcW w:w="2500" w:type="pct"/>
          </w:tcPr>
          <w:p w14:paraId="62ADC7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3" name="图片 3" descr="P20240410-141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20240410-141703"/>
                          <pic:cNvPicPr>
                            <a:picLocks noChangeAspect="1"/>
                          </pic:cNvPicPr>
                        </pic:nvPicPr>
                        <pic:blipFill>
                          <a:blip r:embed="rId19"/>
                          <a:stretch>
                            <a:fillRect/>
                          </a:stretch>
                        </pic:blipFill>
                        <pic:spPr>
                          <a:xfrm>
                            <a:off x="0" y="0"/>
                            <a:ext cx="2818765" cy="2113915"/>
                          </a:xfrm>
                          <a:prstGeom prst="rect">
                            <a:avLst/>
                          </a:prstGeom>
                        </pic:spPr>
                      </pic:pic>
                    </a:graphicData>
                  </a:graphic>
                </wp:inline>
              </w:drawing>
            </w:r>
          </w:p>
        </w:tc>
      </w:tr>
      <w:tr w14:paraId="7DB9E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496156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控制系统报警记录</w:t>
            </w:r>
          </w:p>
        </w:tc>
        <w:tc>
          <w:tcPr>
            <w:tcW w:w="2500" w:type="pct"/>
          </w:tcPr>
          <w:p w14:paraId="095E71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视频监控系统</w:t>
            </w:r>
          </w:p>
        </w:tc>
      </w:tr>
      <w:tr w14:paraId="6415D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50CD9F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5" name="图片 5" descr="P20240410-14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20240410-141814"/>
                          <pic:cNvPicPr>
                            <a:picLocks noChangeAspect="1"/>
                          </pic:cNvPicPr>
                        </pic:nvPicPr>
                        <pic:blipFill>
                          <a:blip r:embed="rId20"/>
                          <a:stretch>
                            <a:fillRect/>
                          </a:stretch>
                        </pic:blipFill>
                        <pic:spPr>
                          <a:xfrm>
                            <a:off x="0" y="0"/>
                            <a:ext cx="2818765" cy="2113915"/>
                          </a:xfrm>
                          <a:prstGeom prst="rect">
                            <a:avLst/>
                          </a:prstGeom>
                        </pic:spPr>
                      </pic:pic>
                    </a:graphicData>
                  </a:graphic>
                </wp:inline>
              </w:drawing>
            </w:r>
          </w:p>
        </w:tc>
        <w:tc>
          <w:tcPr>
            <w:tcW w:w="2500" w:type="pct"/>
            <w:vAlign w:val="top"/>
          </w:tcPr>
          <w:p w14:paraId="2E39EC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26" name="图片 26" descr="P20240410-142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P20240410-142523"/>
                          <pic:cNvPicPr>
                            <a:picLocks noChangeAspect="1"/>
                          </pic:cNvPicPr>
                        </pic:nvPicPr>
                        <pic:blipFill>
                          <a:blip r:embed="rId21"/>
                          <a:stretch>
                            <a:fillRect/>
                          </a:stretch>
                        </pic:blipFill>
                        <pic:spPr>
                          <a:xfrm>
                            <a:off x="0" y="0"/>
                            <a:ext cx="2818765" cy="2113915"/>
                          </a:xfrm>
                          <a:prstGeom prst="rect">
                            <a:avLst/>
                          </a:prstGeom>
                        </pic:spPr>
                      </pic:pic>
                    </a:graphicData>
                  </a:graphic>
                </wp:inline>
              </w:drawing>
            </w:r>
          </w:p>
        </w:tc>
      </w:tr>
      <w:tr w14:paraId="7D53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180787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安全管理台账</w:t>
            </w:r>
          </w:p>
        </w:tc>
        <w:tc>
          <w:tcPr>
            <w:tcW w:w="2500" w:type="pct"/>
            <w:vAlign w:val="top"/>
          </w:tcPr>
          <w:p w14:paraId="20B05E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SF</w:t>
            </w:r>
            <w:r>
              <w:rPr>
                <w:rFonts w:hint="eastAsia" w:ascii="宋体" w:hAnsi="宋体" w:cs="宋体"/>
                <w:sz w:val="24"/>
                <w:szCs w:val="24"/>
                <w:vertAlign w:val="subscript"/>
                <w:lang w:val="en-US" w:eastAsia="zh-CN"/>
              </w:rPr>
              <w:t>6</w:t>
            </w:r>
            <w:r>
              <w:rPr>
                <w:rFonts w:hint="eastAsia" w:ascii="宋体" w:hAnsi="宋体" w:cs="宋体"/>
                <w:sz w:val="24"/>
                <w:szCs w:val="24"/>
                <w:vertAlign w:val="baseline"/>
                <w:lang w:val="en-US" w:eastAsia="zh-CN"/>
              </w:rPr>
              <w:t>在线监测报警系统</w:t>
            </w:r>
          </w:p>
        </w:tc>
      </w:tr>
      <w:tr w14:paraId="4307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7DFE46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27655" cy="3239770"/>
                  <wp:effectExtent l="0" t="0" r="6985" b="6350"/>
                  <wp:docPr id="9" name="图片 9" descr="P20240410-141726"/>
                  <wp:cNvGraphicFramePr/>
                  <a:graphic xmlns:a="http://schemas.openxmlformats.org/drawingml/2006/main">
                    <a:graphicData uri="http://schemas.openxmlformats.org/drawingml/2006/picture">
                      <pic:pic xmlns:pic="http://schemas.openxmlformats.org/drawingml/2006/picture">
                        <pic:nvPicPr>
                          <pic:cNvPr id="9" name="图片 9" descr="P20240410-141726"/>
                          <pic:cNvPicPr/>
                        </pic:nvPicPr>
                        <pic:blipFill>
                          <a:blip r:embed="rId22"/>
                          <a:srcRect b="5339"/>
                          <a:stretch>
                            <a:fillRect/>
                          </a:stretch>
                        </pic:blipFill>
                        <pic:spPr>
                          <a:xfrm>
                            <a:off x="0" y="0"/>
                            <a:ext cx="2827655" cy="3239770"/>
                          </a:xfrm>
                          <a:prstGeom prst="rect">
                            <a:avLst/>
                          </a:prstGeom>
                        </pic:spPr>
                      </pic:pic>
                    </a:graphicData>
                  </a:graphic>
                </wp:inline>
              </w:drawing>
            </w:r>
          </w:p>
        </w:tc>
        <w:tc>
          <w:tcPr>
            <w:tcW w:w="2500" w:type="pct"/>
          </w:tcPr>
          <w:p w14:paraId="17BA37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27655" cy="3239770"/>
                  <wp:effectExtent l="0" t="0" r="6985" b="6350"/>
                  <wp:docPr id="10" name="图片 10" descr="P20240410-141752"/>
                  <wp:cNvGraphicFramePr/>
                  <a:graphic xmlns:a="http://schemas.openxmlformats.org/drawingml/2006/main">
                    <a:graphicData uri="http://schemas.openxmlformats.org/drawingml/2006/picture">
                      <pic:pic xmlns:pic="http://schemas.openxmlformats.org/drawingml/2006/picture">
                        <pic:nvPicPr>
                          <pic:cNvPr id="10" name="图片 10" descr="P20240410-141752"/>
                          <pic:cNvPicPr/>
                        </pic:nvPicPr>
                        <pic:blipFill>
                          <a:blip r:embed="rId23"/>
                          <a:srcRect b="5339"/>
                          <a:stretch>
                            <a:fillRect/>
                          </a:stretch>
                        </pic:blipFill>
                        <pic:spPr>
                          <a:xfrm>
                            <a:off x="0" y="0"/>
                            <a:ext cx="2827655" cy="3239770"/>
                          </a:xfrm>
                          <a:prstGeom prst="rect">
                            <a:avLst/>
                          </a:prstGeom>
                        </pic:spPr>
                      </pic:pic>
                    </a:graphicData>
                  </a:graphic>
                </wp:inline>
              </w:drawing>
            </w:r>
          </w:p>
        </w:tc>
      </w:tr>
      <w:tr w14:paraId="761F9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39C34C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电力安全操作工具器材</w:t>
            </w:r>
          </w:p>
        </w:tc>
        <w:tc>
          <w:tcPr>
            <w:tcW w:w="2500" w:type="pct"/>
          </w:tcPr>
          <w:p w14:paraId="1C0AB5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电力安全操作工具器材</w:t>
            </w:r>
          </w:p>
        </w:tc>
      </w:tr>
      <w:tr w14:paraId="159C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3925C9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drawing>
                <wp:inline distT="0" distB="0" distL="114300" distR="114300">
                  <wp:extent cx="2818765" cy="2113915"/>
                  <wp:effectExtent l="0" t="0" r="635" b="4445"/>
                  <wp:docPr id="14" name="图片 14" descr="P20240410-14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P20240410-142848"/>
                          <pic:cNvPicPr>
                            <a:picLocks noChangeAspect="1"/>
                          </pic:cNvPicPr>
                        </pic:nvPicPr>
                        <pic:blipFill>
                          <a:blip r:embed="rId24"/>
                          <a:stretch>
                            <a:fillRect/>
                          </a:stretch>
                        </pic:blipFill>
                        <pic:spPr>
                          <a:xfrm>
                            <a:off x="0" y="0"/>
                            <a:ext cx="2818765" cy="2113915"/>
                          </a:xfrm>
                          <a:prstGeom prst="rect">
                            <a:avLst/>
                          </a:prstGeom>
                        </pic:spPr>
                      </pic:pic>
                    </a:graphicData>
                  </a:graphic>
                </wp:inline>
              </w:drawing>
            </w:r>
          </w:p>
        </w:tc>
        <w:tc>
          <w:tcPr>
            <w:tcW w:w="2500" w:type="pct"/>
            <w:shd w:val="clear" w:color="auto" w:fill="auto"/>
            <w:vAlign w:val="top"/>
          </w:tcPr>
          <w:p w14:paraId="4F483E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方正仿宋_GB2312" w:hAnsi="仿宋" w:eastAsia="方正仿宋_GB2312" w:cs="仿宋"/>
                <w:b/>
                <w:sz w:val="24"/>
                <w:lang w:val="zh-CN"/>
              </w:rPr>
              <w:drawing>
                <wp:inline distT="0" distB="0" distL="114300" distR="114300">
                  <wp:extent cx="2646680" cy="1999615"/>
                  <wp:effectExtent l="0" t="0" r="5080" b="12065"/>
                  <wp:docPr id="33" name="图片 1" descr="6eedcf3239ce176b93a2871501bad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descr="6eedcf3239ce176b93a2871501bad06"/>
                          <pic:cNvPicPr>
                            <a:picLocks noChangeAspect="1"/>
                          </pic:cNvPicPr>
                        </pic:nvPicPr>
                        <pic:blipFill>
                          <a:blip r:embed="rId25"/>
                          <a:srcRect t="26010" b="12611"/>
                          <a:stretch>
                            <a:fillRect/>
                          </a:stretch>
                        </pic:blipFill>
                        <pic:spPr>
                          <a:xfrm>
                            <a:off x="0" y="0"/>
                            <a:ext cx="2646680" cy="1999615"/>
                          </a:xfrm>
                          <a:prstGeom prst="rect">
                            <a:avLst/>
                          </a:prstGeom>
                          <a:noFill/>
                          <a:ln>
                            <a:noFill/>
                          </a:ln>
                        </pic:spPr>
                      </pic:pic>
                    </a:graphicData>
                  </a:graphic>
                </wp:inline>
              </w:drawing>
            </w:r>
          </w:p>
        </w:tc>
      </w:tr>
      <w:tr w14:paraId="304EA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tcPr>
          <w:p w14:paraId="50D505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开关站消防水箱</w:t>
            </w:r>
          </w:p>
        </w:tc>
        <w:tc>
          <w:tcPr>
            <w:tcW w:w="2500" w:type="pct"/>
            <w:shd w:val="clear" w:color="auto" w:fill="auto"/>
            <w:vAlign w:val="top"/>
          </w:tcPr>
          <w:p w14:paraId="2C82B99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35kV开关站SF</w:t>
            </w:r>
            <w:r>
              <w:rPr>
                <w:rFonts w:hint="eastAsia" w:ascii="宋体" w:hAnsi="宋体" w:eastAsia="宋体" w:cs="宋体"/>
                <w:sz w:val="24"/>
                <w:szCs w:val="24"/>
                <w:vertAlign w:val="subscript"/>
                <w:lang w:val="en-US" w:eastAsia="zh-CN"/>
              </w:rPr>
              <w:t>6</w:t>
            </w:r>
            <w:r>
              <w:rPr>
                <w:rFonts w:hint="eastAsia" w:ascii="宋体" w:hAnsi="宋体" w:eastAsia="宋体" w:cs="宋体"/>
                <w:sz w:val="24"/>
                <w:szCs w:val="24"/>
                <w:vertAlign w:val="baseline"/>
                <w:lang w:val="en-US" w:eastAsia="zh-CN"/>
              </w:rPr>
              <w:t>高压室电缆井入口有限空间警示标识</w:t>
            </w:r>
            <w:r>
              <w:rPr>
                <w:rFonts w:hint="eastAsia" w:ascii="宋体" w:hAnsi="宋体" w:cs="宋体"/>
                <w:sz w:val="24"/>
                <w:szCs w:val="24"/>
                <w:vertAlign w:val="baseline"/>
                <w:lang w:val="en-US" w:eastAsia="zh-CN"/>
              </w:rPr>
              <w:t>牌</w:t>
            </w:r>
          </w:p>
        </w:tc>
      </w:tr>
    </w:tbl>
    <w:p w14:paraId="7E814B9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lang w:val="en-US" w:eastAsia="zh-CN"/>
        </w:rPr>
        <w:sectPr>
          <w:headerReference r:id="rId3" w:type="default"/>
          <w:footerReference r:id="rId4" w:type="default"/>
          <w:pgSz w:w="11906" w:h="16838"/>
          <w:pgMar w:top="1417" w:right="1134" w:bottom="1134" w:left="1587" w:header="851" w:footer="794" w:gutter="0"/>
          <w:pgNumType w:fmt="upperRoman"/>
          <w:cols w:space="0" w:num="1"/>
          <w:rtlGutter w:val="0"/>
          <w:docGrid w:type="lines" w:linePitch="386" w:charSpace="0"/>
        </w:sectPr>
      </w:pPr>
    </w:p>
    <w:p w14:paraId="494BAD6A">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8"/>
          <w:szCs w:val="28"/>
          <w:lang w:eastAsia="zh-CN"/>
        </w:rPr>
      </w:pPr>
      <w:r>
        <w:rPr>
          <w:rFonts w:hint="eastAsia" w:ascii="宋体" w:hAnsi="宋体" w:eastAsia="宋体" w:cs="宋体"/>
          <w:b/>
          <w:bCs/>
          <w:sz w:val="32"/>
          <w:szCs w:val="32"/>
          <w:lang w:eastAsia="zh-CN"/>
        </w:rPr>
        <w:t>前</w:t>
      </w: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eastAsia="zh-CN"/>
        </w:rPr>
        <w:t>言</w:t>
      </w:r>
      <w:bookmarkEnd w:id="0"/>
    </w:p>
    <w:p w14:paraId="5CB3A2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华能澜沧江（沧源）新能源有限公司成立于2022年1月25日，</w:t>
      </w:r>
      <w:r>
        <w:rPr>
          <w:rFonts w:hint="eastAsia" w:ascii="宋体" w:hAnsi="宋体" w:eastAsia="宋体" w:cs="宋体"/>
          <w:sz w:val="28"/>
          <w:szCs w:val="28"/>
          <w:lang w:eastAsia="zh-CN"/>
        </w:rPr>
        <w:t>为华能澜沧江新能源有限公司全资子公司，</w:t>
      </w:r>
      <w:r>
        <w:rPr>
          <w:rFonts w:hint="eastAsia" w:ascii="宋体" w:hAnsi="宋体" w:cs="宋体"/>
          <w:sz w:val="28"/>
          <w:szCs w:val="28"/>
          <w:lang w:val="en-US" w:eastAsia="zh-CN"/>
        </w:rPr>
        <w:t>法定代表人</w:t>
      </w:r>
      <w:r>
        <w:rPr>
          <w:rFonts w:hint="eastAsia" w:ascii="宋体" w:hAnsi="宋体" w:cs="宋体"/>
          <w:sz w:val="28"/>
          <w:szCs w:val="28"/>
          <w:lang w:eastAsia="zh-CN"/>
        </w:rPr>
        <w:t>简云忠</w:t>
      </w:r>
      <w:r>
        <w:rPr>
          <w:rFonts w:hint="eastAsia" w:ascii="宋体" w:hAnsi="宋体" w:eastAsia="宋体" w:cs="宋体"/>
          <w:sz w:val="28"/>
          <w:szCs w:val="28"/>
          <w:lang w:eastAsia="zh-CN"/>
        </w:rPr>
        <w:t>。公司在云南省临沧市沧源县勐董镇永和村投资建设了沧源永和华能20MW光伏发电项目。</w:t>
      </w:r>
    </w:p>
    <w:p w14:paraId="187F3B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该项目场址位于云南省临沧市沧源县勐董镇永和村南侧的一片坡地</w:t>
      </w:r>
      <w:r>
        <w:rPr>
          <w:rFonts w:hint="eastAsia" w:ascii="宋体" w:hAnsi="宋体" w:cs="宋体"/>
          <w:sz w:val="28"/>
          <w:szCs w:val="28"/>
          <w:lang w:val="en-US" w:eastAsia="zh-CN"/>
        </w:rPr>
        <w:t>上</w:t>
      </w:r>
      <w:r>
        <w:rPr>
          <w:rFonts w:hint="eastAsia" w:ascii="宋体" w:hAnsi="宋体" w:eastAsia="宋体" w:cs="宋体"/>
          <w:sz w:val="28"/>
          <w:szCs w:val="28"/>
          <w:lang w:eastAsia="zh-CN"/>
        </w:rPr>
        <w:t>，布置组件区域为多块整体呈南向的坡地，场址距沧源县县城直线距离6.8km，场址地理坐标介于东经99°14</w:t>
      </w:r>
      <w:r>
        <w:rPr>
          <w:rFonts w:hint="eastAsia" w:ascii="微软雅黑" w:hAnsi="微软雅黑" w:eastAsia="微软雅黑" w:cs="微软雅黑"/>
          <w:sz w:val="28"/>
          <w:szCs w:val="28"/>
          <w:lang w:eastAsia="zh-CN"/>
        </w:rPr>
        <w:t>‘</w:t>
      </w:r>
      <w:r>
        <w:rPr>
          <w:rFonts w:hint="eastAsia" w:ascii="宋体" w:hAnsi="宋体" w:eastAsia="宋体" w:cs="宋体"/>
          <w:sz w:val="28"/>
          <w:szCs w:val="28"/>
          <w:lang w:eastAsia="zh-CN"/>
        </w:rPr>
        <w:t>24"～99°15</w:t>
      </w:r>
      <w:r>
        <w:rPr>
          <w:rFonts w:hint="eastAsia" w:ascii="微软雅黑" w:hAnsi="微软雅黑" w:eastAsia="微软雅黑" w:cs="微软雅黑"/>
          <w:sz w:val="28"/>
          <w:szCs w:val="28"/>
          <w:lang w:eastAsia="zh-CN"/>
        </w:rPr>
        <w:t>‘</w:t>
      </w:r>
      <w:r>
        <w:rPr>
          <w:rFonts w:hint="eastAsia" w:ascii="宋体" w:hAnsi="宋体" w:eastAsia="宋体" w:cs="宋体"/>
          <w:sz w:val="28"/>
          <w:szCs w:val="28"/>
          <w:lang w:eastAsia="zh-CN"/>
        </w:rPr>
        <w:t>05"，北纬23°05</w:t>
      </w:r>
      <w:r>
        <w:rPr>
          <w:rFonts w:hint="eastAsia" w:ascii="微软雅黑" w:hAnsi="微软雅黑" w:eastAsia="微软雅黑" w:cs="微软雅黑"/>
          <w:sz w:val="28"/>
          <w:szCs w:val="28"/>
          <w:lang w:eastAsia="zh-CN"/>
        </w:rPr>
        <w:t>‘</w:t>
      </w:r>
      <w:r>
        <w:rPr>
          <w:rFonts w:hint="eastAsia" w:ascii="宋体" w:hAnsi="宋体" w:eastAsia="宋体" w:cs="宋体"/>
          <w:sz w:val="28"/>
          <w:szCs w:val="28"/>
          <w:lang w:eastAsia="zh-CN"/>
        </w:rPr>
        <w:t>06"～23°05</w:t>
      </w:r>
      <w:r>
        <w:rPr>
          <w:rFonts w:hint="eastAsia" w:ascii="微软雅黑" w:hAnsi="微软雅黑" w:eastAsia="微软雅黑" w:cs="微软雅黑"/>
          <w:sz w:val="28"/>
          <w:szCs w:val="28"/>
          <w:lang w:eastAsia="zh-CN"/>
        </w:rPr>
        <w:t>‘</w:t>
      </w:r>
      <w:r>
        <w:rPr>
          <w:rFonts w:hint="eastAsia" w:ascii="宋体" w:hAnsi="宋体" w:eastAsia="宋体" w:cs="宋体"/>
          <w:sz w:val="28"/>
          <w:szCs w:val="28"/>
          <w:lang w:eastAsia="zh-CN"/>
        </w:rPr>
        <w:t>32"之间，海拔高程在1519m～1814m之间。</w:t>
      </w:r>
    </w:p>
    <w:p w14:paraId="1A754E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该项目额定装机容量为20MW，光伏发电系统由多种光伏发电分系统组成，分别为3.15MW、2.5MW，其中3.15MW光伏方阵由266个光伏组串组成，均使用普通支架，每19个光伏组串接入1台225kW逆变器，共配置14台225kW逆变器；2.5MW光伏方阵由209个光伏组串组成，均使用普通支架，每19个光伏组串接入1台225kW逆变器，共配置11台225kW逆变器；共采用1691个普通支架。逆变器输出的交流电接至箱变低压侧母线，由箱变将电压升压至35kV。全站20MW电力通过1回35kV电缆集电线路输送至35kV开关站后经1回35kV线路送出接入系统。</w:t>
      </w:r>
    </w:p>
    <w:p w14:paraId="2482B5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sz w:val="28"/>
          <w:szCs w:val="28"/>
          <w:lang w:eastAsia="zh-CN"/>
        </w:rPr>
        <w:t>该项目于2022年3月10日取得《云南省固定资产投资</w:t>
      </w:r>
      <w:r>
        <w:rPr>
          <w:rFonts w:hint="eastAsia" w:ascii="宋体" w:hAnsi="宋体" w:cs="宋体"/>
          <w:sz w:val="28"/>
          <w:szCs w:val="28"/>
          <w:lang w:eastAsia="zh-CN"/>
        </w:rPr>
        <w:t>项目</w:t>
      </w:r>
      <w:r>
        <w:rPr>
          <w:rFonts w:hint="eastAsia" w:ascii="宋体" w:hAnsi="宋体" w:eastAsia="宋体" w:cs="宋体"/>
          <w:sz w:val="28"/>
          <w:szCs w:val="28"/>
          <w:lang w:eastAsia="zh-CN"/>
        </w:rPr>
        <w:t>备案证》（项目代码：2203-530927-04-01-470968），根据国家以及属地相关法律法规要求，企业于2022年6月委托中国电建集团昆明勘测设计研究院有限公司编制了《</w:t>
      </w:r>
      <w:r>
        <w:rPr>
          <w:rFonts w:hint="default" w:ascii="宋体" w:hAnsi="宋体" w:cs="宋体"/>
          <w:sz w:val="28"/>
          <w:szCs w:val="28"/>
          <w:lang w:eastAsia="zh-CN"/>
        </w:rPr>
        <w:t>云南省临沧市沧源县沧源永和华能20MW光伏发电项目可行性研究报告</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2022年8月委托四川创安太平科技有限公司编制了《</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沧源永和华能20MW光伏发电项目安全生产条件和设施综合分析报告</w:t>
      </w:r>
      <w:r>
        <w:rPr>
          <w:rFonts w:hint="eastAsia" w:ascii="宋体" w:hAnsi="宋体" w:eastAsia="宋体" w:cs="宋体"/>
          <w:sz w:val="28"/>
          <w:szCs w:val="28"/>
          <w:lang w:val="en-US" w:eastAsia="zh-CN"/>
        </w:rPr>
        <w:t>》；</w:t>
      </w:r>
      <w:r>
        <w:rPr>
          <w:rFonts w:hint="eastAsia" w:ascii="宋体" w:hAnsi="宋体" w:eastAsia="宋体" w:cs="宋体"/>
          <w:color w:val="auto"/>
          <w:sz w:val="28"/>
          <w:szCs w:val="28"/>
          <w:lang w:val="en-US" w:eastAsia="zh-CN"/>
        </w:rPr>
        <w:t>2024年</w:t>
      </w: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en-US" w:eastAsia="zh-CN"/>
        </w:rPr>
        <w:t>月</w:t>
      </w:r>
      <w:r>
        <w:rPr>
          <w:rFonts w:hint="eastAsia" w:ascii="宋体" w:hAnsi="宋体" w:eastAsia="宋体" w:cs="宋体"/>
          <w:color w:val="auto"/>
          <w:sz w:val="28"/>
          <w:szCs w:val="28"/>
        </w:rPr>
        <w:t>委托智诚建科设计有限公司编制了《华能澜沧江（沧源）新能源有限公司</w:t>
      </w:r>
      <w:r>
        <w:rPr>
          <w:rFonts w:hint="eastAsia" w:ascii="宋体" w:hAnsi="宋体" w:eastAsia="宋体" w:cs="宋体"/>
          <w:color w:val="auto"/>
          <w:sz w:val="28"/>
          <w:szCs w:val="28"/>
          <w:lang w:eastAsia="zh-CN"/>
        </w:rPr>
        <w:t>沧源永和华能20MW光伏发电项目</w:t>
      </w:r>
      <w:r>
        <w:rPr>
          <w:rFonts w:hint="eastAsia" w:ascii="宋体" w:hAnsi="宋体" w:eastAsia="宋体" w:cs="宋体"/>
          <w:color w:val="auto"/>
          <w:sz w:val="28"/>
          <w:szCs w:val="28"/>
        </w:rPr>
        <w:t>安全设施设计》。</w:t>
      </w:r>
    </w:p>
    <w:p w14:paraId="525E0B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为了贯彻“安全第一，预防为主、综合治理”的方针，做到光伏项目安全设施投产后符合安全生产的要求，保证安全生产，保障人民生命财产的安全，根据《中华人民共和国安全生产法》</w:t>
      </w:r>
      <w:r>
        <w:rPr>
          <w:rFonts w:hint="eastAsia" w:ascii="宋体" w:hAnsi="宋体" w:eastAsia="宋体" w:cs="宋体"/>
          <w:sz w:val="28"/>
          <w:szCs w:val="28"/>
          <w:lang w:eastAsia="zh-CN"/>
        </w:rPr>
        <w:t>（</w:t>
      </w:r>
      <w:r>
        <w:rPr>
          <w:rFonts w:hint="eastAsia" w:ascii="宋体" w:hAnsi="宋体" w:eastAsia="宋体" w:cs="宋体"/>
          <w:sz w:val="28"/>
          <w:szCs w:val="28"/>
        </w:rPr>
        <w:t>中华人民共和国主席令第88号</w:t>
      </w:r>
      <w:r>
        <w:rPr>
          <w:rFonts w:hint="eastAsia" w:ascii="宋体" w:hAnsi="宋体" w:eastAsia="宋体" w:cs="宋体"/>
          <w:sz w:val="28"/>
          <w:szCs w:val="28"/>
          <w:lang w:eastAsia="zh-CN"/>
        </w:rPr>
        <w:t>）</w:t>
      </w:r>
      <w:r>
        <w:rPr>
          <w:rFonts w:hint="eastAsia" w:ascii="宋体" w:hAnsi="宋体" w:eastAsia="宋体" w:cs="宋体"/>
          <w:sz w:val="28"/>
          <w:szCs w:val="28"/>
        </w:rPr>
        <w:t>、《建设项目安全设施“三同时”监督管理办法》</w:t>
      </w:r>
      <w:r>
        <w:rPr>
          <w:rFonts w:hint="eastAsia" w:ascii="宋体" w:hAnsi="宋体" w:eastAsia="宋体" w:cs="宋体"/>
          <w:sz w:val="28"/>
          <w:szCs w:val="28"/>
          <w:lang w:eastAsia="zh-CN"/>
        </w:rPr>
        <w:t>（</w:t>
      </w:r>
      <w:r>
        <w:rPr>
          <w:rFonts w:hint="eastAsia" w:ascii="宋体" w:hAnsi="宋体" w:eastAsia="宋体" w:cs="宋体"/>
          <w:sz w:val="28"/>
          <w:szCs w:val="28"/>
        </w:rPr>
        <w:t>国家安监总局36号令，国家安监总局令第77号修订</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cs="宋体"/>
          <w:sz w:val="28"/>
          <w:szCs w:val="28"/>
          <w:lang w:eastAsia="zh-CN"/>
        </w:rPr>
        <w:t>安全验收评价</w:t>
      </w:r>
      <w:r>
        <w:rPr>
          <w:rFonts w:hint="eastAsia" w:ascii="宋体" w:hAnsi="宋体" w:eastAsia="宋体" w:cs="宋体"/>
          <w:sz w:val="28"/>
          <w:szCs w:val="28"/>
        </w:rPr>
        <w:t>导则》（AQ8003-2007）等有关规定。华能澜沧江（沧源）新能源有限公司于202</w:t>
      </w:r>
      <w:r>
        <w:rPr>
          <w:rFonts w:hint="eastAsia" w:ascii="宋体" w:hAnsi="宋体" w:eastAsia="宋体" w:cs="宋体"/>
          <w:sz w:val="28"/>
          <w:szCs w:val="28"/>
          <w:lang w:val="en-US" w:eastAsia="zh-CN"/>
        </w:rPr>
        <w:t>4</w:t>
      </w:r>
      <w:r>
        <w:rPr>
          <w:rFonts w:hint="eastAsia" w:ascii="宋体" w:hAnsi="宋体" w:eastAsia="宋体" w:cs="宋体"/>
          <w:sz w:val="28"/>
          <w:szCs w:val="28"/>
        </w:rPr>
        <w:t>年</w:t>
      </w:r>
      <w:r>
        <w:rPr>
          <w:rFonts w:hint="eastAsia" w:ascii="宋体" w:hAnsi="宋体" w:cs="宋体"/>
          <w:sz w:val="28"/>
          <w:szCs w:val="28"/>
          <w:lang w:val="en-US" w:eastAsia="zh-CN"/>
        </w:rPr>
        <w:t>4</w:t>
      </w:r>
      <w:r>
        <w:rPr>
          <w:rFonts w:hint="eastAsia" w:ascii="宋体" w:hAnsi="宋体" w:eastAsia="宋体" w:cs="宋体"/>
          <w:sz w:val="28"/>
          <w:szCs w:val="28"/>
        </w:rPr>
        <w:t>月</w:t>
      </w:r>
      <w:r>
        <w:rPr>
          <w:rFonts w:hint="eastAsia" w:ascii="宋体" w:hAnsi="宋体" w:cs="宋体"/>
          <w:sz w:val="28"/>
          <w:szCs w:val="28"/>
          <w:lang w:val="en-US" w:eastAsia="zh-CN"/>
        </w:rPr>
        <w:t>10日</w:t>
      </w:r>
      <w:r>
        <w:rPr>
          <w:rFonts w:hint="eastAsia" w:ascii="宋体" w:hAnsi="宋体" w:eastAsia="宋体" w:cs="宋体"/>
          <w:sz w:val="28"/>
          <w:szCs w:val="28"/>
        </w:rPr>
        <w:t>委托昭通市鼎安科技有限公司对</w:t>
      </w:r>
      <w:r>
        <w:rPr>
          <w:rFonts w:hint="eastAsia" w:ascii="宋体" w:hAnsi="宋体" w:eastAsia="宋体" w:cs="宋体"/>
          <w:sz w:val="28"/>
          <w:szCs w:val="28"/>
          <w:lang w:eastAsia="zh-CN"/>
        </w:rPr>
        <w:t>“</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w:t>
      </w:r>
      <w:r>
        <w:rPr>
          <w:rFonts w:hint="eastAsia" w:ascii="宋体" w:hAnsi="宋体" w:eastAsia="宋体" w:cs="宋体"/>
          <w:sz w:val="28"/>
          <w:szCs w:val="28"/>
        </w:rPr>
        <w:t>开展安全设施验收评价工作。</w:t>
      </w:r>
    </w:p>
    <w:p w14:paraId="70519A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本安全</w:t>
      </w:r>
      <w:r>
        <w:rPr>
          <w:rFonts w:hint="eastAsia" w:ascii="宋体" w:hAnsi="宋体" w:cs="宋体"/>
          <w:sz w:val="28"/>
          <w:szCs w:val="28"/>
          <w:lang w:val="en-US" w:eastAsia="zh-CN"/>
        </w:rPr>
        <w:t>验收</w:t>
      </w:r>
      <w:r>
        <w:rPr>
          <w:rFonts w:hint="eastAsia" w:ascii="宋体" w:hAnsi="宋体" w:eastAsia="宋体" w:cs="宋体"/>
          <w:sz w:val="28"/>
          <w:szCs w:val="28"/>
        </w:rPr>
        <w:t>评价报告是受华能澜沧江（沧源）新能源有限公司委托，经现场实地勘察并对照国家现行有关法律、法规和国家和行业安全技术标准的要求编制的技术文件。在编制过程中得到了各级应急管理部门及华能澜沧江（沧源）新能源有限公司的大力支持，在此表示感谢。评价报告中存在的疏漏或不足之处，敬请领导和专家指正。</w:t>
      </w:r>
    </w:p>
    <w:p w14:paraId="10447DB5">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pPr>
      <w:r>
        <w:rPr>
          <w:rFonts w:hint="eastAsia" w:ascii="宋体" w:hAnsi="宋体" w:eastAsia="宋体" w:cs="宋体"/>
          <w:sz w:val="28"/>
          <w:szCs w:val="28"/>
        </w:rPr>
        <w:br w:type="page"/>
      </w:r>
    </w:p>
    <w:sdt>
      <w:sdtPr>
        <w:rPr>
          <w:rFonts w:ascii="宋体" w:hAnsi="宋体" w:eastAsia="宋体" w:cstheme="minorBidi"/>
          <w:b/>
          <w:bCs/>
          <w:kern w:val="2"/>
          <w:sz w:val="36"/>
          <w:szCs w:val="36"/>
          <w:lang w:val="en-US" w:eastAsia="zh-CN" w:bidi="ar-SA"/>
        </w:rPr>
        <w:id w:val="147483350"/>
        <w15:color w:val="DBDBDB"/>
        <w:docPartObj>
          <w:docPartGallery w:val="Table of Contents"/>
          <w:docPartUnique/>
        </w:docPartObj>
      </w:sdtPr>
      <w:sdtEndPr>
        <w:rPr>
          <w:rFonts w:hint="eastAsia" w:asciiTheme="minorEastAsia" w:hAnsiTheme="minorEastAsia" w:eastAsiaTheme="minorEastAsia" w:cstheme="minorEastAsia"/>
          <w:b/>
          <w:bCs/>
          <w:kern w:val="2"/>
          <w:sz w:val="21"/>
          <w:szCs w:val="21"/>
          <w:lang w:val="en-US" w:eastAsia="zh-CN" w:bidi="ar-SA"/>
        </w:rPr>
      </w:sdtEndPr>
      <w:sdtContent>
        <w:p w14:paraId="3B2E0EB7">
          <w:pPr>
            <w:spacing w:before="0" w:beforeLines="0" w:after="0" w:afterLines="0" w:line="240" w:lineRule="auto"/>
            <w:ind w:left="0" w:leftChars="0" w:right="0" w:rightChars="0" w:firstLine="0" w:firstLineChars="0"/>
            <w:jc w:val="center"/>
            <w:rPr>
              <w:b/>
              <w:bCs/>
              <w:sz w:val="36"/>
              <w:szCs w:val="36"/>
            </w:rPr>
          </w:pPr>
          <w:r>
            <w:rPr>
              <w:rFonts w:ascii="宋体" w:hAnsi="宋体" w:eastAsia="宋体"/>
              <w:b/>
              <w:bCs/>
              <w:sz w:val="36"/>
              <w:szCs w:val="36"/>
            </w:rPr>
            <w:t>目</w:t>
          </w:r>
          <w:r>
            <w:rPr>
              <w:rFonts w:hint="eastAsia" w:ascii="宋体" w:hAnsi="宋体" w:eastAsia="宋体"/>
              <w:b/>
              <w:bCs/>
              <w:sz w:val="36"/>
              <w:szCs w:val="36"/>
              <w:lang w:val="en-US" w:eastAsia="zh-CN"/>
            </w:rPr>
            <w:t xml:space="preserve">  </w:t>
          </w:r>
          <w:r>
            <w:rPr>
              <w:rFonts w:ascii="宋体" w:hAnsi="宋体" w:eastAsia="宋体"/>
              <w:b/>
              <w:bCs/>
              <w:sz w:val="36"/>
              <w:szCs w:val="36"/>
            </w:rPr>
            <w:t>录</w:t>
          </w:r>
        </w:p>
        <w:p w14:paraId="266B0851">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TOC \o "1-3" \h \u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_Toc10283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前</w:t>
          </w:r>
          <w:r>
            <w:rPr>
              <w:rFonts w:hint="eastAsia" w:asciiTheme="minorEastAsia" w:hAnsiTheme="minorEastAsia" w:eastAsiaTheme="minorEastAsia" w:cstheme="minorEastAsia"/>
              <w:bCs/>
              <w:sz w:val="21"/>
              <w:szCs w:val="21"/>
              <w:lang w:val="en-US" w:eastAsia="zh-CN"/>
            </w:rPr>
            <w:t xml:space="preserve">  </w:t>
          </w:r>
          <w:r>
            <w:rPr>
              <w:rFonts w:hint="eastAsia" w:asciiTheme="minorEastAsia" w:hAnsiTheme="minorEastAsia" w:eastAsiaTheme="minorEastAsia" w:cstheme="minorEastAsia"/>
              <w:bCs/>
              <w:sz w:val="21"/>
              <w:szCs w:val="21"/>
              <w:lang w:eastAsia="zh-CN"/>
            </w:rPr>
            <w:t>言</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_Toc10283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I</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12967B0">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_Toc27204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 xml:space="preserve">第一章 </w:t>
          </w:r>
          <w:r>
            <w:rPr>
              <w:rFonts w:hint="eastAsia" w:asciiTheme="minorEastAsia" w:hAnsiTheme="minorEastAsia" w:eastAsiaTheme="minorEastAsia" w:cstheme="minorEastAsia"/>
              <w:bCs/>
              <w:sz w:val="21"/>
              <w:szCs w:val="21"/>
              <w:lang w:val="en-US" w:eastAsia="zh-CN"/>
            </w:rPr>
            <w:t>安全评价概述</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_Toc27204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2B06E83">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_Toc6945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1.1评价任务来源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_Toc6945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0E9CEA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_Toc16511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1.2评价目的</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_Toc16511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2B95A9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_Toc4146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1.3评价对象和范围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_Toc4146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A14C72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_Toc27297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1.3.1评价对象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_Toc27297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DDFC4F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_Toc9197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1.3.2评价范围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_Toc9197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7DEEA00">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_Toc28334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1.4评价原则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_Toc28334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7B0CB2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_Toc31023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1.5评价依据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_Toc31023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82A255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_Toc27983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1.5.1国家法律</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_Toc27983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195A9E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_Toc6709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1.5.2行政法规及规范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_Toc6709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2DD68A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_Toc27425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1.5.3部门规章及规范性文件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_Toc27425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E9C7EA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_Toc22325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1.5.4地方性法规及规范性文件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_Toc22325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F0F8CD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_Toc1378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1.5.5国家标准规范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_Toc1378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A55216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_Toc14026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1.5.6安全行业标准规范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_Toc14026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99C8F9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_Toc30007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1.5.7电力行业标准规范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_Toc30007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62C2073">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_Toc28342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1.5.8其他依据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_Toc28342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0EAD234">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_Toc7638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1.6评价程序</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_Toc7638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12D142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_Toc20428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1.7评价报告使用权限声明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_Toc20428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D972C13">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_Toc1374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1.8评价基准日</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_Toc1374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823135D">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_Toc9719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第二章 建设项目概况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_Toc9719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4813E4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_Toc21805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2.1建设单位概况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_Toc21805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BD8134C">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_Toc21951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2.2建设项目概况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_Toc21951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0543F33">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_Toc9690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lang w:eastAsia="zh-CN"/>
            </w:rPr>
            <w:t>3项目建设历程及参建单位简介</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_Toc9690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A04F20D">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_Toc2752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2.4</w:t>
          </w:r>
          <w:r>
            <w:rPr>
              <w:rFonts w:hint="eastAsia" w:asciiTheme="minorEastAsia" w:hAnsiTheme="minorEastAsia" w:eastAsiaTheme="minorEastAsia" w:cstheme="minorEastAsia"/>
              <w:bCs/>
              <w:sz w:val="21"/>
              <w:szCs w:val="21"/>
              <w:lang w:eastAsia="zh-CN"/>
            </w:rPr>
            <w:t>项目地理位置及周边环境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_Toc2752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5F3993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_Toc15448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2.4.1地理位置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_Toc15448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99A392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_Toc9953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2.4.2周边环境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_Toc9953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799320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_Toc18627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2.5</w:t>
          </w:r>
          <w:r>
            <w:rPr>
              <w:rFonts w:hint="eastAsia" w:asciiTheme="minorEastAsia" w:hAnsiTheme="minorEastAsia" w:eastAsiaTheme="minorEastAsia" w:cstheme="minorEastAsia"/>
              <w:bCs/>
              <w:sz w:val="21"/>
              <w:szCs w:val="21"/>
              <w:lang w:eastAsia="zh-CN"/>
            </w:rPr>
            <w:t>项目位置自然条件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_Toc18627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08476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_Toc24664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2.5.1气象条件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_Toc24664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4CC490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_Toc31963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2.5.2水文条件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_Toc31963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2351D20">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_Toc11451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2.6工程地质条件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_Toc11451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A5A7C3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_Toc16205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2.6.1地形地貌</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_Toc16205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3F8362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_Toc18865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2.6.2场地水文地质条件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_Toc18865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8A47A7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_Toc10797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2.6.3抗震设防烈度</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_Toc10797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ACE160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_Toc30711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2.6.4</w:t>
          </w:r>
          <w:r>
            <w:rPr>
              <w:rFonts w:hint="eastAsia" w:asciiTheme="minorEastAsia" w:hAnsiTheme="minorEastAsia" w:eastAsiaTheme="minorEastAsia" w:cstheme="minorEastAsia"/>
              <w:sz w:val="21"/>
              <w:szCs w:val="21"/>
              <w:lang w:val="en-US" w:eastAsia="zh-CN"/>
            </w:rPr>
            <w:t>岩土工程详细勘察报告结论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_Toc30711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08AAAA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_Toc13901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2.7站址选择及总平面布置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_Toc13901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7F16EA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_Toc25567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2.7.1开关站站址选择及平面布置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_Toc25567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891EEC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_Toc16989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2.7.2阵列区平面布置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_Toc16989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E01328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_Toc20081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2.8光伏发电工艺流程</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_Toc20081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AF8F57B">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_Toc23544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2.9电气一次系统</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_Toc23544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E43F66D">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_Toc25806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2.9.1电气主接线</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_Toc25806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C4ADB5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_Toc8699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2.9.2光伏场区接线</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_Toc8699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0CCCA7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_Toc24465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2.9.3 35kV开关站主接线</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_Toc24465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24A19C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_Toc4845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2.9.4 防雷、接地及过电压保护</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_Toc4845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213824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_Toc4661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2.9.5站用电及照明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_Toc4661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3DCE827">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_Toc28470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2.10电气二次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_Toc28470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C65061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_Toc4823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2.10.1计算机监控系统</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_Toc4823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EF94BA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_Toc22134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2.10.2太阳能光伏发电单元的监控</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_Toc22134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FD98DB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_Toc9414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2.10.3开关站的监控</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_Toc9414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2C9ACE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_Toc16450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2.10.4视频安防监控系统</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_Toc16450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17DD9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_Toc9399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2.10.5 保护、测量、信号和现地控制</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_Toc9399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44C43C1">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_Toc13322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2.11通信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_Toc13322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681D6E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_Toc27560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2.11.1光伏场区通信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_Toc27560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1B089F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2.11.2开关站通信</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A36DD9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_Toc1448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2.11.3通信设备布置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_Toc1448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5C38F80">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_Toc32279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2.12公用工程及辅助设施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_Toc32279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519308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_Toc17446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2.12.1给水、排水</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_Toc17446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7572BD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_Toc23505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2.12.2消防</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_Toc23505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178F65D">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_Toc12152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2.12.3采暖、通风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_Toc12152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8BD26E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_Toc7167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2.12.4防雷、防静电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_Toc7167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327E790">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_Toc14761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2.13主要设备设施及材料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_Toc14761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227DF1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_Toc10716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2.13.1电气一次主要设备及材料表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_Toc10716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3A3694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_Toc25826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2.13.2电气二次主要设备及材料表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_Toc25826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EA0E48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_Toc7008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2.13.3通信主要设备及材料表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_Toc7008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46C3C1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_Toc25059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val="0"/>
              <w:sz w:val="21"/>
              <w:szCs w:val="21"/>
              <w:lang w:val="en-US" w:eastAsia="zh-CN"/>
            </w:rPr>
            <w:t>2.13.4电力设施安全工器具台账及校准情况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_Toc25059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3D95527">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_Toc11854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2.14已采取的主要安全措施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_Toc11854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7E0D66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_Toc3938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2.14.1预防事故设施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_Toc3938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49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DFBF00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_Toc26265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14</w:t>
          </w:r>
          <w:r>
            <w:rPr>
              <w:rFonts w:hint="eastAsia" w:asciiTheme="minorEastAsia" w:hAnsiTheme="minorEastAsia" w:eastAsiaTheme="minorEastAsia" w:cstheme="minorEastAsia"/>
              <w:sz w:val="21"/>
              <w:szCs w:val="21"/>
            </w:rPr>
            <w:t>.2控制事故设施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_Toc26265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A09DBC3">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_Toc18766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14</w:t>
          </w:r>
          <w:r>
            <w:rPr>
              <w:rFonts w:hint="eastAsia" w:asciiTheme="minorEastAsia" w:hAnsiTheme="minorEastAsia" w:eastAsiaTheme="minorEastAsia" w:cstheme="minorEastAsia"/>
              <w:sz w:val="21"/>
              <w:szCs w:val="21"/>
            </w:rPr>
            <w:t>.3减少与消除事故影响设施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_Toc18766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919D679">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_Toc8467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2.15安全生产管理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_Toc8467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97481D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_Toc12104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2.15.1安全管理机构</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_Toc12104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5ED9F93">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_Toc17546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2.15.2劳动工作制度及定员</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_Toc17546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71BC9D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_Toc981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2.15.3管理制度与操作规程</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_Toc981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CDF432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_Toc19635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2.15.4人员培训情况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_Toc19635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6DA825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_Toc4620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2.15.5劳动保护及防护</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_Toc4620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58D0B5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2.15.6隐患排查</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CF3E27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_Toc13776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2.15.7安全投入</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_Toc13776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A0CE5C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_Toc17270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2.15.8工伤保险</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_Toc17270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F21080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_Toc17121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2.15.9承包商管理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_Toc17121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513627C">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_Toc511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2.16应急管理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_Toc511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6C0C11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_Toc10550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2.16.1应急组织体系</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_Toc10550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3ED61B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_Toc28619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2.16.2生产安全事故应急预案及备案情况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_Toc28619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87E038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_Toc27020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2.16.3突发环境事件应急预案及备案情况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_Toc27020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A5F800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_Toc19770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2.16.4应急物资及器材配置情况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_Toc19770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461CD4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_Toc17166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2.16.5应急演练情况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_Toc17166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59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047C661">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_Toc1002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 xml:space="preserve">第三章 </w:t>
          </w:r>
          <w:r>
            <w:rPr>
              <w:rFonts w:hint="eastAsia" w:asciiTheme="minorEastAsia" w:hAnsiTheme="minorEastAsia" w:eastAsiaTheme="minorEastAsia" w:cstheme="minorEastAsia"/>
              <w:bCs/>
              <w:sz w:val="21"/>
              <w:szCs w:val="21"/>
              <w:lang w:val="en-US" w:eastAsia="zh-CN"/>
            </w:rPr>
            <w:t>危险、有害因素辨识与分析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_Toc1002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1D02BA4">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_Toc2935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3.1辨识与分析的目的</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_Toc2935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AF83158">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_Toc17120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3.2</w:t>
          </w:r>
          <w:r>
            <w:rPr>
              <w:rFonts w:hint="eastAsia" w:asciiTheme="minorEastAsia" w:hAnsiTheme="minorEastAsia" w:eastAsiaTheme="minorEastAsia" w:cstheme="minorEastAsia"/>
              <w:bCs/>
              <w:sz w:val="21"/>
              <w:szCs w:val="21"/>
              <w:lang w:eastAsia="zh-CN"/>
            </w:rPr>
            <w:t>辨识与分析的依据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_Toc17120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84025FB">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_Toc27943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3.3危险、有害因素产生的原因</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_Toc27943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D2FB97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_Toc3257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3.3.1运行失控与设备故障</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_Toc3257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32F1FB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_Toc25345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3.3.2人员失误</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_Toc25345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FBD9B6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_Toc20640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3.3.3管理缺陷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_Toc20640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D93D4E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_Toc18441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3.3.4环境因素</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_Toc18441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8F8A92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_Toc11244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3.3.5事故致因分析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_Toc11244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9537B7">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_Toc16665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3.4主要危险、有害物质分析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_Toc16665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B32F13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_Toc8578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3.4.1危险有害物质分析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_Toc8578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C4DEE3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_Toc14635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3.4.2危险化学品辨识分析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_Toc14635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BE5F34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_Toc15729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3.4.3危险化学品危险特性</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_Toc15729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6B6137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_Toc11531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3.4.4剧毒化学品、易制毒化学品、易制爆危险化学品及重点监管的危险化学品辨识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_Toc11531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709C8CB">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_Toc3693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3.5主要危险、有害因素分析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_Toc3693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1904AF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_Toc10599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3.5.1项目外部安全条件分析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_Toc10599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AB1FFA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_Toc27659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3.5.2项目总体布局危险性分析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_Toc27659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5DF4C6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_Toc13977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3.5.3工艺系统危险性分析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_Toc13977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73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7C4EB1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_Toc30700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3.5.4光伏发电对电网的影响分析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_Toc30700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49E64A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_Toc1962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3.5.5公辅系统危险性分析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_Toc1962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D4A007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_Toc31037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3.5.6安全管理危险性分析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_Toc31037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03E5CD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_Toc27953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3.5.7特殊作业过程危险性分析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_Toc27953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408BBF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_Toc25584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w:t>
          </w:r>
          <w:r>
            <w:rPr>
              <w:rFonts w:hint="eastAsia" w:asciiTheme="minorEastAsia" w:hAnsiTheme="minorEastAsia" w:eastAsiaTheme="minorEastAsia" w:cstheme="minorEastAsia"/>
              <w:bCs/>
              <w:sz w:val="21"/>
              <w:szCs w:val="21"/>
              <w:lang w:val="en-US" w:eastAsia="zh-CN"/>
            </w:rPr>
            <w:t>8</w:t>
          </w:r>
          <w:r>
            <w:rPr>
              <w:rFonts w:hint="eastAsia" w:asciiTheme="minorEastAsia" w:hAnsiTheme="minorEastAsia" w:eastAsiaTheme="minorEastAsia" w:cstheme="minorEastAsia"/>
              <w:bCs/>
              <w:sz w:val="21"/>
              <w:szCs w:val="21"/>
              <w:lang w:eastAsia="zh-CN"/>
            </w:rPr>
            <w:t>检维修作业危险有害因素分析</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_Toc25584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96A9B4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_Toc15465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eastAsia="zh-CN"/>
            </w:rPr>
            <w:t>3.5.</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lang w:eastAsia="zh-CN"/>
            </w:rPr>
            <w:t>危险、有害因素主要存在的环节及区域</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_Toc15465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28D97AF">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_Toc14351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pacing w:val="3"/>
              <w:sz w:val="21"/>
              <w:szCs w:val="21"/>
              <w:lang w:eastAsia="zh-CN"/>
            </w:rPr>
            <w:t>3.6重大危险源辨识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_Toc14351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256D60D">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_Toc17499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pacing w:val="3"/>
              <w:sz w:val="21"/>
              <w:szCs w:val="21"/>
              <w:lang w:eastAsia="zh-CN"/>
            </w:rPr>
            <w:t>3.6.1方法介绍</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_Toc17499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D144E2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_Toc13936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pacing w:val="3"/>
              <w:sz w:val="21"/>
              <w:szCs w:val="21"/>
              <w:lang w:eastAsia="zh-CN"/>
            </w:rPr>
            <w:t>3.6.2辨识过程</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_Toc13936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BD68F3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_Toc7481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pacing w:val="3"/>
              <w:sz w:val="21"/>
              <w:szCs w:val="21"/>
              <w:lang w:eastAsia="zh-CN"/>
            </w:rPr>
            <w:t>3.6.3辨识结果</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_Toc7481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974CCA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_Toc27635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pacing w:val="3"/>
              <w:sz w:val="21"/>
              <w:szCs w:val="21"/>
              <w:lang w:eastAsia="zh-CN"/>
            </w:rPr>
            <w:t>3.</w:t>
          </w:r>
          <w:r>
            <w:rPr>
              <w:rFonts w:hint="eastAsia" w:asciiTheme="minorEastAsia" w:hAnsiTheme="minorEastAsia" w:eastAsiaTheme="minorEastAsia" w:cstheme="minorEastAsia"/>
              <w:bCs/>
              <w:spacing w:val="3"/>
              <w:sz w:val="21"/>
              <w:szCs w:val="21"/>
              <w:lang w:val="en-US" w:eastAsia="zh-CN"/>
            </w:rPr>
            <w:t>7</w:t>
          </w:r>
          <w:r>
            <w:rPr>
              <w:rFonts w:hint="eastAsia" w:asciiTheme="minorEastAsia" w:hAnsiTheme="minorEastAsia" w:eastAsiaTheme="minorEastAsia" w:cstheme="minorEastAsia"/>
              <w:bCs/>
              <w:spacing w:val="3"/>
              <w:sz w:val="21"/>
              <w:szCs w:val="21"/>
              <w:lang w:eastAsia="zh-CN"/>
            </w:rPr>
            <w:t>设备及工艺辨识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_Toc27635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FFDAAF3">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_Toc2036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3.7.1</w:t>
          </w:r>
          <w:r>
            <w:rPr>
              <w:rFonts w:hint="eastAsia" w:asciiTheme="minorEastAsia" w:hAnsiTheme="minorEastAsia" w:eastAsiaTheme="minorEastAsia" w:cstheme="minorEastAsia"/>
              <w:bCs/>
              <w:sz w:val="21"/>
              <w:szCs w:val="21"/>
              <w:lang w:eastAsia="zh-CN"/>
            </w:rPr>
            <w:t>重点监管的危险化工工艺辨识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_Toc2036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2093FD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_Toc10003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3.7.2淘汰、落后生产工艺辨识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_Toc10003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B5CDB0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_Toc3390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3.7.3淘汰、落后设备辨识结果</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_Toc3390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8E70E64">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_Toc31061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 xml:space="preserve">第四章 </w:t>
          </w:r>
          <w:r>
            <w:rPr>
              <w:rFonts w:hint="eastAsia" w:asciiTheme="minorEastAsia" w:hAnsiTheme="minorEastAsia" w:eastAsiaTheme="minorEastAsia" w:cstheme="minorEastAsia"/>
              <w:bCs/>
              <w:sz w:val="21"/>
              <w:szCs w:val="21"/>
              <w:lang w:val="en-US" w:eastAsia="zh-CN"/>
            </w:rPr>
            <w:t>评价单元划分及评价方法选用</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_Toc31061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044C677">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_Toc23998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4.1评价单元的划分</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_Toc23998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F13BD4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_Toc26923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4.1.1评价单元划分原则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_Toc26923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FE57AA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_Toc17623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4.1.2评价单元划分方法</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_Toc17623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99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8605C0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4.1.3评价单元划分结果</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A017FD5">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_Toc19119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4.2采用的安全评价方法及理由说明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_Toc19119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49A1CB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_Toc32610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4.2.1选用的原则</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_Toc32610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8AEF90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_Toc18261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4.2.2采用的评价方法</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_Toc18261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E1A54B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_Toc5256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4.2.3各单元采用的评价方法</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_Toc5256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9C60E3D">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_Toc30778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 xml:space="preserve">第五章 </w:t>
          </w:r>
          <w:r>
            <w:rPr>
              <w:rFonts w:hint="eastAsia" w:asciiTheme="minorEastAsia" w:hAnsiTheme="minorEastAsia" w:eastAsiaTheme="minorEastAsia" w:cstheme="minorEastAsia"/>
              <w:bCs/>
              <w:sz w:val="21"/>
              <w:szCs w:val="21"/>
              <w:lang w:val="en-US" w:eastAsia="zh-CN"/>
            </w:rPr>
            <w:t>定性、定量评价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_Toc30778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D909771">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_Toc31728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5.1法律法规符合性单元评价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_Toc31728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338EA45">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_Toc29276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5.2场址选址、总平面布置单元评价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_Toc29276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A9A9E6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_Toc8345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5.2.1场址选址子单元评价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_Toc8345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13068D3">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_Toc24272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5.2.2总平面布置子单元评价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_Toc24272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108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B74B7B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_Toc4370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5.2.3单元评价结论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_Toc4370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3C5709F">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_Toc7308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5.3主要建（构）筑物单元评价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_Toc7308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3898E5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_Toc6285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5.3.1</w:t>
          </w:r>
          <w:r>
            <w:rPr>
              <w:rFonts w:hint="eastAsia" w:asciiTheme="minorEastAsia" w:hAnsiTheme="minorEastAsia" w:eastAsiaTheme="minorEastAsia" w:cstheme="minorEastAsia"/>
              <w:bCs w:val="0"/>
              <w:sz w:val="21"/>
              <w:szCs w:val="21"/>
              <w:lang w:val="en-US" w:eastAsia="zh-CN"/>
            </w:rPr>
            <w:t>开关站主要建（构）筑物</w:t>
          </w:r>
          <w:r>
            <w:rPr>
              <w:rFonts w:hint="eastAsia" w:asciiTheme="minorEastAsia" w:hAnsiTheme="minorEastAsia" w:eastAsiaTheme="minorEastAsia" w:cstheme="minorEastAsia"/>
              <w:sz w:val="21"/>
              <w:szCs w:val="21"/>
              <w:lang w:val="en-US" w:eastAsia="zh-CN"/>
            </w:rPr>
            <w:t>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_Toc6285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29C635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_Toc31143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5.3.2光伏区建筑子单元评价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_Toc31143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BC216A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_Toc1463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5.3.3单元评价结论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_Toc1463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7EE2D74">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_Toc1889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5.4光伏发电设备及其系统单元评价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_Toc1889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D3A53F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_Toc13568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5.4.1光伏发电设备子单元评价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_Toc13568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FB2496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_Toc26554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5.4.2光伏支架子单元评价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_Toc26554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38027B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_Toc25212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5.4.3集电线路子单元评价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_Toc25212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969E71E">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_Toc10328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5.4.4单元评价结论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_Toc10328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60E304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_Toc10122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5.5电气设备及其系统单元评价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_Toc10122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F42EB6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_Toc7697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5.5.1变压器子单元评价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_Toc7697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8E54EF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_Toc27354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5.5.2电力电缆及配电装置子单元评价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_Toc27354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0969E7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_Toc3412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5.5.3电气二次设备及系统子单元评价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_Toc3412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755996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_Toc32147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5.5.4单元评价结论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_Toc32147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A8FEBCD">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_Toc3906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5.6公用工程单元评价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_Toc3906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B6D0CC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_Toc13982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5.6.1给排水系统子单元评价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_Toc13982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125</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A8973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_Toc24639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5.6.2消防系统子单元评价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_Toc24639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737B02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_Toc9577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5.6.3通风及防排烟系统子单元评价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_Toc9577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0D8109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_Toc27704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5.6.4防雷及接地系统子单元评价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_Toc27704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7A6BB4D">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_Toc32666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5.6.5单元评价结论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_Toc32666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442F7A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_Toc19956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5.7常规防护及作业环境单元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_Toc19956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B7C8564">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_Toc18831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5.8安全管理单元评价</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_Toc18831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136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09E2768">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_Toc25139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第六章 安全对策措施与建议</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_Toc25139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9925A5F">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_Toc30619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6.1存在问题及整改情况</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_Toc30619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7CAF5FA">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_Toc21597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6.2生产运行过程中应采取的安全技术对策措施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_Toc21597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020EFD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_Toc30297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6.2.1防火、防爆对策措施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_Toc30297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E0187A4">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_Toc31248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6.2.2防电气伤害对策措施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_Toc31248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452D24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_Toc15003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6.2.3防机械伤害、防灼烫对策措施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_Toc15003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36F7A2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_Toc15320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6.2.4防物体打击、防高处坠落、防起重伤害对策措施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_Toc15320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CD1C3F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_Toc15797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6.2.5防车辆伤害对策措施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_Toc15797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5DF9E6F">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_Toc31947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6.2.6防坍塌对策措施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_Toc31947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A731BC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_Toc12599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6.2.7防淹溺对策措施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_Toc12599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C79D69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_Toc16352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6.2.8防中毒和窒息对策措施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_Toc16352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169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A669F7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_Toc19788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6.2.9防职业病危害对策措施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_Toc19788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756707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_Toc322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6.2.10防气象灾害对策措施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_Toc322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29A4AA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_Toc30563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6.2.11防绝缘子发生污闪对策措施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_Toc30563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AA5D72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_Toc10985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6.2.12防光伏组件发生孤岛效应、热斑效应对策措施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_Toc10985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7066546">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_Toc10954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6.2.13防逆变器故障对策措施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_Toc10954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89B385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_Toc1851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6.2.14消防安全对策措施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_Toc1851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172</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2A5FCFB7">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_Toc7004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6.3安全管理对策措施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_Toc7004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154FB0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_Toc27019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6.3.1安全生产管理体系</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_Toc27019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173</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C295B4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_Toc2681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6.3.2运行安全管理对策措施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_Toc2681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DC84D65">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_Toc17321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6.3.3检修安全管理对策措施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_Toc17321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9F19E70">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_Toc18654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lang w:val="en-US" w:eastAsia="zh-CN"/>
            </w:rPr>
            <w:t>6.3.4安全生产风险公告与标志标识对策措施</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_Toc18654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174</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5597978">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_Toc22755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第七章 安全设施验收评价结论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_Toc22755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72CCA2B">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_Toc29717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7.1 项目存在的主要危险、有害因素</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_Toc29717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176</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1E9C05D2">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_Toc555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 各评价单元结论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_Toc555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A0F1C98">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_Toc13464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7.2.1法律法规符合性单元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_Toc13464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319DE02">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_Toc21559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7.2.2场址选址、总平面布置单元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_Toc21559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177</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00A18B0B">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_Toc16342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7.2.3主要建（构）筑物单元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_Toc16342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3E167EF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_Toc23517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7.2.4光伏发电设备及其系统单元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_Toc23517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61EF27A">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_Toc17880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7.2.5电气设备及其系统单元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_Toc17880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D08C8C1">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_Toc1508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7.2.6公用工程单元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_Toc1508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78D6E7C">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_Toc25396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7.2.7常规防护及作业环境单元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_Toc25396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7C3E86A9">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_Toc27804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7.2.8安全管理单元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_Toc27804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178</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BCDCF87">
          <w:pPr>
            <w:pStyle w:val="8"/>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_Toc16817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7.2.9安全设施设计防范落实情况单元</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_Toc16817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5C1F9FDB">
          <w:pPr>
            <w:pStyle w:val="12"/>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_Toc13708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sz w:val="21"/>
              <w:szCs w:val="21"/>
              <w:lang w:val="en-US" w:eastAsia="zh-CN"/>
            </w:rPr>
            <w:t>7.3 综合评价结论</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_Toc13708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179</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48467595">
          <w:pPr>
            <w:pStyle w:val="11"/>
            <w:keepNext w:val="0"/>
            <w:keepLines w:val="0"/>
            <w:pageBreakBefore w:val="0"/>
            <w:widowControl w:val="0"/>
            <w:tabs>
              <w:tab w:val="right" w:leader="dot" w:pos="9185"/>
            </w:tabs>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\l _Toc27026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bCs/>
              <w:kern w:val="2"/>
              <w:sz w:val="21"/>
              <w:szCs w:val="21"/>
              <w:lang w:val="en-US" w:eastAsia="zh-CN" w:bidi="ar-SA"/>
            </w:rPr>
            <w:t>第八章 与建设单位交换意见情况说明</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PAGEREF _Toc27026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180</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fldChar w:fldCharType="end"/>
          </w:r>
        </w:p>
        <w:p w14:paraId="6B9EED9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end"/>
          </w:r>
        </w:p>
      </w:sdtContent>
    </w:sdt>
    <w:p w14:paraId="49F5B5D6"/>
    <w:p w14:paraId="0F44F14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8"/>
          <w:szCs w:val="28"/>
          <w:lang w:val="en-US" w:eastAsia="zh-CN"/>
        </w:rPr>
        <w:sectPr>
          <w:headerReference r:id="rId5" w:type="default"/>
          <w:footerReference r:id="rId6" w:type="default"/>
          <w:pgSz w:w="11906" w:h="16838"/>
          <w:pgMar w:top="1417" w:right="1134" w:bottom="1134" w:left="1587" w:header="851" w:footer="794" w:gutter="0"/>
          <w:pgNumType w:fmt="upperRoman"/>
          <w:cols w:space="0" w:num="1"/>
          <w:rtlGutter w:val="0"/>
          <w:docGrid w:type="lines" w:linePitch="386" w:charSpace="0"/>
        </w:sectPr>
      </w:pPr>
    </w:p>
    <w:p w14:paraId="73EA01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1" w:name="_Toc27204"/>
      <w:r>
        <w:rPr>
          <w:rFonts w:hint="eastAsia" w:ascii="宋体" w:hAnsi="宋体" w:eastAsia="宋体" w:cs="宋体"/>
          <w:b/>
          <w:bCs/>
          <w:kern w:val="2"/>
          <w:sz w:val="32"/>
          <w:szCs w:val="32"/>
          <w:lang w:val="en-US" w:eastAsia="zh-CN" w:bidi="ar-SA"/>
        </w:rPr>
        <w:t xml:space="preserve">第一章 </w:t>
      </w:r>
      <w:r>
        <w:rPr>
          <w:rFonts w:hint="eastAsia" w:ascii="宋体" w:hAnsi="宋体" w:eastAsia="宋体" w:cs="宋体"/>
          <w:b/>
          <w:bCs/>
          <w:sz w:val="32"/>
          <w:szCs w:val="32"/>
          <w:lang w:val="en-US" w:eastAsia="zh-CN"/>
        </w:rPr>
        <w:t>安全评价概述</w:t>
      </w:r>
      <w:bookmarkEnd w:id="1"/>
    </w:p>
    <w:p w14:paraId="09DB1838">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1"/>
        <w:rPr>
          <w:rFonts w:hint="eastAsia" w:ascii="宋体" w:hAnsi="宋体" w:eastAsia="宋体" w:cs="宋体"/>
          <w:b/>
          <w:bCs/>
          <w:sz w:val="28"/>
          <w:szCs w:val="28"/>
          <w:lang w:val="en-US" w:eastAsia="zh-CN"/>
        </w:rPr>
      </w:pPr>
      <w:bookmarkStart w:id="2" w:name="_Toc6945"/>
      <w:r>
        <w:rPr>
          <w:rFonts w:hint="eastAsia" w:ascii="宋体" w:hAnsi="宋体" w:eastAsia="宋体" w:cs="宋体"/>
          <w:b/>
          <w:bCs/>
          <w:sz w:val="28"/>
          <w:szCs w:val="28"/>
          <w:lang w:val="en-US" w:eastAsia="zh-CN"/>
        </w:rPr>
        <w:t>1.1评价任务来源</w:t>
      </w:r>
      <w:bookmarkEnd w:id="2"/>
    </w:p>
    <w:p w14:paraId="6E2EAEE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受</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val="en-US" w:eastAsia="zh-CN"/>
        </w:rPr>
        <w:t>委托，由我公司承担</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w:t>
      </w:r>
      <w:r>
        <w:rPr>
          <w:rFonts w:hint="eastAsia" w:ascii="宋体" w:hAnsi="宋体" w:eastAsia="宋体" w:cs="宋体"/>
          <w:sz w:val="28"/>
          <w:szCs w:val="28"/>
          <w:lang w:val="en-US" w:eastAsia="zh-CN"/>
        </w:rPr>
        <w:t>的</w:t>
      </w:r>
      <w:r>
        <w:rPr>
          <w:rFonts w:hint="eastAsia" w:ascii="宋体" w:hAnsi="宋体" w:cs="宋体"/>
          <w:sz w:val="28"/>
          <w:szCs w:val="28"/>
          <w:lang w:val="en-US" w:eastAsia="zh-CN"/>
        </w:rPr>
        <w:t>安全设施验收评价</w:t>
      </w:r>
      <w:r>
        <w:rPr>
          <w:rFonts w:hint="eastAsia" w:ascii="宋体" w:hAnsi="宋体" w:eastAsia="宋体" w:cs="宋体"/>
          <w:sz w:val="28"/>
          <w:szCs w:val="28"/>
          <w:lang w:val="en-US" w:eastAsia="zh-CN"/>
        </w:rPr>
        <w:t>工作。合同签订后公司</w:t>
      </w:r>
      <w:r>
        <w:rPr>
          <w:rFonts w:hint="default" w:ascii="Times New Roman" w:hAnsi="Times New Roman" w:cs="Times New Roman"/>
          <w:color w:val="auto"/>
          <w:sz w:val="28"/>
          <w:szCs w:val="28"/>
        </w:rPr>
        <w:t>组建评价项目组并任命项目组长。</w:t>
      </w:r>
      <w:r>
        <w:rPr>
          <w:rFonts w:hint="eastAsia" w:ascii="Times New Roman" w:hAnsi="Times New Roman" w:cs="Times New Roman"/>
          <w:color w:val="auto"/>
          <w:sz w:val="28"/>
          <w:szCs w:val="28"/>
          <w:lang w:eastAsia="zh-CN"/>
        </w:rPr>
        <w:t>项目</w:t>
      </w:r>
      <w:r>
        <w:rPr>
          <w:rFonts w:hint="eastAsia" w:ascii="宋体" w:hAnsi="宋体" w:eastAsia="宋体" w:cs="宋体"/>
          <w:sz w:val="28"/>
          <w:szCs w:val="28"/>
          <w:lang w:val="en-US" w:eastAsia="zh-CN"/>
        </w:rPr>
        <w:t>组成员根据评价目的的需要，在充分调查研究安全评价对象和范围相关情况后，现场考察被评价项目的厂址及周边环境，收集、整理安全评价所需要的各种文件、资料和数据。收集与被评价项目有关的法律法规、技术标准、气象、水文、地质等资料，为实施安全评价做好准备。</w:t>
      </w:r>
    </w:p>
    <w:p w14:paraId="7B60E58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3" w:name="_Toc16511"/>
      <w:r>
        <w:rPr>
          <w:rFonts w:hint="eastAsia" w:ascii="宋体" w:hAnsi="宋体" w:eastAsia="宋体" w:cs="宋体"/>
          <w:b/>
          <w:bCs/>
          <w:sz w:val="28"/>
          <w:szCs w:val="28"/>
          <w:lang w:val="en-US" w:eastAsia="zh-CN"/>
        </w:rPr>
        <w:t>1.2评价目的</w:t>
      </w:r>
      <w:bookmarkEnd w:id="3"/>
    </w:p>
    <w:p w14:paraId="3E27596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1.为落实“安全第一，预防为主、综合治理”的方针，确保</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w:t>
      </w:r>
      <w:r>
        <w:rPr>
          <w:rFonts w:hint="default" w:ascii="宋体" w:hAnsi="宋体" w:eastAsia="宋体" w:cs="宋体"/>
          <w:sz w:val="28"/>
          <w:szCs w:val="28"/>
          <w:lang w:val="en-US" w:eastAsia="zh-CN"/>
        </w:rPr>
        <w:t>中的安全技术措施和设施与主体工程同时设计、同时施工、同时投入生产使用，从安全的角度检查“三同时”过程的完整性及安全设施落实情况。</w:t>
      </w:r>
    </w:p>
    <w:p w14:paraId="4A25B8F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2.为建设项目的安全验收提供科学依据，指导危险源监控和事故预防，以实现最低的事故率、最少的损失和最优的安全投资效益，以保证建设项目正常投入生产或使用后的安全性和可靠性。</w:t>
      </w:r>
    </w:p>
    <w:p w14:paraId="600789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3.</w:t>
      </w:r>
      <w:r>
        <w:rPr>
          <w:rFonts w:hint="eastAsia" w:ascii="宋体" w:hAnsi="宋体" w:eastAsia="宋体" w:cs="宋体"/>
          <w:sz w:val="28"/>
          <w:szCs w:val="28"/>
          <w:lang w:val="en-US" w:eastAsia="zh-CN"/>
        </w:rPr>
        <w:t>对安全设施的有效性进行评价</w:t>
      </w:r>
      <w:r>
        <w:rPr>
          <w:rFonts w:hint="default" w:ascii="宋体" w:hAnsi="宋体" w:eastAsia="宋体" w:cs="宋体"/>
          <w:sz w:val="28"/>
          <w:szCs w:val="28"/>
          <w:lang w:val="en-US" w:eastAsia="zh-CN"/>
        </w:rPr>
        <w:t>。</w:t>
      </w:r>
    </w:p>
    <w:p w14:paraId="1CF4D08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4.通过安全设施验收评价，该光伏发电项目可进一步全面了解和掌握其安全生产条件和安全管理状况；并通过完善安全措施，保障作业人员的生命安全和财产安全。</w:t>
      </w:r>
    </w:p>
    <w:p w14:paraId="6C045D1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5.为实现该项目安全技术、安全管理的标准化和科学化创造条件，并为应急管理部门提供安全监管依据。</w:t>
      </w:r>
    </w:p>
    <w:p w14:paraId="3ED3089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sz w:val="28"/>
          <w:szCs w:val="28"/>
          <w:lang w:val="en-US" w:eastAsia="zh-CN"/>
        </w:rPr>
      </w:pPr>
      <w:bookmarkStart w:id="4" w:name="_Toc4146"/>
      <w:r>
        <w:rPr>
          <w:rFonts w:hint="eastAsia" w:ascii="宋体" w:hAnsi="宋体" w:eastAsia="宋体" w:cs="宋体"/>
          <w:b/>
          <w:bCs/>
          <w:sz w:val="28"/>
          <w:szCs w:val="28"/>
          <w:lang w:val="en-US" w:eastAsia="zh-CN"/>
        </w:rPr>
        <w:t>1.3评价对象和范围</w:t>
      </w:r>
      <w:bookmarkEnd w:id="4"/>
    </w:p>
    <w:p w14:paraId="7F8692C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5" w:name="_Toc27297"/>
      <w:r>
        <w:rPr>
          <w:rFonts w:hint="eastAsia" w:ascii="宋体" w:hAnsi="宋体" w:eastAsia="宋体" w:cs="宋体"/>
          <w:b/>
          <w:bCs/>
          <w:sz w:val="28"/>
          <w:szCs w:val="28"/>
          <w:lang w:val="en-US" w:eastAsia="zh-CN"/>
        </w:rPr>
        <w:t>1.3.1评价对象</w:t>
      </w:r>
      <w:bookmarkEnd w:id="5"/>
    </w:p>
    <w:p w14:paraId="11CF67B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根据建设项目的实际情况，本次</w:t>
      </w:r>
      <w:r>
        <w:rPr>
          <w:rFonts w:hint="eastAsia" w:ascii="宋体" w:hAnsi="宋体" w:cs="宋体"/>
          <w:sz w:val="28"/>
          <w:szCs w:val="28"/>
          <w:lang w:val="en-US" w:eastAsia="zh-CN"/>
        </w:rPr>
        <w:t>安全设施验收评价</w:t>
      </w:r>
      <w:r>
        <w:rPr>
          <w:rFonts w:hint="eastAsia" w:ascii="宋体" w:hAnsi="宋体" w:eastAsia="宋体" w:cs="宋体"/>
          <w:sz w:val="28"/>
          <w:szCs w:val="28"/>
          <w:lang w:val="en-US" w:eastAsia="zh-CN"/>
        </w:rPr>
        <w:t>对象是华能澜沧江（沧源）新能源有限公司沧源永和华能20MW光伏发电项目。</w:t>
      </w:r>
    </w:p>
    <w:p w14:paraId="4907E59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6" w:name="_Toc9197"/>
      <w:r>
        <w:rPr>
          <w:rFonts w:hint="eastAsia" w:ascii="宋体" w:hAnsi="宋体" w:eastAsia="宋体" w:cs="宋体"/>
          <w:b/>
          <w:bCs/>
          <w:sz w:val="28"/>
          <w:szCs w:val="28"/>
          <w:lang w:val="en-US" w:eastAsia="zh-CN"/>
        </w:rPr>
        <w:t>1.3.2评价范围</w:t>
      </w:r>
      <w:bookmarkEnd w:id="6"/>
    </w:p>
    <w:p w14:paraId="51D96C0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本次安全设施验收评价范围为</w:t>
      </w:r>
      <w:r>
        <w:rPr>
          <w:rFonts w:hint="eastAsia" w:ascii="宋体" w:hAnsi="宋体" w:eastAsia="宋体" w:cs="宋体"/>
          <w:sz w:val="28"/>
          <w:szCs w:val="28"/>
          <w:lang w:val="en-US" w:eastAsia="zh-CN"/>
        </w:rPr>
        <w:t>华能澜沧江（沧源）新能源有限公司沧源永和华能20MW光伏发电项目</w:t>
      </w:r>
      <w:r>
        <w:rPr>
          <w:rFonts w:hint="eastAsia" w:ascii="宋体" w:hAnsi="宋体" w:cs="宋体"/>
          <w:sz w:val="28"/>
          <w:szCs w:val="28"/>
          <w:lang w:val="en-US" w:eastAsia="zh-CN"/>
        </w:rPr>
        <w:t>：</w:t>
      </w:r>
      <w:r>
        <w:rPr>
          <w:rFonts w:hint="eastAsia" w:ascii="宋体" w:hAnsi="宋体"/>
          <w:color w:val="000000"/>
          <w:sz w:val="28"/>
          <w:szCs w:val="18"/>
          <w:lang w:val="en-US" w:eastAsia="zh-CN"/>
        </w:rPr>
        <w:t>7个光伏方阵</w:t>
      </w:r>
      <w:r>
        <w:rPr>
          <w:rFonts w:hint="eastAsia" w:ascii="宋体" w:hAnsi="宋体"/>
          <w:color w:val="000000"/>
          <w:sz w:val="28"/>
          <w:szCs w:val="18"/>
        </w:rPr>
        <w:t>、</w:t>
      </w:r>
      <w:r>
        <w:rPr>
          <w:rFonts w:hint="eastAsia" w:ascii="宋体" w:hAnsi="宋体"/>
          <w:color w:val="000000"/>
          <w:sz w:val="28"/>
          <w:szCs w:val="18"/>
          <w:lang w:val="en-US" w:eastAsia="zh-CN"/>
        </w:rPr>
        <w:t>35kV开关站（不包含储能设备，未建预留场地）</w:t>
      </w:r>
      <w:r>
        <w:rPr>
          <w:rFonts w:hint="eastAsia" w:ascii="宋体" w:hAnsi="宋体"/>
          <w:color w:val="000000"/>
          <w:sz w:val="28"/>
          <w:szCs w:val="18"/>
        </w:rPr>
        <w:t>、</w:t>
      </w:r>
      <w:r>
        <w:rPr>
          <w:rFonts w:hint="eastAsia" w:ascii="宋体" w:hAnsi="宋体"/>
          <w:color w:val="000000"/>
          <w:sz w:val="28"/>
          <w:szCs w:val="18"/>
          <w:lang w:val="en-US" w:eastAsia="zh-CN"/>
        </w:rPr>
        <w:t>单回</w:t>
      </w:r>
      <w:r>
        <w:rPr>
          <w:rFonts w:hint="eastAsia" w:ascii="宋体" w:hAnsi="宋体"/>
          <w:color w:val="000000"/>
          <w:sz w:val="28"/>
          <w:szCs w:val="18"/>
        </w:rPr>
        <w:t>35kV</w:t>
      </w:r>
      <w:r>
        <w:rPr>
          <w:rFonts w:hint="eastAsia" w:ascii="宋体" w:hAnsi="宋体"/>
          <w:color w:val="000000"/>
          <w:sz w:val="28"/>
          <w:szCs w:val="18"/>
          <w:lang w:val="en-US" w:eastAsia="zh-CN"/>
        </w:rPr>
        <w:t>输出线路</w:t>
      </w:r>
      <w:r>
        <w:rPr>
          <w:rFonts w:hint="eastAsia" w:ascii="宋体" w:hAnsi="宋体"/>
          <w:color w:val="000000"/>
          <w:sz w:val="28"/>
          <w:szCs w:val="18"/>
        </w:rPr>
        <w:t>（不包含</w:t>
      </w:r>
      <w:r>
        <w:rPr>
          <w:rFonts w:hint="eastAsia" w:ascii="宋体" w:hAnsi="宋体"/>
          <w:color w:val="000000"/>
          <w:sz w:val="28"/>
          <w:szCs w:val="18"/>
          <w:lang w:val="en-US" w:eastAsia="zh-CN"/>
        </w:rPr>
        <w:t>110</w:t>
      </w:r>
      <w:r>
        <w:rPr>
          <w:rFonts w:hint="eastAsia" w:ascii="宋体" w:hAnsi="宋体"/>
          <w:color w:val="000000"/>
          <w:sz w:val="28"/>
          <w:szCs w:val="18"/>
        </w:rPr>
        <w:t>kV输电线路）的总平面布置</w:t>
      </w:r>
      <w:r>
        <w:rPr>
          <w:rFonts w:hint="eastAsia" w:ascii="宋体" w:hAnsi="宋体"/>
          <w:color w:val="000000"/>
          <w:sz w:val="28"/>
          <w:szCs w:val="18"/>
          <w:lang w:eastAsia="zh-CN"/>
        </w:rPr>
        <w:t>、</w:t>
      </w:r>
      <w:r>
        <w:rPr>
          <w:rFonts w:hint="eastAsia" w:ascii="宋体" w:hAnsi="宋体"/>
          <w:color w:val="000000"/>
          <w:sz w:val="28"/>
          <w:szCs w:val="18"/>
        </w:rPr>
        <w:t>生产系统、配套的公辅工程</w:t>
      </w:r>
      <w:r>
        <w:rPr>
          <w:rFonts w:hint="default" w:ascii="宋体" w:hAnsi="宋体" w:eastAsia="宋体" w:cs="宋体"/>
          <w:sz w:val="28"/>
          <w:szCs w:val="28"/>
          <w:lang w:val="en-US" w:eastAsia="zh-CN"/>
        </w:rPr>
        <w:t>、作业安全及安全管理等。</w:t>
      </w:r>
    </w:p>
    <w:p w14:paraId="7CF137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项目的</w:t>
      </w:r>
      <w:r>
        <w:rPr>
          <w:rFonts w:hint="eastAsia" w:ascii="宋体" w:hAnsi="宋体" w:eastAsia="宋体" w:cs="宋体"/>
          <w:sz w:val="28"/>
          <w:szCs w:val="28"/>
          <w:lang w:val="en-US" w:eastAsia="zh-CN"/>
        </w:rPr>
        <w:t>环境保护、水土保持、职业卫生、消防、</w:t>
      </w:r>
      <w:r>
        <w:rPr>
          <w:rFonts w:hint="default" w:ascii="宋体" w:hAnsi="宋体" w:eastAsia="宋体" w:cs="宋体"/>
          <w:sz w:val="28"/>
          <w:szCs w:val="28"/>
          <w:lang w:val="en-US" w:eastAsia="zh-CN"/>
        </w:rPr>
        <w:t>地质灾害</w:t>
      </w:r>
      <w:r>
        <w:rPr>
          <w:rFonts w:hint="eastAsia" w:ascii="宋体" w:hAnsi="宋体" w:eastAsia="宋体" w:cs="宋体"/>
          <w:sz w:val="28"/>
          <w:szCs w:val="28"/>
          <w:lang w:val="en-US" w:eastAsia="zh-CN"/>
        </w:rPr>
        <w:t>等专项以及</w:t>
      </w:r>
      <w:r>
        <w:rPr>
          <w:rFonts w:hint="default" w:ascii="宋体" w:hAnsi="宋体" w:eastAsia="宋体" w:cs="宋体"/>
          <w:sz w:val="28"/>
          <w:szCs w:val="28"/>
          <w:lang w:val="en-US" w:eastAsia="zh-CN"/>
        </w:rPr>
        <w:t>站外输送线路等，不在本次评价范围内，但报告中会</w:t>
      </w:r>
      <w:r>
        <w:rPr>
          <w:rFonts w:hint="eastAsia" w:ascii="宋体" w:hAnsi="宋体" w:eastAsia="宋体" w:cs="宋体"/>
          <w:sz w:val="28"/>
          <w:szCs w:val="28"/>
          <w:lang w:val="en-US" w:eastAsia="zh-CN"/>
        </w:rPr>
        <w:t>根据需要</w:t>
      </w:r>
      <w:r>
        <w:rPr>
          <w:rFonts w:hint="default" w:ascii="宋体" w:hAnsi="宋体" w:eastAsia="宋体" w:cs="宋体"/>
          <w:sz w:val="28"/>
          <w:szCs w:val="28"/>
          <w:lang w:val="en-US" w:eastAsia="zh-CN"/>
        </w:rPr>
        <w:t>有所提及，企业应执行国家有关标准和规定，并以相关批准、批复和文件为准。</w:t>
      </w:r>
    </w:p>
    <w:p w14:paraId="3EAA7C7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7" w:name="_Toc28334"/>
      <w:r>
        <w:rPr>
          <w:rFonts w:hint="eastAsia" w:ascii="宋体" w:hAnsi="宋体" w:eastAsia="宋体" w:cs="宋体"/>
          <w:b/>
          <w:bCs/>
          <w:sz w:val="28"/>
          <w:szCs w:val="28"/>
          <w:lang w:val="en-US" w:eastAsia="zh-CN"/>
        </w:rPr>
        <w:t>1.4评价原则</w:t>
      </w:r>
      <w:bookmarkEnd w:id="7"/>
    </w:p>
    <w:p w14:paraId="44D5B22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昭通市鼎安科技有限公司在华能澜沧江（沧源）新能源有限公司沧源永和华能20MW光伏发电项目进行</w:t>
      </w:r>
      <w:r>
        <w:rPr>
          <w:rFonts w:hint="eastAsia" w:ascii="宋体" w:hAnsi="宋体" w:cs="宋体"/>
          <w:sz w:val="28"/>
          <w:szCs w:val="28"/>
          <w:lang w:val="en-US" w:eastAsia="zh-CN"/>
        </w:rPr>
        <w:t>安全设施验收评价</w:t>
      </w:r>
      <w:r>
        <w:rPr>
          <w:rFonts w:hint="eastAsia" w:ascii="宋体" w:hAnsi="宋体" w:eastAsia="宋体" w:cs="宋体"/>
          <w:sz w:val="28"/>
          <w:szCs w:val="28"/>
          <w:lang w:val="en-US" w:eastAsia="zh-CN"/>
        </w:rPr>
        <w:t>工作中，始终坚持以下原则：</w:t>
      </w:r>
    </w:p>
    <w:p w14:paraId="60E5DF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1.严格执行国家现行有关法律、法规、标准和规范的要求，保证对该企业申请安全生产许可证应当具备的安全生产条件进行科学、公正、合法、自主的评价；</w:t>
      </w:r>
    </w:p>
    <w:p w14:paraId="6C1B33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2.执行行业及地方现行有关法规、标准、规范和政策的要求，保证评价与当地经济发展的适应性；</w:t>
      </w:r>
    </w:p>
    <w:p w14:paraId="76D2FF1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3.采用可靠、适用的评价技术和评价方法，保证评价的针对性，确保评价质量；</w:t>
      </w:r>
    </w:p>
    <w:p w14:paraId="71156A2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4.恪守职业道德，遵循诚实守信的原则，对被评价企业的技术资料和商业运作保密。</w:t>
      </w:r>
    </w:p>
    <w:p w14:paraId="34B4BA1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8" w:name="_Toc31023"/>
      <w:r>
        <w:rPr>
          <w:rFonts w:hint="eastAsia" w:ascii="宋体" w:hAnsi="宋体" w:eastAsia="宋体" w:cs="宋体"/>
          <w:b/>
          <w:bCs/>
          <w:sz w:val="28"/>
          <w:szCs w:val="28"/>
          <w:lang w:val="en-US" w:eastAsia="zh-CN"/>
        </w:rPr>
        <w:t>1.5评价依据</w:t>
      </w:r>
      <w:bookmarkEnd w:id="8"/>
    </w:p>
    <w:p w14:paraId="1CC14AF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9" w:name="_Toc27983"/>
      <w:r>
        <w:rPr>
          <w:rFonts w:hint="eastAsia" w:ascii="宋体" w:hAnsi="宋体" w:eastAsia="宋体" w:cs="宋体"/>
          <w:b/>
          <w:bCs/>
          <w:sz w:val="28"/>
          <w:szCs w:val="28"/>
          <w:lang w:val="en-US" w:eastAsia="zh-CN"/>
        </w:rPr>
        <w:t>1.5.1国家法律</w:t>
      </w:r>
      <w:bookmarkEnd w:id="9"/>
    </w:p>
    <w:p w14:paraId="47C4759B">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《中华人民共和国安全生产法》（中华人</w:t>
      </w:r>
      <w:r>
        <w:rPr>
          <w:rFonts w:hint="eastAsia" w:ascii="宋体" w:hAnsi="宋体" w:eastAsia="宋体" w:cs="宋体"/>
          <w:snapToGrid w:val="0"/>
          <w:color w:val="auto"/>
          <w:sz w:val="28"/>
          <w:szCs w:val="30"/>
          <w:highlight w:val="none"/>
          <w:lang w:eastAsia="zh-CN"/>
        </w:rPr>
        <w:t>民</w:t>
      </w:r>
      <w:r>
        <w:rPr>
          <w:rFonts w:hint="eastAsia" w:ascii="宋体" w:hAnsi="宋体" w:eastAsia="宋体" w:cs="宋体"/>
          <w:snapToGrid w:val="0"/>
          <w:color w:val="auto"/>
          <w:sz w:val="28"/>
          <w:szCs w:val="30"/>
          <w:highlight w:val="none"/>
        </w:rPr>
        <w:t>共和国主席令第88号），全国人民代表大会常务委员会关于修改&lt;中华人民共和国安全生产法〉的决定，已由中华人民共和国第十三届全国人民代表大会常务委员会第二十九次会议于2021年6月10日通过，现予公布，自2021年9月1日起施行；</w:t>
      </w:r>
    </w:p>
    <w:p w14:paraId="6E9EAEF6">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color w:val="auto"/>
          <w:sz w:val="28"/>
          <w:szCs w:val="28"/>
          <w:highlight w:val="none"/>
        </w:rPr>
        <w:t>《中华人民共和国劳动法》（中华人民共和国主席令第</w:t>
      </w:r>
      <w:r>
        <w:rPr>
          <w:rFonts w:hint="eastAsia" w:ascii="宋体" w:hAnsi="宋体" w:eastAsia="宋体" w:cs="宋体"/>
          <w:color w:val="auto"/>
          <w:sz w:val="28"/>
          <w:szCs w:val="28"/>
          <w:highlight w:val="none"/>
          <w:lang w:val="en-US" w:eastAsia="zh-CN"/>
        </w:rPr>
        <w:t>23</w:t>
      </w:r>
      <w:r>
        <w:rPr>
          <w:rFonts w:hint="eastAsia" w:ascii="宋体" w:hAnsi="宋体" w:eastAsia="宋体" w:cs="宋体"/>
          <w:color w:val="auto"/>
          <w:sz w:val="28"/>
          <w:szCs w:val="28"/>
          <w:highlight w:val="none"/>
        </w:rPr>
        <w:t>号），根据2018年12月29日第十三届全国人民代表大会常务委员会第七次会议《关于修改〈中华人民共和国劳动法〉等七部法律的决定》第二次修正</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2018</w:t>
      </w:r>
      <w:r>
        <w:rPr>
          <w:rFonts w:hint="eastAsia" w:ascii="宋体" w:hAnsi="宋体" w:eastAsia="宋体" w:cs="宋体"/>
          <w:color w:val="auto"/>
          <w:sz w:val="28"/>
          <w:szCs w:val="28"/>
          <w:highlight w:val="none"/>
          <w:lang w:val="en-US" w:eastAsia="zh-CN"/>
        </w:rPr>
        <w:t>年</w:t>
      </w:r>
      <w:r>
        <w:rPr>
          <w:rFonts w:hint="eastAsia" w:ascii="宋体" w:hAnsi="宋体" w:eastAsia="宋体" w:cs="宋体"/>
          <w:color w:val="auto"/>
          <w:sz w:val="28"/>
          <w:szCs w:val="28"/>
          <w:highlight w:val="none"/>
        </w:rPr>
        <w:t>12</w:t>
      </w:r>
      <w:r>
        <w:rPr>
          <w:rFonts w:hint="eastAsia" w:ascii="宋体" w:hAnsi="宋体" w:eastAsia="宋体" w:cs="宋体"/>
          <w:color w:val="auto"/>
          <w:sz w:val="28"/>
          <w:szCs w:val="28"/>
          <w:highlight w:val="none"/>
          <w:lang w:val="en-US" w:eastAsia="zh-CN"/>
        </w:rPr>
        <w:t>月</w:t>
      </w:r>
      <w:r>
        <w:rPr>
          <w:rFonts w:hint="eastAsia" w:ascii="宋体" w:hAnsi="宋体" w:eastAsia="宋体" w:cs="宋体"/>
          <w:color w:val="auto"/>
          <w:sz w:val="28"/>
          <w:szCs w:val="28"/>
          <w:highlight w:val="none"/>
        </w:rPr>
        <w:t>29</w:t>
      </w:r>
      <w:r>
        <w:rPr>
          <w:rFonts w:hint="eastAsia" w:ascii="宋体" w:hAnsi="宋体" w:eastAsia="宋体" w:cs="宋体"/>
          <w:color w:val="auto"/>
          <w:sz w:val="28"/>
          <w:szCs w:val="28"/>
          <w:highlight w:val="none"/>
          <w:lang w:val="en-US" w:eastAsia="zh-CN"/>
        </w:rPr>
        <w:t>日施行</w:t>
      </w:r>
      <w:r>
        <w:rPr>
          <w:rFonts w:hint="eastAsia" w:ascii="宋体" w:hAnsi="宋体" w:eastAsia="宋体" w:cs="宋体"/>
          <w:snapToGrid w:val="0"/>
          <w:color w:val="auto"/>
          <w:sz w:val="28"/>
          <w:szCs w:val="30"/>
          <w:highlight w:val="none"/>
        </w:rPr>
        <w:t>；</w:t>
      </w:r>
    </w:p>
    <w:p w14:paraId="02294B55">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color w:val="auto"/>
          <w:sz w:val="28"/>
          <w:szCs w:val="28"/>
        </w:rPr>
        <w:t>《中华人民共和国消防法》</w:t>
      </w:r>
      <w:r>
        <w:rPr>
          <w:rFonts w:hint="eastAsia" w:ascii="宋体" w:hAnsi="宋体" w:eastAsia="宋体" w:cs="宋体"/>
          <w:color w:val="000000"/>
          <w:lang w:val="en-US" w:eastAsia="zh-CN"/>
        </w:rPr>
        <w:t>（中华人民共和国主席令第81号），根据2021年4月29日第十三届全国人民代表大会常务委员会第二十八次会议《关于修改〈中华人民共和国道路交通安全法》等八部法律的决定》第二次修正，自2021年4月29日实施</w:t>
      </w:r>
      <w:r>
        <w:rPr>
          <w:rFonts w:hint="eastAsia" w:ascii="宋体" w:hAnsi="宋体" w:eastAsia="宋体" w:cs="宋体"/>
          <w:snapToGrid w:val="0"/>
          <w:color w:val="auto"/>
          <w:sz w:val="28"/>
          <w:szCs w:val="30"/>
        </w:rPr>
        <w:t>；</w:t>
      </w:r>
    </w:p>
    <w:p w14:paraId="6127B37F">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《中华人民共和国特种设备安全法》（中华人民共和国主席令第4号），2013年6月29日第十二届全国人民代表大会常务委员会第3次会议修订，自2014年1月1日起施行；</w:t>
      </w:r>
    </w:p>
    <w:p w14:paraId="271A021E">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《中华人民共和国突发事件应对法》（中华人民共和国主席令第25号），于2024年6月28日由第十四届全国人民代表大会常务委员会第十次会议修订通过，自2024年11月1日正式施行‌；</w:t>
      </w:r>
    </w:p>
    <w:p w14:paraId="17AD6977">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color w:val="auto"/>
          <w:sz w:val="28"/>
          <w:szCs w:val="28"/>
          <w:lang w:val="en-US" w:eastAsia="zh-CN"/>
        </w:rPr>
        <w:t>《中华人民共和国职业病防治法》（中华人民共和国主席令第24号），2018年12月29日第十三届全国人民代表大会常务委员会第七次会议《关于修改等七部法律的决定》修正，自2018年12月29日起施行；</w:t>
      </w:r>
    </w:p>
    <w:p w14:paraId="66764FB1">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color w:val="auto"/>
          <w:sz w:val="28"/>
          <w:szCs w:val="28"/>
          <w:lang w:val="en-US" w:eastAsia="zh-CN"/>
        </w:rPr>
        <w:t>《中华人民共和国大气污染防治法》（中华人民共和国主席令第16号），2018年10月26日第十三届全国人民代表大会常务委员会第六次会议修订，自2016年1月1日起施行；</w:t>
      </w:r>
    </w:p>
    <w:p w14:paraId="1018A862">
      <w:pPr>
        <w:keepNext w:val="0"/>
        <w:keepLines w:val="0"/>
        <w:pageBreakBefore w:val="0"/>
        <w:widowControl w:val="0"/>
        <w:numPr>
          <w:ilvl w:val="0"/>
          <w:numId w:val="2"/>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sz w:val="28"/>
          <w:szCs w:val="28"/>
          <w:lang w:val="en-US" w:eastAsia="zh-CN"/>
        </w:rPr>
        <w:t>《中华人民共和国环境保护法》（中华人民共和国主席令第9号），2014年4月24日第十二届全国人民代表大会常务委员会第八次会议修订，自2015年1月1日起实施；</w:t>
      </w:r>
    </w:p>
    <w:p w14:paraId="5E18BE2E">
      <w:pPr>
        <w:keepNext w:val="0"/>
        <w:keepLines w:val="0"/>
        <w:pageBreakBefore w:val="0"/>
        <w:widowControl w:val="0"/>
        <w:numPr>
          <w:ilvl w:val="0"/>
          <w:numId w:val="2"/>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《中华人民共和国防震减灾法》（中华人民共和国主席令第7号），2008年12月27日第十一届全国人民代表大会常务委员会第六次会议修订，自2009年5月1日起施行。</w:t>
      </w:r>
    </w:p>
    <w:p w14:paraId="1E916064">
      <w:pPr>
        <w:keepNext w:val="0"/>
        <w:keepLines w:val="0"/>
        <w:pageBreakBefore w:val="0"/>
        <w:widowControl w:val="0"/>
        <w:numPr>
          <w:ilvl w:val="0"/>
          <w:numId w:val="2"/>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《中华人民共和国可再生能源法》（中华人民共和国主席令第33号），中华人民共和国第十一届全国人民代表大会常务委员会第十二次会议于2009年12月26日通过，自2010年4月1日起施行。</w:t>
      </w:r>
    </w:p>
    <w:p w14:paraId="59434E89">
      <w:pPr>
        <w:keepNext w:val="0"/>
        <w:keepLines w:val="0"/>
        <w:pageBreakBefore w:val="0"/>
        <w:widowControl w:val="0"/>
        <w:numPr>
          <w:ilvl w:val="0"/>
          <w:numId w:val="2"/>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电力法》（中华人民共和国主席令第23号），2018年12月29日第十三届全国人民代表大会常务委员会第七次会议《关于修改〈中华人民共和国电力法〉等四部法律的决定》第三次修正，自2018年12月29日实施；</w:t>
      </w:r>
    </w:p>
    <w:p w14:paraId="011EEA1A">
      <w:pPr>
        <w:keepNext w:val="0"/>
        <w:keepLines w:val="0"/>
        <w:pageBreakBefore w:val="0"/>
        <w:widowControl w:val="0"/>
        <w:numPr>
          <w:ilvl w:val="0"/>
          <w:numId w:val="2"/>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华人民共和国城乡规划法（中华人民共和国主席令第74号）》（中华人民共和国主席令第74号），2019年4月23日第十三届全国人民代表大会常务委员会第十次会议《关于修改〈中华人民共和国建筑法〉等八部法律的决定》第二次修正，自2019年4月23日实施。</w:t>
      </w:r>
    </w:p>
    <w:p w14:paraId="7C3087F8">
      <w:pPr>
        <w:keepNext w:val="0"/>
        <w:keepLines w:val="0"/>
        <w:pageBreakBefore w:val="0"/>
        <w:widowControl w:val="0"/>
        <w:kinsoku/>
        <w:wordWrap/>
        <w:overflowPunct/>
        <w:topLinePunct w:val="0"/>
        <w:bidi w:val="0"/>
        <w:snapToGrid/>
        <w:spacing w:line="500" w:lineRule="exact"/>
        <w:textAlignment w:val="auto"/>
        <w:outlineLvl w:val="2"/>
        <w:rPr>
          <w:rFonts w:hint="eastAsia" w:ascii="宋体" w:hAnsi="宋体" w:eastAsia="宋体" w:cs="宋体"/>
          <w:sz w:val="28"/>
          <w:szCs w:val="28"/>
          <w:lang w:val="en-US" w:eastAsia="zh-CN"/>
        </w:rPr>
      </w:pPr>
      <w:bookmarkStart w:id="10" w:name="_Toc6709"/>
      <w:r>
        <w:rPr>
          <w:rFonts w:hint="eastAsia" w:ascii="宋体" w:hAnsi="宋体" w:eastAsia="宋体" w:cs="宋体"/>
          <w:b/>
          <w:bCs/>
          <w:sz w:val="28"/>
          <w:szCs w:val="28"/>
          <w:lang w:val="en-US" w:eastAsia="zh-CN"/>
        </w:rPr>
        <w:t>1.5.2行政法规及规范</w:t>
      </w:r>
      <w:bookmarkEnd w:id="10"/>
    </w:p>
    <w:p w14:paraId="6D3BFB9A">
      <w:pPr>
        <w:keepNext w:val="0"/>
        <w:keepLines w:val="0"/>
        <w:pageBreakBefore w:val="0"/>
        <w:widowControl w:val="0"/>
        <w:numPr>
          <w:ilvl w:val="0"/>
          <w:numId w:val="3"/>
        </w:numPr>
        <w:kinsoku/>
        <w:wordWrap/>
        <w:overflowPunct/>
        <w:topLinePunct w:val="0"/>
        <w:autoSpaceDE w:val="0"/>
        <w:autoSpaceDN w:val="0"/>
        <w:bidi w:val="0"/>
        <w:adjustRightInd/>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《工伤保险条例》（国务院令第586号），自2011年1月1日施行；</w:t>
      </w:r>
    </w:p>
    <w:p w14:paraId="4A7C240B">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《特种设备安全监察条例》（国务院令第549号），自2009年5月1日施行；</w:t>
      </w:r>
    </w:p>
    <w:p w14:paraId="72C5B77A">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《生产安全事故报告和调查处理条例》（国务院令第493号），自2007年6月1日施行；</w:t>
      </w:r>
    </w:p>
    <w:p w14:paraId="24CE5CAF">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《安全生产许可证条例》（国务院令第397号），根据2014年7月29日《国务院关于修改部分行政法规的决定》第二次修订，自2015年3月25日起施行；</w:t>
      </w:r>
    </w:p>
    <w:p w14:paraId="7F9AEE4E">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《国务院关于进一步加强企业安全生产工作的通知》（国发〔2010〕23号），自2010年7月19日起施行；</w:t>
      </w:r>
    </w:p>
    <w:p w14:paraId="0382244D">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《易制毒化学品管理条例》（</w:t>
      </w:r>
      <w:r>
        <w:rPr>
          <w:rFonts w:hint="eastAsia" w:ascii="宋体" w:hAnsi="宋体" w:eastAsia="宋体" w:cs="宋体"/>
          <w:color w:val="auto"/>
          <w:sz w:val="28"/>
          <w:szCs w:val="28"/>
        </w:rPr>
        <w:t>国务院令第445号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根据国务院令第653号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第666号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第703号修订）</w:t>
      </w:r>
      <w:r>
        <w:rPr>
          <w:rFonts w:hint="eastAsia" w:ascii="宋体" w:hAnsi="宋体" w:eastAsia="宋体" w:cs="宋体"/>
          <w:color w:val="auto"/>
          <w:sz w:val="28"/>
          <w:szCs w:val="28"/>
          <w:lang w:val="en-US" w:eastAsia="zh-CN"/>
        </w:rPr>
        <w:t>，2018年9月18日实施；</w:t>
      </w:r>
    </w:p>
    <w:p w14:paraId="2A848CBD">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《建设工程安全生产管理条例》（国务院令第393号），自2004年2月1日起施行；</w:t>
      </w:r>
    </w:p>
    <w:p w14:paraId="77EE6729">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《地质灾害防治条例》（国务院令第394号），自2004年3月1日起施行；</w:t>
      </w:r>
    </w:p>
    <w:p w14:paraId="241150D1">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《生产安全事故应急条例》（国务院令第708号），自2019年4月1日起施行；</w:t>
      </w:r>
    </w:p>
    <w:p w14:paraId="451A14C1">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《危险化学品安全管理条例》（国务院令第591号，根据国务院令第645号修订），2011年12月1日施行；</w:t>
      </w:r>
    </w:p>
    <w:p w14:paraId="76B51772">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《电力安全事故应急处置和调查处理条例》（国务院令第599号），自2011年9月1日起施行；</w:t>
      </w:r>
    </w:p>
    <w:p w14:paraId="04163B21">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《电力设施保护条例》（国务院令第239号），根据2011年1月8日《国务院关于废止和修改部分行政法规的决定》第二次修订实施；</w:t>
      </w:r>
    </w:p>
    <w:p w14:paraId="615524F0">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《劳动保障监察条例》（国务院令第423号），自2004年12月1日起施行；</w:t>
      </w:r>
    </w:p>
    <w:p w14:paraId="4F3F31D4">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《电力监管条例》（国务院令第432号），自2005年5月1日起施行；</w:t>
      </w:r>
    </w:p>
    <w:p w14:paraId="64D4D91B">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《企业投资项目核准和备案管理条例》（国务院令673号），自2017年2月1日起施行；</w:t>
      </w:r>
    </w:p>
    <w:p w14:paraId="2DF8D6E7">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《国务院关于促进光伏产业健康发展的若干意见》（国发〔2013〕24号），2013年7月4日；</w:t>
      </w:r>
    </w:p>
    <w:p w14:paraId="51CC6EBF">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《建设工程质量管理条例》（国务院令279号），2019年4月23日第二次修订实施；</w:t>
      </w:r>
    </w:p>
    <w:p w14:paraId="70CA7221">
      <w:pPr>
        <w:keepNext w:val="0"/>
        <w:keepLines w:val="0"/>
        <w:pageBreakBefore w:val="0"/>
        <w:widowControl w:val="0"/>
        <w:numPr>
          <w:ilvl w:val="0"/>
          <w:numId w:val="3"/>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《云南省电力设施保护条例》（云南省人民代表大会常务委员会公告第61号），自2008年1月1日起施行。</w:t>
      </w:r>
    </w:p>
    <w:p w14:paraId="37DCEAD7">
      <w:pPr>
        <w:keepNext w:val="0"/>
        <w:keepLines w:val="0"/>
        <w:pageBreakBefore w:val="0"/>
        <w:widowControl w:val="0"/>
        <w:numPr>
          <w:ilvl w:val="0"/>
          <w:numId w:val="0"/>
        </w:numPr>
        <w:kinsoku/>
        <w:wordWrap/>
        <w:overflowPunct/>
        <w:topLinePunct w:val="0"/>
        <w:bidi w:val="0"/>
        <w:snapToGrid/>
        <w:spacing w:line="500" w:lineRule="exact"/>
        <w:ind w:leftChars="0"/>
        <w:textAlignment w:val="auto"/>
        <w:outlineLvl w:val="2"/>
        <w:rPr>
          <w:rFonts w:hint="eastAsia" w:ascii="宋体" w:hAnsi="宋体" w:eastAsia="宋体" w:cs="宋体"/>
          <w:sz w:val="28"/>
          <w:szCs w:val="28"/>
          <w:lang w:val="en-US" w:eastAsia="zh-CN"/>
        </w:rPr>
      </w:pPr>
      <w:bookmarkStart w:id="11" w:name="_Toc27425"/>
      <w:r>
        <w:rPr>
          <w:rFonts w:hint="eastAsia" w:ascii="宋体" w:hAnsi="宋体" w:eastAsia="宋体" w:cs="宋体"/>
          <w:b/>
          <w:bCs/>
          <w:sz w:val="28"/>
          <w:szCs w:val="28"/>
          <w:lang w:val="en-US" w:eastAsia="zh-CN"/>
        </w:rPr>
        <w:t>1.5.3部门规章及规范性文件</w:t>
      </w:r>
      <w:bookmarkEnd w:id="11"/>
    </w:p>
    <w:p w14:paraId="73F90B02">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《建设项目安全设施“三同时”监督管理办法》（国家安监总局令第36号，2011年2月1日施行；国家安监总局令第77号修改），2015年5月1日施行；</w:t>
      </w:r>
    </w:p>
    <w:p w14:paraId="2E86482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《生产经营单位安全培训规定》（原国家安全生产监督管理总局令第3号，原国家安全生产监督管理总局令第63号和第80号令修改），2015年5月29日施行；</w:t>
      </w:r>
    </w:p>
    <w:p w14:paraId="055AEDD0">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lang w:val="en-US" w:eastAsia="zh-CN"/>
          <w14:textFill>
            <w14:solidFill>
              <w14:schemeClr w14:val="tx1"/>
            </w14:solidFill>
          </w14:textFill>
        </w:rPr>
        <w:t>》(应急管理部等十部委联合公告，2022第8号调整)，自2023年1月1日起施行</w:t>
      </w:r>
      <w:r>
        <w:rPr>
          <w:rFonts w:hint="eastAsia" w:ascii="宋体" w:hAnsi="宋体" w:cs="宋体"/>
          <w:color w:val="000000" w:themeColor="text1"/>
          <w:sz w:val="28"/>
          <w:szCs w:val="28"/>
          <w:lang w:val="en-US" w:eastAsia="zh-CN"/>
          <w14:textFill>
            <w14:solidFill>
              <w14:schemeClr w14:val="tx1"/>
            </w14:solidFill>
          </w14:textFill>
        </w:rPr>
        <w:t>；</w:t>
      </w:r>
    </w:p>
    <w:p w14:paraId="1E815178">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color w:val="auto"/>
          <w:sz w:val="28"/>
          <w:szCs w:val="28"/>
        </w:rPr>
        <w:t>《职业病危害因素分类目录》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国卫疾控发〔2015〕92号）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2015年11月17日实施</w:t>
      </w:r>
      <w:r>
        <w:rPr>
          <w:rFonts w:hint="eastAsia" w:ascii="宋体" w:hAnsi="宋体" w:cs="宋体"/>
          <w:color w:val="auto"/>
          <w:sz w:val="28"/>
          <w:szCs w:val="28"/>
          <w:lang w:eastAsia="zh-CN"/>
        </w:rPr>
        <w:t>；</w:t>
      </w:r>
    </w:p>
    <w:p w14:paraId="28A30BFF">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color w:val="auto"/>
          <w:sz w:val="28"/>
          <w:szCs w:val="28"/>
        </w:rPr>
        <w:t>《易制爆危险化学品目录》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2017年版）</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2017年5月11日实施</w:t>
      </w:r>
      <w:r>
        <w:rPr>
          <w:rFonts w:hint="eastAsia" w:ascii="宋体" w:hAnsi="宋体" w:eastAsia="宋体" w:cs="宋体"/>
          <w:color w:val="auto"/>
          <w:sz w:val="28"/>
          <w:szCs w:val="28"/>
          <w:lang w:eastAsia="zh-CN"/>
        </w:rPr>
        <w:t>；</w:t>
      </w:r>
    </w:p>
    <w:p w14:paraId="5D5162FF">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color w:val="auto"/>
          <w:sz w:val="28"/>
          <w:szCs w:val="28"/>
        </w:rPr>
        <w:t>《首批重点监管的危险化学品目录》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安监总管三</w:t>
      </w:r>
      <w:r>
        <w:rPr>
          <w:rFonts w:hint="eastAsia" w:ascii="宋体" w:hAnsi="宋体" w:eastAsia="宋体" w:cs="宋体"/>
          <w:color w:val="auto"/>
          <w:sz w:val="28"/>
          <w:szCs w:val="28"/>
          <w:lang w:eastAsia="zh-CN"/>
        </w:rPr>
        <w:t>〔2011〕95号</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，2011年6月21日；</w:t>
      </w:r>
    </w:p>
    <w:p w14:paraId="73DCB06B">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color w:val="auto"/>
          <w:sz w:val="28"/>
          <w:szCs w:val="28"/>
        </w:rPr>
        <w:t>《国家安全监管总局关于公布第二批重点监管危险化学品目录的通知》</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安监总管三〔2013〕12号）</w:t>
      </w:r>
      <w:r>
        <w:rPr>
          <w:rFonts w:hint="eastAsia" w:ascii="宋体" w:hAnsi="宋体" w:eastAsia="宋体" w:cs="宋体"/>
          <w:color w:val="auto"/>
          <w:sz w:val="28"/>
          <w:szCs w:val="28"/>
          <w:lang w:eastAsia="zh-CN"/>
        </w:rPr>
        <w:t>，2013年2月5日；</w:t>
      </w:r>
    </w:p>
    <w:p w14:paraId="56115311">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sz w:val="28"/>
          <w:szCs w:val="28"/>
          <w:lang w:eastAsia="zh-CN"/>
        </w:rPr>
        <w:t>《国家安全监管总局关于公布首批重点监管的危险化工工艺目录的 通知》（安监总管三[2009]116号），2009年6月12日；</w:t>
      </w:r>
    </w:p>
    <w:p w14:paraId="39E4CACE">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sz w:val="28"/>
          <w:szCs w:val="28"/>
          <w:lang w:eastAsia="zh-CN"/>
        </w:rPr>
        <w:t>《国家安全生产监督管理总局关于公 布第二批重点监管危险化工工艺目录和调整首批重点监管危险化工工艺中部分典型工艺的通知》（安监总管三〔2013〕3号）2013年1月15日；</w:t>
      </w:r>
    </w:p>
    <w:p w14:paraId="221F59BE">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《产业结构调整指导目录（2024年版本）》（中华人民共和国国家发展和改革委员会令第7号），自2024年2月1日起施行；</w:t>
      </w:r>
    </w:p>
    <w:p w14:paraId="471C84AE">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《电力安全生产监督管理办法》（2015年2月17日国家发展改革委令第21号公布），自2015年3月1日起施行；</w:t>
      </w:r>
    </w:p>
    <w:p w14:paraId="1688A738">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《雷电防护装置设计审核和竣工验收规定》（中国气象局令第37号），自2021年1月1日起施行）；</w:t>
      </w:r>
    </w:p>
    <w:p w14:paraId="6FA57FC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《安全生产事故隐患排查治理暂行规定》（安监总局令第16号），2008年2月1日施行；</w:t>
      </w:r>
    </w:p>
    <w:p w14:paraId="6158F973">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《生产安全事故应急预案管理办法》（国家安全生产监督管理总局令第88号，根据2019年7月11日应急管理部令第2号修改），自2019年9月1日起施行；</w:t>
      </w:r>
    </w:p>
    <w:p w14:paraId="67616237">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《特种作业人员安全技术培训考核管理规定》（安监总局令第30号发布，安监总局令第63号修改；安监总局令第80号第二次修正），2015年5月29日施行；</w:t>
      </w:r>
    </w:p>
    <w:p w14:paraId="407CB742">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《安全生产培训管理办法》（修订）（安监总局令第44号发布，安监总局令第63号修改；安监总局令第80号第二次修正），2015年5月29日施行；</w:t>
      </w:r>
    </w:p>
    <w:p w14:paraId="1A594862">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《工贸企业有限空间作业安全规定》（应急管理部令第13号），自2024年1月1日起施行；</w:t>
      </w:r>
    </w:p>
    <w:p w14:paraId="6FA4B7ED">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《电力监控系统安全防护规定》（国家发展和改革委员会令第14号），自2014年9月1日起施行；</w:t>
      </w:r>
    </w:p>
    <w:p w14:paraId="619A358D">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《用人单位劳动防护用品管理规范》（</w:t>
      </w:r>
      <w:r>
        <w:rPr>
          <w:rFonts w:hint="eastAsia" w:ascii="宋体" w:hAnsi="宋体" w:eastAsia="宋体" w:cs="宋体"/>
          <w:color w:val="auto"/>
          <w:kern w:val="2"/>
          <w:sz w:val="28"/>
          <w:szCs w:val="22"/>
          <w:lang w:val="en-US" w:eastAsia="zh-CN" w:bidi="ar-SA"/>
        </w:rPr>
        <w:t>安监总厅安健〔2018〕3号</w:t>
      </w:r>
      <w:r>
        <w:rPr>
          <w:rFonts w:hint="eastAsia" w:ascii="宋体" w:hAnsi="宋体" w:eastAsia="宋体" w:cs="宋体"/>
          <w:color w:val="auto"/>
          <w:sz w:val="28"/>
          <w:szCs w:val="28"/>
          <w:lang w:val="en-US" w:eastAsia="zh-CN"/>
        </w:rPr>
        <w:t>），2018年1月15日开始实施；</w:t>
      </w:r>
    </w:p>
    <w:p w14:paraId="7D3A1835">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《电力企业应急预案管理办法》（国能安全</w:t>
      </w:r>
      <w:r>
        <w:rPr>
          <w:rFonts w:hint="eastAsia" w:ascii="宋体" w:hAnsi="宋体" w:eastAsia="宋体" w:cs="宋体"/>
          <w:color w:val="auto"/>
          <w:sz w:val="28"/>
          <w:szCs w:val="28"/>
          <w:lang w:val="en-US" w:eastAsia="zh-CN"/>
        </w:rPr>
        <w:t>〔</w:t>
      </w:r>
      <w:r>
        <w:rPr>
          <w:rFonts w:hint="eastAsia" w:ascii="宋体" w:hAnsi="宋体" w:eastAsia="宋体" w:cs="宋体"/>
          <w:color w:val="auto"/>
          <w:lang w:val="en-US" w:eastAsia="zh-CN"/>
        </w:rPr>
        <w:t>2014</w:t>
      </w:r>
      <w:r>
        <w:rPr>
          <w:rFonts w:hint="eastAsia" w:ascii="宋体" w:hAnsi="宋体" w:eastAsia="宋体" w:cs="宋体"/>
          <w:color w:val="auto"/>
          <w:sz w:val="28"/>
          <w:szCs w:val="28"/>
          <w:lang w:val="en-US" w:eastAsia="zh-CN"/>
        </w:rPr>
        <w:t>〕</w:t>
      </w:r>
      <w:r>
        <w:rPr>
          <w:rFonts w:hint="eastAsia" w:ascii="宋体" w:hAnsi="宋体" w:eastAsia="宋体" w:cs="宋体"/>
          <w:color w:val="auto"/>
          <w:lang w:val="en-US" w:eastAsia="zh-CN"/>
        </w:rPr>
        <w:t>508号），</w:t>
      </w:r>
      <w:r>
        <w:rPr>
          <w:rFonts w:hint="eastAsia" w:ascii="宋体" w:hAnsi="宋体" w:eastAsia="宋体" w:cs="宋体"/>
          <w:color w:val="auto"/>
          <w:sz w:val="28"/>
          <w:szCs w:val="28"/>
          <w:lang w:val="en-US" w:eastAsia="zh-CN"/>
        </w:rPr>
        <w:t>自2014年10月27日起施行；</w:t>
      </w:r>
    </w:p>
    <w:p w14:paraId="7F006087">
      <w:pPr>
        <w:keepNext w:val="0"/>
        <w:keepLines w:val="0"/>
        <w:pageBreakBefore w:val="0"/>
        <w:widowControl w:val="0"/>
        <w:numPr>
          <w:ilvl w:val="0"/>
          <w:numId w:val="4"/>
        </w:numPr>
        <w:kinsoku/>
        <w:wordWrap/>
        <w:overflowPunct/>
        <w:topLinePunct w:val="0"/>
        <w:bidi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《电力企业应急预案评审和备案细则》（国能综安全</w:t>
      </w:r>
      <w:r>
        <w:rPr>
          <w:rFonts w:hint="eastAsia" w:ascii="宋体" w:hAnsi="宋体" w:eastAsia="宋体" w:cs="宋体"/>
          <w:color w:val="auto"/>
          <w:sz w:val="28"/>
          <w:szCs w:val="28"/>
          <w:lang w:val="en-US" w:eastAsia="zh-CN"/>
        </w:rPr>
        <w:t>〔</w:t>
      </w:r>
      <w:r>
        <w:rPr>
          <w:rFonts w:hint="eastAsia" w:ascii="宋体" w:hAnsi="宋体" w:eastAsia="宋体" w:cs="宋体"/>
          <w:color w:val="auto"/>
          <w:lang w:val="en-US" w:eastAsia="zh-CN"/>
        </w:rPr>
        <w:t>2014</w:t>
      </w:r>
      <w:r>
        <w:rPr>
          <w:rFonts w:hint="eastAsia" w:ascii="宋体" w:hAnsi="宋体" w:eastAsia="宋体" w:cs="宋体"/>
          <w:color w:val="auto"/>
          <w:sz w:val="28"/>
          <w:szCs w:val="28"/>
          <w:lang w:val="en-US" w:eastAsia="zh-CN"/>
        </w:rPr>
        <w:t>〕</w:t>
      </w:r>
      <w:r>
        <w:rPr>
          <w:rFonts w:hint="eastAsia" w:ascii="宋体" w:hAnsi="宋体" w:eastAsia="宋体" w:cs="宋体"/>
          <w:color w:val="auto"/>
          <w:lang w:val="en-US" w:eastAsia="zh-CN"/>
        </w:rPr>
        <w:t>953号），</w:t>
      </w:r>
      <w:r>
        <w:rPr>
          <w:rFonts w:hint="eastAsia" w:ascii="宋体" w:hAnsi="宋体" w:eastAsia="宋体" w:cs="宋体"/>
          <w:color w:val="auto"/>
          <w:sz w:val="28"/>
          <w:szCs w:val="28"/>
          <w:lang w:val="en-US" w:eastAsia="zh-CN"/>
        </w:rPr>
        <w:t>自2014年12月3日起施行；</w:t>
      </w:r>
    </w:p>
    <w:p w14:paraId="3FCDAEA4">
      <w:pPr>
        <w:keepNext w:val="0"/>
        <w:keepLines w:val="0"/>
        <w:pageBreakBefore w:val="0"/>
        <w:widowControl w:val="0"/>
        <w:numPr>
          <w:ilvl w:val="0"/>
          <w:numId w:val="4"/>
        </w:numPr>
        <w:kinsoku/>
        <w:wordWrap/>
        <w:overflowPunct/>
        <w:topLinePunct w:val="0"/>
        <w:bidi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《工贸企业重大事故隐患判定标准》（应急管理部第10号令），自2023年5月15日起施行；</w:t>
      </w:r>
    </w:p>
    <w:p w14:paraId="255ED988">
      <w:pPr>
        <w:keepNext w:val="0"/>
        <w:keepLines w:val="0"/>
        <w:pageBreakBefore w:val="0"/>
        <w:widowControl w:val="0"/>
        <w:numPr>
          <w:ilvl w:val="0"/>
          <w:numId w:val="4"/>
        </w:numPr>
        <w:kinsoku/>
        <w:wordWrap/>
        <w:overflowPunct/>
        <w:topLinePunct w:val="0"/>
        <w:bidi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《关于印发〈企业安全生产费用提取和使用管理办法〉的通知》（财资〔2022〕136号），2022年11月21日起施行；</w:t>
      </w:r>
    </w:p>
    <w:p w14:paraId="67F4D97F">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《重大电力安全隐患判定标准（试行）》（国能综通安全〔2022〕123号）；</w:t>
      </w:r>
    </w:p>
    <w:p w14:paraId="4D232F8C">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《建设工程消防设计审查验收管理暂行规定》（2023年8月21日住房和城乡建设部令第58号修正）；</w:t>
      </w:r>
    </w:p>
    <w:p w14:paraId="7141B5FF">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《光伏电站开发建设管理办法》（国能发新能规〔2022〕104号），2022年11月30日起施行；</w:t>
      </w:r>
    </w:p>
    <w:p w14:paraId="1D3DEF2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w:t>
      </w:r>
      <w:bookmarkStart w:id="12" w:name="_Hlk153811380"/>
      <w:r>
        <w:rPr>
          <w:rFonts w:hint="eastAsia" w:ascii="宋体" w:hAnsi="宋体" w:eastAsia="宋体" w:cs="宋体"/>
          <w:color w:val="auto"/>
          <w:lang w:val="en-US" w:eastAsia="zh-CN"/>
        </w:rPr>
        <w:t>光伏电站项目管理暂行办法》（国能新能〔2013〕329号</w:t>
      </w:r>
      <w:bookmarkEnd w:id="12"/>
      <w:r>
        <w:rPr>
          <w:rFonts w:hint="eastAsia" w:ascii="宋体" w:hAnsi="宋体" w:eastAsia="宋体" w:cs="宋体"/>
          <w:color w:val="auto"/>
          <w:lang w:val="en-US" w:eastAsia="zh-CN"/>
        </w:rPr>
        <w:t>），自2013年8月29日实施；</w:t>
      </w:r>
    </w:p>
    <w:p w14:paraId="2E3EABF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《国家能源局关于进一步加强光伏电站建设与运行管理工作的通知》（国能新能〔2014〕445号）；</w:t>
      </w:r>
    </w:p>
    <w:p w14:paraId="3D287B7C">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《国务院关于加强地质灾害防治工作的决定》（国发〔2011〕20号）；</w:t>
      </w:r>
    </w:p>
    <w:p w14:paraId="74577CB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《国务院关于进一步加强企业安全生产工作的通知》（国发〔2010〕23号）；</w:t>
      </w:r>
    </w:p>
    <w:p w14:paraId="163014CB">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《国务院关于促进光伏产业健康发展的若干意见》（国发〔2013〕24号）；</w:t>
      </w:r>
    </w:p>
    <w:p w14:paraId="6D167D4C">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《国家能源局关于防范电力人身伤亡事故的指导意见》（国能安全〔2013〕427号）；</w:t>
      </w:r>
    </w:p>
    <w:p w14:paraId="6F29FF96">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《关于印发〈发电企业安全生产标准化规范及达标评级标准〉的通知》（电监安全〔2011〕23号）；</w:t>
      </w:r>
    </w:p>
    <w:p w14:paraId="57FA57E4">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《国家安全监管总局办公厅关于印发淘汰落后与推广先进安全技术装备目录管理办法的通知》（安监总厅科技〔2015〕43号），2015年5月12日；</w:t>
      </w:r>
    </w:p>
    <w:p w14:paraId="0B7D6199">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《国家安全监管总局关于印发淘汰落后安全技术装备目录（2015年第一批）的通知》（安监总科技〔2015〕75号），2015年7月10日；</w:t>
      </w:r>
    </w:p>
    <w:p w14:paraId="0455A41B">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《推广先进与淘汰落后安全技术装备目录（第二批）》（国家安全监管总局科技部工业和信息化部公告，2017年第19号），2017年12月21日</w:t>
      </w:r>
      <w:r>
        <w:rPr>
          <w:rFonts w:hint="eastAsia" w:ascii="宋体" w:hAnsi="宋体" w:cs="宋体"/>
          <w:color w:val="auto"/>
          <w:lang w:val="en-US" w:eastAsia="zh-CN"/>
        </w:rPr>
        <w:t>；</w:t>
      </w:r>
    </w:p>
    <w:p w14:paraId="1C709F39">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《机关、团体、企业、事业单位消防安全管理规定》（公安部令第61号），2002年5月1日施行</w:t>
      </w:r>
      <w:r>
        <w:rPr>
          <w:rFonts w:hint="eastAsia" w:ascii="宋体" w:hAnsi="宋体" w:cs="宋体"/>
          <w:color w:val="auto"/>
          <w:lang w:val="en-US" w:eastAsia="zh-CN"/>
        </w:rPr>
        <w:t>；</w:t>
      </w:r>
    </w:p>
    <w:p w14:paraId="632668DC">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《电力安全隐患监督管理暂行规定》（电监安全〔2013〕5号），2023年2月1日起施行</w:t>
      </w:r>
      <w:r>
        <w:rPr>
          <w:rFonts w:hint="eastAsia" w:ascii="宋体" w:hAnsi="宋体" w:cs="宋体"/>
          <w:color w:val="auto"/>
          <w:lang w:val="en-US" w:eastAsia="zh-CN"/>
        </w:rPr>
        <w:t>；</w:t>
      </w:r>
    </w:p>
    <w:p w14:paraId="3FC78BF7">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color w:val="000000"/>
          <w:sz w:val="28"/>
          <w:szCs w:val="18"/>
        </w:rPr>
        <w:t>《关于印发&lt;电力工程建设项目安全生产标准化规范及达标评级标准（试行）&gt;的通知》（电监安全</w:t>
      </w:r>
      <w:r>
        <w:rPr>
          <w:rFonts w:hint="eastAsia" w:ascii="宋体" w:hAnsi="宋体"/>
          <w:color w:val="000000"/>
          <w:sz w:val="28"/>
          <w:szCs w:val="18"/>
          <w:lang w:eastAsia="zh-CN"/>
        </w:rPr>
        <w:t>〔</w:t>
      </w:r>
      <w:r>
        <w:rPr>
          <w:rFonts w:hint="eastAsia" w:ascii="宋体" w:hAnsi="宋体"/>
          <w:color w:val="000000"/>
          <w:sz w:val="28"/>
          <w:szCs w:val="18"/>
        </w:rPr>
        <w:t>2012</w:t>
      </w:r>
      <w:r>
        <w:rPr>
          <w:rFonts w:hint="eastAsia" w:ascii="宋体" w:hAnsi="宋体"/>
          <w:color w:val="000000"/>
          <w:sz w:val="28"/>
          <w:szCs w:val="18"/>
          <w:lang w:eastAsia="zh-CN"/>
        </w:rPr>
        <w:t>〕</w:t>
      </w:r>
      <w:r>
        <w:rPr>
          <w:rFonts w:hint="eastAsia" w:ascii="宋体" w:hAnsi="宋体"/>
          <w:color w:val="000000"/>
          <w:sz w:val="28"/>
          <w:szCs w:val="18"/>
        </w:rPr>
        <w:t>39号）；</w:t>
      </w:r>
    </w:p>
    <w:p w14:paraId="381CCB68">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color w:val="000000"/>
          <w:sz w:val="28"/>
          <w:szCs w:val="18"/>
        </w:rPr>
        <w:t>《关于印发&lt;发电企业安全生产标准化规范及达标评级标准的通知》（电监安全</w:t>
      </w:r>
      <w:r>
        <w:rPr>
          <w:rFonts w:hint="eastAsia" w:ascii="宋体" w:hAnsi="宋体"/>
          <w:color w:val="000000"/>
          <w:sz w:val="28"/>
          <w:szCs w:val="18"/>
          <w:lang w:eastAsia="zh-CN"/>
        </w:rPr>
        <w:t>〔</w:t>
      </w:r>
      <w:r>
        <w:rPr>
          <w:rFonts w:hint="eastAsia" w:ascii="宋体" w:hAnsi="宋体"/>
          <w:color w:val="000000"/>
          <w:sz w:val="28"/>
          <w:szCs w:val="18"/>
        </w:rPr>
        <w:t>2011</w:t>
      </w:r>
      <w:r>
        <w:rPr>
          <w:rFonts w:hint="eastAsia" w:ascii="宋体" w:hAnsi="宋体"/>
          <w:color w:val="000000"/>
          <w:sz w:val="28"/>
          <w:szCs w:val="18"/>
          <w:lang w:eastAsia="zh-CN"/>
        </w:rPr>
        <w:t>〕</w:t>
      </w:r>
      <w:r>
        <w:rPr>
          <w:rFonts w:hint="eastAsia" w:ascii="宋体" w:hAnsi="宋体"/>
          <w:color w:val="000000"/>
          <w:sz w:val="28"/>
          <w:szCs w:val="18"/>
        </w:rPr>
        <w:t>23号）；</w:t>
      </w:r>
    </w:p>
    <w:p w14:paraId="15C61200">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96" w:firstLineChars="200"/>
        <w:textAlignment w:val="auto"/>
        <w:rPr>
          <w:rFonts w:hint="eastAsia" w:ascii="宋体" w:hAnsi="宋体" w:eastAsia="宋体" w:cs="宋体"/>
          <w:color w:val="auto"/>
          <w:lang w:val="en-US" w:eastAsia="zh-CN"/>
        </w:rPr>
      </w:pPr>
      <w:r>
        <w:rPr>
          <w:rFonts w:hint="eastAsia" w:ascii="宋体" w:hAnsi="宋体" w:eastAsia="宋体" w:cs="宋体"/>
          <w:spacing w:val="9"/>
          <w:sz w:val="28"/>
          <w:szCs w:val="28"/>
          <w:lang w:val="en-US" w:eastAsia="zh-CN"/>
        </w:rPr>
        <w:t>《国务院安全生产委员会关于《安全生产治本攻坚三年行动方案（2024--2026）》的通知》（安委〔2024〕2号）；</w:t>
      </w:r>
    </w:p>
    <w:p w14:paraId="7275C80B">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96" w:firstLineChars="200"/>
        <w:textAlignment w:val="auto"/>
        <w:rPr>
          <w:rFonts w:hint="eastAsia" w:ascii="宋体" w:hAnsi="宋体" w:eastAsia="宋体" w:cs="宋体"/>
          <w:color w:val="auto"/>
          <w:lang w:val="en-US" w:eastAsia="zh-CN"/>
        </w:rPr>
      </w:pPr>
      <w:r>
        <w:rPr>
          <w:rFonts w:hint="eastAsia" w:ascii="宋体" w:hAnsi="宋体" w:eastAsia="宋体" w:cs="宋体"/>
          <w:spacing w:val="9"/>
          <w:sz w:val="28"/>
          <w:szCs w:val="28"/>
          <w:lang w:val="en-US" w:eastAsia="zh-CN"/>
        </w:rPr>
        <w:t>《能源电力系统安全生产治本攻坚三年行动方案（2024-2026年)》</w:t>
      </w:r>
      <w:r>
        <w:rPr>
          <w:rFonts w:hint="eastAsia" w:ascii="宋体" w:hAnsi="宋体" w:cs="宋体"/>
          <w:spacing w:val="9"/>
          <w:sz w:val="28"/>
          <w:szCs w:val="28"/>
          <w:lang w:val="en-US" w:eastAsia="zh-CN"/>
        </w:rPr>
        <w:t>；</w:t>
      </w:r>
    </w:p>
    <w:p w14:paraId="6F6DF9F7">
      <w:pPr>
        <w:keepNext w:val="0"/>
        <w:keepLines w:val="0"/>
        <w:pageBreakBefore w:val="0"/>
        <w:widowControl w:val="0"/>
        <w:numPr>
          <w:ilvl w:val="0"/>
          <w:numId w:val="4"/>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《生产安全事故罚款处罚规定》</w:t>
      </w:r>
      <w:r>
        <w:rPr>
          <w:rFonts w:hint="eastAsia" w:ascii="宋体" w:hAnsi="宋体" w:cs="宋体"/>
          <w:color w:val="auto"/>
          <w:lang w:val="en-US" w:eastAsia="zh-CN"/>
        </w:rPr>
        <w:t>（中华人民共和国应急管理部令第14号），自2024年3月1日起施行。</w:t>
      </w:r>
    </w:p>
    <w:p w14:paraId="5CE1FE8C">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2"/>
        <w:rPr>
          <w:rFonts w:hint="eastAsia" w:ascii="宋体" w:hAnsi="宋体" w:eastAsia="宋体" w:cs="宋体"/>
          <w:b/>
          <w:bCs/>
          <w:color w:val="auto"/>
          <w:lang w:val="en-US" w:eastAsia="zh-CN"/>
        </w:rPr>
      </w:pPr>
      <w:bookmarkStart w:id="13" w:name="_Toc22325"/>
      <w:r>
        <w:rPr>
          <w:rFonts w:hint="eastAsia" w:ascii="宋体" w:hAnsi="宋体" w:eastAsia="宋体" w:cs="宋体"/>
          <w:b/>
          <w:bCs/>
          <w:color w:val="auto"/>
          <w:lang w:val="en-US" w:eastAsia="zh-CN"/>
        </w:rPr>
        <w:t>1.5.4地方性法规及规范性文件</w:t>
      </w:r>
      <w:bookmarkEnd w:id="13"/>
    </w:p>
    <w:p w14:paraId="7B8DAD7E">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《云南省安全生产条例》（云南省第十二届人民代表大会常务委员会公告第63号修订），2018年1月1日施行；</w:t>
      </w:r>
    </w:p>
    <w:p w14:paraId="28F6D5A2">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《云南省人民政府关于印发云南省生产经营单位安全生产主体责任规定的通知》（云政规〔2022〕4号），2022年11月12日；</w:t>
      </w:r>
    </w:p>
    <w:p w14:paraId="688195EF">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《云南省消防条例》（2020年11月25日云南省第十三届人民代表大会常务委员会第二十一次会议《云南省人民代表大会常务委员会关于修改部分地方性法规的决定》修正），自2020年11月25日起施行；</w:t>
      </w:r>
    </w:p>
    <w:p w14:paraId="3B8F1EA8">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《云南省突发事件应对条例》（2014年7月27日经云南省第十二届人民代表大会常务委员会第十次会议通过），2014年12月1日起施行；</w:t>
      </w:r>
    </w:p>
    <w:p w14:paraId="255BA3B0">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《云南省生产安全事故应急预案管理办法》（2023年11月27日第十四届云南省人民政府第23次常务会议通过），自2024年2月1日起施行；</w:t>
      </w:r>
    </w:p>
    <w:p w14:paraId="468D6FD2">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《云南省人民政府贯彻落实国务院关于进一步加强企业安全生产工作通知的实施意见》（云政发〔2010〕157号）；</w:t>
      </w:r>
    </w:p>
    <w:p w14:paraId="0568592C">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《关于在全省高危行业推行人身意外伤害保险的通知》（云安监管〔2008〕102号），2008年5月7日发布；</w:t>
      </w:r>
    </w:p>
    <w:p w14:paraId="1F50965F">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《云南省人民政府关于进一步加强安全生产工作的决定》（云政发〔2011〕229号）；</w:t>
      </w:r>
    </w:p>
    <w:p w14:paraId="13641700">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《云南省生产安全事故隐患排查治理实施细则（试行）》（云安办〔2017〕66号）</w:t>
      </w:r>
      <w:r>
        <w:rPr>
          <w:rFonts w:hint="eastAsia" w:ascii="宋体" w:hAnsi="宋体" w:cs="宋体"/>
          <w:color w:val="auto"/>
          <w:lang w:val="en-US" w:eastAsia="zh-CN"/>
        </w:rPr>
        <w:t>；</w:t>
      </w:r>
    </w:p>
    <w:p w14:paraId="55485D4A">
      <w:pPr>
        <w:keepNext w:val="0"/>
        <w:keepLines w:val="0"/>
        <w:pageBreakBefore w:val="0"/>
        <w:widowControl w:val="0"/>
        <w:numPr>
          <w:ilvl w:val="0"/>
          <w:numId w:val="5"/>
        </w:numPr>
        <w:kinsoku/>
        <w:wordWrap/>
        <w:overflowPunct/>
        <w:topLinePunct w:val="0"/>
        <w:autoSpaceDE w:val="0"/>
        <w:autoSpaceDN w:val="0"/>
        <w:bidi w:val="0"/>
        <w:adjustRightInd w:val="0"/>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《云南省生产安全事故应急办法》</w:t>
      </w:r>
      <w:r>
        <w:rPr>
          <w:rFonts w:hint="eastAsia" w:ascii="宋体" w:hAnsi="宋体" w:cs="宋体"/>
          <w:color w:val="auto"/>
          <w:lang w:val="en-US" w:eastAsia="zh-CN"/>
        </w:rPr>
        <w:t>（云南省人民政府令第227号）。</w:t>
      </w:r>
    </w:p>
    <w:p w14:paraId="4F21CE80">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2"/>
        <w:rPr>
          <w:rFonts w:hint="eastAsia" w:ascii="宋体" w:hAnsi="宋体" w:eastAsia="宋体" w:cs="宋体"/>
          <w:b/>
          <w:bCs/>
          <w:color w:val="auto"/>
          <w:lang w:val="en-US" w:eastAsia="zh-CN"/>
        </w:rPr>
      </w:pPr>
      <w:bookmarkStart w:id="14" w:name="_Toc1378"/>
      <w:r>
        <w:rPr>
          <w:rFonts w:hint="eastAsia" w:ascii="宋体" w:hAnsi="宋体" w:eastAsia="宋体" w:cs="宋体"/>
          <w:b/>
          <w:bCs/>
          <w:color w:val="auto"/>
          <w:lang w:val="en-US" w:eastAsia="zh-CN"/>
        </w:rPr>
        <w:t>1.5.5国家标准规范</w:t>
      </w:r>
      <w:bookmarkEnd w:id="14"/>
    </w:p>
    <w:p w14:paraId="6DECA8E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lang w:eastAsia="zh-CN"/>
        </w:rPr>
        <w:t>《3.6kV～40.5kV交流金属封闭开关设备和控制设备》（GB/T3906-2020）；</w:t>
      </w:r>
    </w:p>
    <w:p w14:paraId="124C04D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《3～110kV高压配电装置设计规范》（GB50060-2008）；</w:t>
      </w:r>
    </w:p>
    <w:p w14:paraId="50482182">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《35kV～110kV变电站设计规范》（GB50059-2011）；</w:t>
      </w:r>
    </w:p>
    <w:p w14:paraId="19443DA3">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《安全标志及其使用导则》（GB2894-2008）；</w:t>
      </w:r>
    </w:p>
    <w:p w14:paraId="5876311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《安全防范工程技术标准》（GB50348-2018）；</w:t>
      </w:r>
    </w:p>
    <w:p w14:paraId="4DD77A6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《安全色》（GB2893-2008）；</w:t>
      </w:r>
    </w:p>
    <w:p w14:paraId="00635ED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《爆炸危险环境电力装置设计规范》（GB50058-2014）；</w:t>
      </w:r>
    </w:p>
    <w:p w14:paraId="2079B990">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《道路交通标志和标线第1部分：总则》（GB5768.1-2009）；</w:t>
      </w:r>
    </w:p>
    <w:p w14:paraId="4B5892E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《道路交通标志和标线第2部分：道路交通标志》（GB5768.2-2022）；</w:t>
      </w:r>
    </w:p>
    <w:p w14:paraId="6F55BDB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《道路交通标志和标线第3部分：道路交通标线》（GB5768.3-2009）；</w:t>
      </w:r>
    </w:p>
    <w:p w14:paraId="43C344B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《低压配电设计规范》（GB50054-2011）；</w:t>
      </w:r>
    </w:p>
    <w:p w14:paraId="170108E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《电力安全工作规程发电厂和变电站电气部分》（GB26860-2011）；</w:t>
      </w:r>
    </w:p>
    <w:p w14:paraId="7B3EBD7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《电力工程电缆设计标准》（GB50217-2018）；</w:t>
      </w:r>
    </w:p>
    <w:p w14:paraId="4C3D955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《电力设施抗震设计规范》（GB50260-2013）；</w:t>
      </w:r>
    </w:p>
    <w:p w14:paraId="2EBA269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《电力系统安全稳定导则》（GB38755-2019）；</w:t>
      </w:r>
    </w:p>
    <w:p w14:paraId="479BC74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《电力系统二次回路保护及自动化机柜（屏）基本尺寸系列》（GB/T7267-2015）；</w:t>
      </w:r>
    </w:p>
    <w:p w14:paraId="3E3FF29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《电力装置的继电保护和自动装置设计规范》（GB/T50062-2008）；</w:t>
      </w:r>
    </w:p>
    <w:p w14:paraId="7A71ECB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《电气装置安装工程 电气设备交接试验标准》（GB50150-2016）；</w:t>
      </w:r>
    </w:p>
    <w:p w14:paraId="71AE66C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《防洪标准》（GB50201-2014）；</w:t>
      </w:r>
    </w:p>
    <w:p w14:paraId="3F6C0BF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《防止静电事故通用导则》（GB12158-2006）；</w:t>
      </w:r>
    </w:p>
    <w:p w14:paraId="4772AE3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《钢结构设计标准》（GB50017-2017）；</w:t>
      </w:r>
    </w:p>
    <w:p w14:paraId="64C9585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《个体防护装备配备规范 第1部分：总则》（GB39800.1-2020）；</w:t>
      </w:r>
    </w:p>
    <w:p w14:paraId="5AF2A5B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《个体防护装备配备规范（系列）》（GB39800-2020）；</w:t>
      </w:r>
    </w:p>
    <w:p w14:paraId="2DF10C4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《工业管道的基本识别色、识别符号和安全标识》（GB7231-2003）；</w:t>
      </w:r>
    </w:p>
    <w:p w14:paraId="08EFA13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《工业建筑供暖通风与空气调节设计规范》（GB50019-2015）；</w:t>
      </w:r>
    </w:p>
    <w:p w14:paraId="55D62AB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《工业企业设计卫生标准》（GBZ1-2010）；</w:t>
      </w:r>
    </w:p>
    <w:p w14:paraId="2D692C62">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《工业企业总平面设计规范》（GB50187-2012）；</w:t>
      </w:r>
    </w:p>
    <w:p w14:paraId="1192339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《化工企业总图运输设计规范》（GB50489-2009）</w:t>
      </w:r>
      <w:r>
        <w:rPr>
          <w:rFonts w:hint="eastAsia" w:ascii="宋体" w:hAnsi="宋体" w:eastAsia="宋体" w:cs="宋体"/>
          <w:lang w:eastAsia="zh-CN"/>
        </w:rPr>
        <w:t>；</w:t>
      </w:r>
    </w:p>
    <w:p w14:paraId="683AB29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《工作场所有害因素职业接触限值 第2部分：物理因素》（GBZ2.2-2007）；</w:t>
      </w:r>
    </w:p>
    <w:p w14:paraId="668B018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《工作场所有害因素职业接触限值第1部分：化学有害因素》（GBZ2.1-2019）</w:t>
      </w:r>
      <w:r>
        <w:rPr>
          <w:rFonts w:hint="eastAsia" w:ascii="宋体" w:hAnsi="宋体" w:eastAsia="宋体" w:cs="宋体"/>
          <w:lang w:eastAsia="zh-CN"/>
        </w:rPr>
        <w:t>；</w:t>
      </w:r>
    </w:p>
    <w:p w14:paraId="44185060">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《工作场所职业病危害警示标识》（GBZ158-2003）；</w:t>
      </w:r>
    </w:p>
    <w:p w14:paraId="170A76BA">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《供配电系统设计规范》（GB50052-2009）；</w:t>
      </w:r>
    </w:p>
    <w:p w14:paraId="0F6D2DC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《构筑物抗震设计规范》（GB50191-2012）；</w:t>
      </w:r>
    </w:p>
    <w:p w14:paraId="11D7F4B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《固定式钢梯及平台安全要求 第3部分：工业防护栏杆及钢平台》（GB4053.3-2009）；</w:t>
      </w:r>
    </w:p>
    <w:p w14:paraId="31E0297A">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rPr>
      </w:pPr>
      <w:r>
        <w:rPr>
          <w:rFonts w:hint="eastAsia" w:ascii="宋体" w:hAnsi="宋体" w:eastAsia="宋体" w:cs="宋体"/>
        </w:rPr>
        <w:t>《固定式钢梯及平台安全要求第1部分：钢直梯》（GB4053.1-2009）；</w:t>
      </w:r>
    </w:p>
    <w:p w14:paraId="1ED2B9F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《固定式钢梯及平台安全要求第2部分：钢斜梯》（GB4053.2-2009）；</w:t>
      </w:r>
    </w:p>
    <w:p w14:paraId="33456390">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w:t>
      </w:r>
      <w:r>
        <w:rPr>
          <w:rFonts w:hint="eastAsia" w:ascii="宋体" w:hAnsi="宋体" w:eastAsia="宋体" w:cs="宋体"/>
          <w:lang w:val="en-US" w:eastAsia="zh-CN"/>
        </w:rPr>
        <w:t>PV</w:t>
      </w:r>
      <w:r>
        <w:rPr>
          <w:rFonts w:hint="eastAsia" w:ascii="宋体" w:hAnsi="宋体" w:eastAsia="宋体" w:cs="宋体"/>
        </w:rPr>
        <w:t>）系统电网接口特性》（GB/T20046-2006）；</w:t>
      </w:r>
    </w:p>
    <w:p w14:paraId="5AC97DC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《光伏发电工程施工组织设计规范》（GB/T50795-2012）；</w:t>
      </w:r>
    </w:p>
    <w:p w14:paraId="72538BC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《光伏发电工程验收规范》（GB/T50796-2012）；</w:t>
      </w:r>
    </w:p>
    <w:p w14:paraId="1246EEB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《光伏发电站安全规程》</w:t>
      </w:r>
      <w:r>
        <w:rPr>
          <w:rFonts w:hint="eastAsia" w:ascii="宋体" w:hAnsi="宋体" w:eastAsia="宋体" w:cs="宋体"/>
          <w:lang w:eastAsia="zh-CN"/>
        </w:rPr>
        <w:t>（</w:t>
      </w:r>
      <w:r>
        <w:rPr>
          <w:rFonts w:hint="eastAsia" w:ascii="宋体" w:hAnsi="宋体" w:eastAsia="宋体" w:cs="宋体"/>
        </w:rPr>
        <w:t>GB/T35694-2017</w:t>
      </w:r>
      <w:r>
        <w:rPr>
          <w:rFonts w:hint="eastAsia" w:ascii="宋体" w:hAnsi="宋体" w:eastAsia="宋体" w:cs="宋体"/>
          <w:lang w:eastAsia="zh-CN"/>
        </w:rPr>
        <w:t>）</w:t>
      </w:r>
      <w:r>
        <w:rPr>
          <w:rFonts w:hint="eastAsia" w:ascii="宋体" w:hAnsi="宋体" w:eastAsia="宋体" w:cs="宋体"/>
        </w:rPr>
        <w:t>；</w:t>
      </w:r>
    </w:p>
    <w:p w14:paraId="25C99023">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rPr>
      </w:pPr>
      <w:r>
        <w:rPr>
          <w:rFonts w:hint="eastAsia" w:ascii="宋体" w:hAnsi="宋体" w:eastAsia="宋体" w:cs="宋体"/>
          <w:color w:val="auto"/>
        </w:rPr>
        <w:t>《光伏发电站防雷技术要求》（GB/T32512-2016）；</w:t>
      </w:r>
    </w:p>
    <w:p w14:paraId="303114E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《光伏发电站设计规范》（GB50797-2012）；</w:t>
      </w:r>
    </w:p>
    <w:p w14:paraId="7EA3826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《光伏发电站施工规范》（GB50794-2012）；</w:t>
      </w:r>
    </w:p>
    <w:p w14:paraId="7E0634A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《光伏组件检修规程》</w:t>
      </w:r>
      <w:r>
        <w:rPr>
          <w:rFonts w:hint="eastAsia" w:ascii="宋体" w:hAnsi="宋体" w:eastAsia="宋体" w:cs="宋体"/>
          <w:lang w:eastAsia="zh-CN"/>
        </w:rPr>
        <w:t>（</w:t>
      </w:r>
      <w:r>
        <w:rPr>
          <w:rFonts w:hint="eastAsia" w:ascii="宋体" w:hAnsi="宋体" w:eastAsia="宋体" w:cs="宋体"/>
        </w:rPr>
        <w:t>GB/T36567-2018</w:t>
      </w:r>
      <w:r>
        <w:rPr>
          <w:rFonts w:hint="eastAsia" w:ascii="宋体" w:hAnsi="宋体" w:eastAsia="宋体" w:cs="宋体"/>
          <w:lang w:eastAsia="zh-CN"/>
        </w:rPr>
        <w:t>）</w:t>
      </w:r>
      <w:r>
        <w:rPr>
          <w:rFonts w:hint="eastAsia" w:ascii="宋体" w:hAnsi="宋体" w:eastAsia="宋体" w:cs="宋体"/>
        </w:rPr>
        <w:t>；</w:t>
      </w:r>
    </w:p>
    <w:p w14:paraId="15FBF0E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《焊接与切割安全》（GB9448-1999）；</w:t>
      </w:r>
    </w:p>
    <w:p w14:paraId="1C6666C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《火灾自动报警系统设计规范》（GB50116-2013）；</w:t>
      </w:r>
    </w:p>
    <w:p w14:paraId="45F3E20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《机械安全防护装置 固定式和活动式防护装置的设计与制造一般要求》（GB/T8196-2018）；</w:t>
      </w:r>
    </w:p>
    <w:p w14:paraId="445ABB6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《机械安全防止上下肢触及危险区的安全距离》（GB/T 23821-2022）；</w:t>
      </w:r>
    </w:p>
    <w:p w14:paraId="0333BEA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《继电保护和安全自动装置技术规程》（</w:t>
      </w:r>
      <w:r>
        <w:rPr>
          <w:rFonts w:hint="eastAsia" w:ascii="宋体" w:hAnsi="宋体" w:eastAsia="宋体" w:cs="宋体"/>
          <w:lang w:eastAsia="zh-CN"/>
        </w:rPr>
        <w:t>GB/T 14285-2023</w:t>
      </w:r>
      <w:r>
        <w:rPr>
          <w:rFonts w:hint="eastAsia" w:ascii="宋体" w:hAnsi="宋体" w:eastAsia="宋体" w:cs="宋体"/>
        </w:rPr>
        <w:t>）2006.11.01）；</w:t>
      </w:r>
    </w:p>
    <w:p w14:paraId="7C87E86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《建设工程施工现场消防安全技术规范》（GB50720-2011）；</w:t>
      </w:r>
    </w:p>
    <w:p w14:paraId="5657EE8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《建筑采光设计标准》（GB50033-2013）；</w:t>
      </w:r>
    </w:p>
    <w:p w14:paraId="4109EAF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rPr>
      </w:pPr>
      <w:r>
        <w:rPr>
          <w:rFonts w:hint="eastAsia" w:ascii="宋体" w:hAnsi="宋体" w:eastAsia="宋体" w:cs="宋体"/>
          <w:color w:val="auto"/>
        </w:rPr>
        <w:t>《建筑防火通用规范》</w:t>
      </w:r>
      <w:r>
        <w:rPr>
          <w:rFonts w:hint="eastAsia" w:ascii="宋体" w:hAnsi="宋体" w:eastAsia="宋体" w:cs="宋体"/>
          <w:color w:val="auto"/>
          <w:lang w:eastAsia="zh-CN"/>
        </w:rPr>
        <w:t>（</w:t>
      </w:r>
      <w:r>
        <w:rPr>
          <w:rFonts w:hint="eastAsia" w:ascii="宋体" w:hAnsi="宋体" w:eastAsia="宋体" w:cs="宋体"/>
          <w:color w:val="auto"/>
        </w:rPr>
        <w:t>GB55037-2022</w:t>
      </w:r>
      <w:r>
        <w:rPr>
          <w:rFonts w:hint="eastAsia" w:ascii="宋体" w:hAnsi="宋体" w:eastAsia="宋体" w:cs="宋体"/>
          <w:color w:val="auto"/>
          <w:lang w:eastAsia="zh-CN"/>
        </w:rPr>
        <w:t>）</w:t>
      </w:r>
      <w:r>
        <w:rPr>
          <w:rFonts w:hint="eastAsia" w:ascii="宋体" w:hAnsi="宋体" w:eastAsia="宋体" w:cs="宋体"/>
          <w:color w:val="auto"/>
        </w:rPr>
        <w:t>；</w:t>
      </w:r>
    </w:p>
    <w:p w14:paraId="3DBD346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《建筑工程抗震设防分类标准》（GB50223-2008）；</w:t>
      </w:r>
    </w:p>
    <w:p w14:paraId="701658E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w:t>
      </w:r>
      <w:r>
        <w:rPr>
          <w:rFonts w:hint="eastAsia" w:ascii="宋体" w:hAnsi="宋体" w:eastAsia="宋体" w:cs="宋体"/>
          <w:lang w:eastAsia="zh-CN"/>
        </w:rPr>
        <w:t>建筑抗震设计标准</w:t>
      </w:r>
      <w:r>
        <w:rPr>
          <w:rFonts w:hint="eastAsia" w:ascii="宋体" w:hAnsi="宋体" w:eastAsia="宋体" w:cs="宋体"/>
        </w:rPr>
        <w:t>》（</w:t>
      </w:r>
      <w:r>
        <w:rPr>
          <w:rFonts w:hint="eastAsia" w:ascii="宋体" w:hAnsi="宋体" w:eastAsia="宋体" w:cs="宋体"/>
          <w:lang w:eastAsia="zh-CN"/>
        </w:rPr>
        <w:t>GB/T 50011-2010[2024年版]</w:t>
      </w:r>
      <w:r>
        <w:rPr>
          <w:rFonts w:hint="eastAsia" w:ascii="宋体" w:hAnsi="宋体" w:eastAsia="宋体" w:cs="宋体"/>
        </w:rPr>
        <w:t>）；</w:t>
      </w:r>
    </w:p>
    <w:p w14:paraId="4C71C92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《建筑灭火器配置设计规范》（GB50140-2005）；</w:t>
      </w:r>
    </w:p>
    <w:p w14:paraId="40CE76B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《建筑内部装修设计防火规范》（GB50222-2017）；</w:t>
      </w:r>
    </w:p>
    <w:p w14:paraId="4957A456">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《建筑设计防火规范》（</w:t>
      </w:r>
      <w:r>
        <w:rPr>
          <w:rFonts w:hint="eastAsia" w:ascii="宋体" w:hAnsi="宋体" w:eastAsia="宋体" w:cs="宋体"/>
          <w:lang w:eastAsia="zh-CN"/>
        </w:rPr>
        <w:t>GB 50016-2014[2018年版]</w:t>
      </w:r>
      <w:r>
        <w:rPr>
          <w:rFonts w:hint="eastAsia" w:ascii="宋体" w:hAnsi="宋体" w:eastAsia="宋体" w:cs="宋体"/>
        </w:rPr>
        <w:t>）；</w:t>
      </w:r>
    </w:p>
    <w:p w14:paraId="4EAE05D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《建筑物电气装置第 5-51 部分：电气设备的选择和安装通用规则》（GB/T16895.18-2010）；</w:t>
      </w:r>
    </w:p>
    <w:p w14:paraId="49C6356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《建筑物防雷设计规范》（GB50057-2010）；</w:t>
      </w:r>
    </w:p>
    <w:p w14:paraId="0357811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《建筑用墙面涂料中有害物质限量》（GB18582-2020）；</w:t>
      </w:r>
    </w:p>
    <w:p w14:paraId="6C23885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《建筑照明设计标准》（</w:t>
      </w:r>
      <w:r>
        <w:rPr>
          <w:rFonts w:hint="eastAsia" w:ascii="宋体" w:hAnsi="宋体" w:eastAsia="宋体" w:cs="宋体"/>
          <w:lang w:eastAsia="zh-CN"/>
        </w:rPr>
        <w:t>GB/T 50034-2024</w:t>
      </w:r>
      <w:r>
        <w:rPr>
          <w:rFonts w:hint="eastAsia" w:ascii="宋体" w:hAnsi="宋体" w:eastAsia="宋体" w:cs="宋体"/>
        </w:rPr>
        <w:t>）；</w:t>
      </w:r>
    </w:p>
    <w:p w14:paraId="51A4454A">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《交流电气装置的接地设计规范》（GB/T50065-2011）；</w:t>
      </w:r>
    </w:p>
    <w:p w14:paraId="193026D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《六氟化硫电气设备中气体管理和检测导则》（GB/T8905-2012）；</w:t>
      </w:r>
    </w:p>
    <w:p w14:paraId="1E42C74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《企业职工伤亡事故分类》（GB/T6441-1986）；</w:t>
      </w:r>
    </w:p>
    <w:p w14:paraId="72EBF9C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《生产过程安全卫生要求总则》（GB/T12801-2008）；</w:t>
      </w:r>
    </w:p>
    <w:p w14:paraId="4C94B45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《生产过程危险和有害因素分类与代码》（GB/T13861-2022）；</w:t>
      </w:r>
    </w:p>
    <w:p w14:paraId="0A08978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《生产经营单位生产安全事故应急预案编制导则》（GB/T29639-2020）；</w:t>
      </w:r>
    </w:p>
    <w:p w14:paraId="461C3C8A">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《室外排水设计标准》（GB50014-2021）；</w:t>
      </w:r>
    </w:p>
    <w:p w14:paraId="1ECC33F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《太阳能光伏照明装置总技术规范》（GB/T24460-2009）；</w:t>
      </w:r>
    </w:p>
    <w:p w14:paraId="28291E1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《通用用电设备配电设计规范》（GB50055-2011）；</w:t>
      </w:r>
    </w:p>
    <w:p w14:paraId="56FC340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《头部防护 安全帽》（GB2811-2019）；</w:t>
      </w:r>
    </w:p>
    <w:p w14:paraId="192A4CE0">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《图形符号 安全色和安全标志 第1部分：安全标志和安全标记的设计原则》（GB/T2893.1-2013）；</w:t>
      </w:r>
    </w:p>
    <w:p w14:paraId="68073B5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《危险化学品重大危险源辨识》（GB18218-2018）；</w:t>
      </w:r>
    </w:p>
    <w:p w14:paraId="7B68C76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《消防安全标志第1部分：标志》（GB13495.1-2015）；</w:t>
      </w:r>
    </w:p>
    <w:p w14:paraId="10C201B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《消防安全标志设置要求》（GB15630-1995）；</w:t>
      </w:r>
    </w:p>
    <w:p w14:paraId="20F3D910">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消防设施通用规范</w:t>
      </w:r>
      <w:r>
        <w:rPr>
          <w:rFonts w:hint="eastAsia" w:ascii="宋体" w:hAnsi="宋体" w:eastAsia="宋体" w:cs="宋体"/>
          <w:color w:val="auto"/>
        </w:rPr>
        <w:t>》（GB55036-2022</w:t>
      </w:r>
      <w:r>
        <w:rPr>
          <w:rFonts w:hint="eastAsia" w:ascii="宋体" w:hAnsi="宋体" w:eastAsia="宋体" w:cs="宋体"/>
          <w:color w:val="auto"/>
          <w:lang w:eastAsia="zh-CN"/>
        </w:rPr>
        <w:t>）</w:t>
      </w:r>
      <w:r>
        <w:rPr>
          <w:rFonts w:hint="eastAsia" w:ascii="宋体" w:hAnsi="宋体" w:eastAsia="宋体" w:cs="宋体"/>
          <w:color w:val="auto"/>
        </w:rPr>
        <w:t>；</w:t>
      </w:r>
    </w:p>
    <w:p w14:paraId="51ABEED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《消防应急照明和疏散指示系统》（GB17945-2010）；</w:t>
      </w:r>
    </w:p>
    <w:p w14:paraId="1C832B2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《用电安全导则》（GB/T13869-2017）；</w:t>
      </w:r>
    </w:p>
    <w:p w14:paraId="69D863A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《中国地震动参数区划图》（GB18306-2015）；</w:t>
      </w:r>
    </w:p>
    <w:p w14:paraId="42D5A15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《消防给水及消火栓系统技术规范》（GB50974-2014），2014年10月1日实施；</w:t>
      </w:r>
    </w:p>
    <w:p w14:paraId="4CB8A4C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rPr>
      </w:pPr>
      <w:r>
        <w:rPr>
          <w:rFonts w:hint="eastAsia" w:ascii="宋体" w:hAnsi="宋体" w:eastAsia="宋体" w:cs="宋体"/>
        </w:rPr>
        <w:t>《石油化工可燃气体和有毒气体检测报警设计标准》（</w:t>
      </w:r>
      <w:r>
        <w:rPr>
          <w:rFonts w:hint="eastAsia" w:ascii="宋体" w:hAnsi="宋体" w:eastAsia="宋体" w:cs="宋体"/>
          <w:lang w:eastAsia="zh-CN"/>
        </w:rPr>
        <w:t>GB/T</w:t>
      </w:r>
      <w:r>
        <w:rPr>
          <w:rFonts w:hint="eastAsia" w:ascii="宋体" w:hAnsi="宋体" w:eastAsia="宋体" w:cs="宋体"/>
          <w:lang w:val="en-US" w:eastAsia="zh-CN"/>
        </w:rPr>
        <w:t xml:space="preserve"> </w:t>
      </w:r>
      <w:r>
        <w:rPr>
          <w:rFonts w:hint="eastAsia" w:ascii="宋体" w:hAnsi="宋体" w:eastAsia="宋体" w:cs="宋体"/>
          <w:lang w:eastAsia="zh-CN"/>
        </w:rPr>
        <w:t>50493-2019</w:t>
      </w:r>
      <w:r>
        <w:rPr>
          <w:rFonts w:hint="eastAsia" w:ascii="宋体" w:hAnsi="宋体" w:eastAsia="宋体" w:cs="宋体"/>
        </w:rPr>
        <w:t>）</w:t>
      </w:r>
      <w:r>
        <w:rPr>
          <w:rFonts w:hint="eastAsia" w:ascii="宋体" w:hAnsi="宋体" w:eastAsia="宋体" w:cs="宋体"/>
          <w:lang w:eastAsia="zh-CN"/>
        </w:rPr>
        <w:t>；</w:t>
      </w:r>
    </w:p>
    <w:p w14:paraId="0042723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sz w:val="28"/>
          <w:szCs w:val="28"/>
          <w:lang w:val="en-US" w:eastAsia="zh-CN"/>
        </w:rPr>
        <w:t>《供配电系统设计规范》（GB50052-2009）；</w:t>
      </w:r>
    </w:p>
    <w:p w14:paraId="71BF67FA">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《建筑灭火器配置验收及检查规范》（GB50444-2008）；</w:t>
      </w:r>
    </w:p>
    <w:p w14:paraId="0E36FAE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《交流电气装置的过电压保护和绝缘配合设计规范》（GB/T50064-2014）；</w:t>
      </w:r>
    </w:p>
    <w:p w14:paraId="3812B4F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《消防应急照明和疏散指示系统技术标准》（GB 51309-2018）；</w:t>
      </w:r>
    </w:p>
    <w:p w14:paraId="49CE89CB">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《光伏发电站标识系统编码导则》（GB/T 35691-2017）；</w:t>
      </w:r>
    </w:p>
    <w:p w14:paraId="360059D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《电气装置安装工程 电缆线路施工及验收标准》(GB 50168-2018)；</w:t>
      </w:r>
    </w:p>
    <w:p w14:paraId="28AB68C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《火力发电厂与变电站设计防火标准》（GB50229-2019）</w:t>
      </w:r>
    </w:p>
    <w:p w14:paraId="30F28F53">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《电气装置安装工程盘、柜及二次回路接线施工及验收规范》（GB50171-2012）</w:t>
      </w:r>
    </w:p>
    <w:p w14:paraId="6509DC6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《火力发电厂与变电站设计防火标准》（GB50229-2019）</w:t>
      </w:r>
    </w:p>
    <w:p w14:paraId="13679A9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《生产设备安全卫生设计总则》（GB5083-2023）</w:t>
      </w:r>
    </w:p>
    <w:p w14:paraId="4F6F3170">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2"/>
        <w:rPr>
          <w:rFonts w:hint="eastAsia" w:ascii="宋体" w:hAnsi="宋体" w:eastAsia="宋体" w:cs="宋体"/>
          <w:b/>
          <w:bCs/>
          <w:color w:val="auto"/>
          <w:lang w:val="en-US" w:eastAsia="zh-CN"/>
        </w:rPr>
      </w:pPr>
      <w:bookmarkStart w:id="15" w:name="_Toc14026"/>
      <w:r>
        <w:rPr>
          <w:rFonts w:hint="eastAsia" w:ascii="宋体" w:hAnsi="宋体" w:eastAsia="宋体" w:cs="宋体"/>
          <w:b/>
          <w:bCs/>
          <w:color w:val="auto"/>
          <w:lang w:val="en-US" w:eastAsia="zh-CN"/>
        </w:rPr>
        <w:t>1.5.6安全行业标准规范</w:t>
      </w:r>
      <w:bookmarkEnd w:id="15"/>
    </w:p>
    <w:p w14:paraId="1D9DF73C">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《安全评价通则》（AQ8001-2007）；</w:t>
      </w:r>
    </w:p>
    <w:p w14:paraId="6ACA9F1C">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《安全验收评价导则》（AQ8003-2007）；</w:t>
      </w:r>
    </w:p>
    <w:p w14:paraId="50CE7ECA">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《危险场所电气防爆安全规范》（AQ3009-2007）；</w:t>
      </w:r>
    </w:p>
    <w:p w14:paraId="13F1E227">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《生产安全事故应急演练基本规范》（AQ/T 9007-2019）；</w:t>
      </w:r>
    </w:p>
    <w:p w14:paraId="17BAF9F9">
      <w:pPr>
        <w:keepNext w:val="0"/>
        <w:keepLines w:val="0"/>
        <w:pageBreakBefore w:val="0"/>
        <w:widowControl w:val="0"/>
        <w:kinsoku/>
        <w:wordWrap/>
        <w:overflowPunct/>
        <w:topLinePunct w:val="0"/>
        <w:autoSpaceDE w:val="0"/>
        <w:autoSpaceDN w:val="0"/>
        <w:bidi w:val="0"/>
        <w:adjustRightInd w:val="0"/>
        <w:snapToGrid/>
        <w:spacing w:line="500" w:lineRule="exact"/>
        <w:ind w:left="0" w:firstLine="562" w:firstLineChars="200"/>
        <w:textAlignment w:val="auto"/>
        <w:outlineLvl w:val="2"/>
        <w:rPr>
          <w:rFonts w:hint="eastAsia" w:ascii="宋体" w:hAnsi="宋体" w:eastAsia="宋体" w:cs="宋体"/>
          <w:b/>
          <w:bCs/>
          <w:color w:val="auto"/>
          <w:lang w:val="en-US" w:eastAsia="zh-CN"/>
        </w:rPr>
      </w:pPr>
      <w:bookmarkStart w:id="16" w:name="_Toc30007"/>
      <w:r>
        <w:rPr>
          <w:rFonts w:hint="eastAsia" w:ascii="宋体" w:hAnsi="宋体" w:eastAsia="宋体" w:cs="宋体"/>
          <w:b/>
          <w:bCs/>
          <w:color w:val="auto"/>
          <w:lang w:val="en-US" w:eastAsia="zh-CN"/>
        </w:rPr>
        <w:t>1.5.7电力行业标准规范</w:t>
      </w:r>
      <w:bookmarkEnd w:id="16"/>
    </w:p>
    <w:p w14:paraId="09353BD0">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w:t>
      </w:r>
      <w:r>
        <w:rPr>
          <w:rFonts w:hint="eastAsia" w:ascii="宋体" w:hAnsi="宋体" w:eastAsia="宋体" w:cs="宋体"/>
          <w:color w:val="auto"/>
          <w:lang w:val="en-US" w:eastAsia="en-US"/>
        </w:rPr>
        <w:t>3</w:t>
      </w:r>
      <w:r>
        <w:rPr>
          <w:rFonts w:hint="eastAsia" w:ascii="宋体" w:hAnsi="宋体" w:eastAsia="宋体" w:cs="宋体"/>
          <w:color w:val="auto"/>
          <w:lang w:val="en-US" w:eastAsia="zh-CN"/>
        </w:rPr>
        <w:t>.6kV～40.5kV交流金属封闭开关设备和控制设备》（DL/T404-2018）；</w:t>
      </w:r>
    </w:p>
    <w:p w14:paraId="182AF7E9">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《变电站和换流站给水排水设计规程》（DL/T5143-2018）；</w:t>
      </w:r>
    </w:p>
    <w:p w14:paraId="482FAD4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《变电站运行导则》（DL/T969-2005）；</w:t>
      </w:r>
    </w:p>
    <w:p w14:paraId="1617ED6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《变电工程总布置设计规程》（DL/T 5056-2024）；</w:t>
      </w:r>
    </w:p>
    <w:p w14:paraId="414100B6">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《导体和电器选择设计规程》（DL/T5222-2021）；</w:t>
      </w:r>
    </w:p>
    <w:p w14:paraId="483EDE9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《电测量及电能计量装置设计技术规程》（DL/T5137-2001）；</w:t>
      </w:r>
    </w:p>
    <w:p w14:paraId="2E17B7CC">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《电缆防火措施设计和施工验收标准》（DLGJ154-2000）；</w:t>
      </w:r>
    </w:p>
    <w:p w14:paraId="78D974EB">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《电力变压器运行规程》（DL/T572-2021）；</w:t>
      </w:r>
    </w:p>
    <w:p w14:paraId="22D56A05">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《电力行业紧急救护技术规范》（DL/T692-2018）；</w:t>
      </w:r>
    </w:p>
    <w:p w14:paraId="1225B3F5">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《电力技术监督导则》（DL/T1051-2019）；</w:t>
      </w:r>
    </w:p>
    <w:p w14:paraId="73EFCC66">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《电力设备典型消防规程》（DL5027-2015）；</w:t>
      </w:r>
    </w:p>
    <w:p w14:paraId="54BE2A83">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《电力设备预防性试验规程》（DL/T596-2021）；</w:t>
      </w:r>
    </w:p>
    <w:p w14:paraId="218C1526">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《电力调度自动化系统运行管理规程》（DL/T516-2017）；</w:t>
      </w:r>
    </w:p>
    <w:p w14:paraId="6EC83A5E">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《电力通信运行管理规程》（DL/T544-2012）；</w:t>
      </w:r>
    </w:p>
    <w:p w14:paraId="1192103B">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《电力系统光纤通信运行管理规程》（DL/T547-2020）；</w:t>
      </w:r>
    </w:p>
    <w:p w14:paraId="48FC6583">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《电力系统数字微波通信工程设计技术规程》（DL/T5025-2005）；</w:t>
      </w:r>
    </w:p>
    <w:p w14:paraId="45C3F998">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《电力系统通信站过电压防护规程》（DL/T548-2012）；</w:t>
      </w:r>
    </w:p>
    <w:p w14:paraId="7291C8CD">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《电力系统用蓄电池直流电源装置运行与维护技术规程》（DL/T724-2021）；</w:t>
      </w:r>
    </w:p>
    <w:p w14:paraId="00461FC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《电网运行准则》（DL/T1040-2007）；</w:t>
      </w:r>
    </w:p>
    <w:p w14:paraId="642196B5">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《高压电气设备绝缘技术监督规程》（DL/T1054-2021）；</w:t>
      </w:r>
    </w:p>
    <w:p w14:paraId="2D3E8FD3">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《高压配电装置设计规范》（DL/T5352-2018）；</w:t>
      </w:r>
    </w:p>
    <w:p w14:paraId="0F3AC549">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《光伏并网逆变器技术规范》（NB/T32004）；</w:t>
      </w:r>
    </w:p>
    <w:p w14:paraId="2FBDD085">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《光伏发电工程地质勘察规范》（NB/T10100-2018）；</w:t>
      </w:r>
    </w:p>
    <w:p w14:paraId="06461D1C">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《光伏发电站防雷技术规程》（DL/T 1364-2014）；</w:t>
      </w:r>
    </w:p>
    <w:p w14:paraId="6DF0E569">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《继电保护和安全自动装置运行管理规程》（DL/T587-2016）；</w:t>
      </w:r>
    </w:p>
    <w:p w14:paraId="43E90152">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《继电保护和电网安全自动装置检验规程》（DL/T995-2016）；</w:t>
      </w:r>
    </w:p>
    <w:p w14:paraId="35A673B1">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《建筑桩基技术规范》（JGJ94-2008）；</w:t>
      </w:r>
    </w:p>
    <w:p w14:paraId="515DA584">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《交流电气装置的过电压保护和绝缘配合》（DL/T620-1997）；</w:t>
      </w:r>
    </w:p>
    <w:p w14:paraId="42FC6E12">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《交流电气装置的过电压保护和绝缘配合》（DL/T620-1997）；</w:t>
      </w:r>
    </w:p>
    <w:p w14:paraId="5AD63820">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《六氟化硫电气设备运行、试验及检修人员安全防护导则》（DL/T639-2016）；</w:t>
      </w:r>
    </w:p>
    <w:p w14:paraId="5B2FB64D">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《建筑与市政工程施工现场临时用电安全技术标准》（JGJ/T46-2024）；</w:t>
      </w:r>
    </w:p>
    <w:p w14:paraId="41EEB5BC">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《太阳能发电工程太阳能资源评估技术规程》（NB/T10353-2019）；</w:t>
      </w:r>
    </w:p>
    <w:p w14:paraId="7BA5DB82">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《预制舱式10kV～35kV一二次组合设备技术规范》（Q/GDW11882-2018）；</w:t>
      </w:r>
    </w:p>
    <w:p w14:paraId="668283A2">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《电子设备防雷技术导则》（DL/T381-2010）；</w:t>
      </w:r>
    </w:p>
    <w:p w14:paraId="407B45E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《35kV～220kV无人值班变电站设计技术规程》（DL/T5103-2012）；</w:t>
      </w:r>
    </w:p>
    <w:p w14:paraId="1F5645D9">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《电力建设安全工作规程第2部分：电力线路》（DL5009.2-2013）；</w:t>
      </w:r>
    </w:p>
    <w:p w14:paraId="1A890A77">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《电力建设安全工作规程第3部分：变电站》（DL5009.3-2013）；</w:t>
      </w:r>
    </w:p>
    <w:p w14:paraId="07DDC26B">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sz w:val="28"/>
          <w:szCs w:val="28"/>
          <w:lang w:eastAsia="zh-CN"/>
        </w:rPr>
        <w:t>《太阳光伏能源系统图用图形符号》（SJ/T10460-2016）；</w:t>
      </w:r>
    </w:p>
    <w:p w14:paraId="780F3CF6">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《火力发电厂、变电站二次接线设计技术规程》（DL/T 5136-2012）；</w:t>
      </w:r>
    </w:p>
    <w:p w14:paraId="119F52F8">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auto"/>
          <w:lang w:val="en-US" w:eastAsia="zh-CN"/>
        </w:rPr>
        <w:t>《光伏发电站防孤岛效应检测技术规程》（NB/T32014-2013，2014</w:t>
      </w:r>
      <w:r>
        <w:rPr>
          <w:rFonts w:hint="eastAsia" w:ascii="宋体" w:hAnsi="宋体" w:eastAsia="宋体" w:cs="宋体"/>
          <w:sz w:val="28"/>
          <w:szCs w:val="28"/>
          <w:lang w:val="en-US" w:eastAsia="zh-CN"/>
        </w:rPr>
        <w:t>年4月1日实施）</w:t>
      </w:r>
    </w:p>
    <w:p w14:paraId="712A9D65">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《火力发电企业生产安全设施配置》（DL/T 1123-2009）</w:t>
      </w:r>
    </w:p>
    <w:p w14:paraId="0505FC28">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《光伏发电工程安全验收评价规程》（NB/T 32038-2017）</w:t>
      </w:r>
    </w:p>
    <w:p w14:paraId="6DF52552">
      <w:pPr>
        <w:keepNext w:val="0"/>
        <w:keepLines w:val="0"/>
        <w:pageBreakBefore w:val="0"/>
        <w:widowControl w:val="0"/>
        <w:kinsoku/>
        <w:wordWrap/>
        <w:overflowPunct/>
        <w:topLinePunct w:val="0"/>
        <w:autoSpaceDE w:val="0"/>
        <w:autoSpaceDN w:val="0"/>
        <w:bidi w:val="0"/>
        <w:adjustRightInd w:val="0"/>
        <w:snapToGrid/>
        <w:spacing w:line="500" w:lineRule="exact"/>
        <w:textAlignment w:val="auto"/>
        <w:outlineLvl w:val="2"/>
        <w:rPr>
          <w:rFonts w:hint="eastAsia" w:ascii="宋体" w:hAnsi="宋体" w:eastAsia="宋体" w:cs="宋体"/>
          <w:b/>
          <w:bCs/>
          <w:color w:val="auto"/>
          <w:lang w:val="en-US" w:eastAsia="zh-CN"/>
        </w:rPr>
      </w:pPr>
      <w:bookmarkStart w:id="17" w:name="_Toc28342"/>
      <w:r>
        <w:rPr>
          <w:rFonts w:hint="eastAsia" w:ascii="宋体" w:hAnsi="宋体" w:eastAsia="宋体" w:cs="宋体"/>
          <w:b/>
          <w:bCs/>
          <w:color w:val="auto"/>
          <w:lang w:val="en-US" w:eastAsia="zh-CN"/>
        </w:rPr>
        <w:t>1.5.8其他依据</w:t>
      </w:r>
      <w:bookmarkEnd w:id="17"/>
    </w:p>
    <w:p w14:paraId="38DFBD14">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投资备案证（备案项目编码：2203-530927-04-01-470968，沧源佤族自治县发展和改革局）</w:t>
      </w:r>
    </w:p>
    <w:p w14:paraId="0F4F5B61">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营业执照（统一信用代码：</w:t>
      </w:r>
      <w:r>
        <w:rPr>
          <w:rFonts w:hint="eastAsia" w:ascii="宋体" w:hAnsi="宋体" w:eastAsia="宋体" w:cs="宋体"/>
          <w:sz w:val="28"/>
          <w:szCs w:val="28"/>
          <w:lang w:val="en-US" w:eastAsia="zh-CN"/>
        </w:rPr>
        <w:t>91530927MA7G8X2Y9H</w:t>
      </w:r>
      <w:r>
        <w:rPr>
          <w:rFonts w:hint="eastAsia" w:ascii="宋体" w:hAnsi="宋体" w:eastAsia="宋体" w:cs="宋体"/>
          <w:sz w:val="28"/>
          <w:szCs w:val="28"/>
          <w:lang w:eastAsia="zh-CN"/>
        </w:rPr>
        <w:t>，沧源佤族自治县市场监督管理局）；</w:t>
      </w:r>
    </w:p>
    <w:p w14:paraId="76AAA495">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光伏电站安全设施验收评价委托书；</w:t>
      </w:r>
    </w:p>
    <w:p w14:paraId="09F234A2">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lang w:val="en-US" w:eastAsia="zh-CN"/>
        </w:rPr>
      </w:pPr>
      <w:r>
        <w:rPr>
          <w:rFonts w:hint="eastAsia" w:ascii="宋体" w:hAnsi="宋体" w:eastAsia="宋体" w:cs="宋体"/>
          <w:szCs w:val="28"/>
          <w:lang w:eastAsia="zh-CN"/>
        </w:rPr>
        <w:t>安</w:t>
      </w:r>
      <w:r>
        <w:rPr>
          <w:rFonts w:hint="eastAsia" w:ascii="宋体" w:hAnsi="宋体" w:eastAsia="宋体" w:cs="宋体"/>
          <w:lang w:eastAsia="zh-CN"/>
        </w:rPr>
        <w:t>全评价合同；</w:t>
      </w:r>
    </w:p>
    <w:p w14:paraId="758E5312">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《沧源永和华能20MW光伏发电项目可行性研究报告》（中国电建集团昆明勘测设计研究院有限公司，2022年6月）；</w:t>
      </w:r>
    </w:p>
    <w:p w14:paraId="76898015">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lang w:val="en-US" w:eastAsia="zh-CN"/>
        </w:rPr>
      </w:pPr>
      <w:r>
        <w:rPr>
          <w:rFonts w:hint="eastAsia" w:ascii="宋体" w:hAnsi="宋体" w:eastAsia="宋体" w:cs="宋体"/>
          <w:sz w:val="28"/>
          <w:szCs w:val="28"/>
          <w:lang w:val="en-US" w:eastAsia="zh-CN"/>
        </w:rPr>
        <w:t>《</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沧源永和华能20MW光伏发电项目安全生产条件和设施综合分析报告</w:t>
      </w:r>
      <w:r>
        <w:rPr>
          <w:rFonts w:hint="eastAsia" w:ascii="宋体" w:hAnsi="宋体" w:eastAsia="宋体" w:cs="宋体"/>
          <w:sz w:val="28"/>
          <w:szCs w:val="28"/>
          <w:lang w:val="en-US" w:eastAsia="zh-CN"/>
        </w:rPr>
        <w:t>》（四川创安太平科技有限公司，2022年8月）；</w:t>
      </w:r>
    </w:p>
    <w:p w14:paraId="4E3FF14F">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《华能澜沧江（沧源）新能源有限公司沧源永和华能20MW光伏发电项目安全设施设计》（智诚建科设计有限公司，2024年5月）；</w:t>
      </w:r>
    </w:p>
    <w:p w14:paraId="457FDDE1">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lang w:val="en-US" w:eastAsia="zh-CN"/>
        </w:rPr>
        <w:t>华能澜沧江（沧源）新能源有限公司提供的其他资料。</w:t>
      </w:r>
    </w:p>
    <w:p w14:paraId="1504965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sz w:val="28"/>
          <w:szCs w:val="28"/>
          <w:lang w:val="en-US" w:eastAsia="zh-CN"/>
        </w:rPr>
      </w:pPr>
      <w:bookmarkStart w:id="18" w:name="_Toc7638"/>
      <w:r>
        <w:rPr>
          <w:rFonts w:hint="eastAsia" w:ascii="宋体" w:hAnsi="宋体" w:eastAsia="宋体" w:cs="宋体"/>
          <w:b/>
          <w:bCs/>
          <w:sz w:val="28"/>
          <w:szCs w:val="28"/>
          <w:lang w:val="en-US" w:eastAsia="zh-CN"/>
        </w:rPr>
        <w:t>1.6评价程序</w:t>
      </w:r>
      <w:bookmarkEnd w:id="18"/>
    </w:p>
    <w:p w14:paraId="246F109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依据《安全评价通则》（AQ8001-2007）、《</w:t>
      </w:r>
      <w:r>
        <w:rPr>
          <w:rFonts w:hint="eastAsia" w:ascii="宋体" w:hAnsi="宋体" w:cs="宋体"/>
          <w:sz w:val="28"/>
          <w:szCs w:val="28"/>
          <w:lang w:val="en-US" w:eastAsia="zh-CN"/>
        </w:rPr>
        <w:t>安全验收评价</w:t>
      </w:r>
      <w:r>
        <w:rPr>
          <w:rFonts w:hint="eastAsia" w:ascii="宋体" w:hAnsi="宋体" w:eastAsia="宋体" w:cs="宋体"/>
          <w:sz w:val="28"/>
          <w:szCs w:val="28"/>
          <w:lang w:val="en-US" w:eastAsia="zh-CN"/>
        </w:rPr>
        <w:t>导则》（AQ8003-2007）</w:t>
      </w:r>
      <w:r>
        <w:rPr>
          <w:rFonts w:hint="eastAsia" w:ascii="宋体" w:hAnsi="宋体" w:cs="宋体"/>
          <w:sz w:val="28"/>
          <w:szCs w:val="28"/>
          <w:lang w:val="en-US" w:eastAsia="zh-CN"/>
        </w:rPr>
        <w:t>、《光伏发电工程安全验收评价规程》（NB/T 32038-2017）</w:t>
      </w:r>
      <w:r>
        <w:rPr>
          <w:rFonts w:hint="eastAsia" w:ascii="宋体" w:hAnsi="宋体" w:eastAsia="宋体" w:cs="宋体"/>
          <w:sz w:val="28"/>
          <w:szCs w:val="28"/>
          <w:lang w:val="en-US" w:eastAsia="zh-CN"/>
        </w:rPr>
        <w:t>的规定，</w:t>
      </w:r>
      <w:r>
        <w:rPr>
          <w:rFonts w:hint="eastAsia" w:ascii="宋体" w:hAnsi="宋体" w:cs="宋体"/>
          <w:sz w:val="28"/>
          <w:szCs w:val="28"/>
          <w:lang w:val="en-US" w:eastAsia="zh-CN"/>
        </w:rPr>
        <w:t>安全设施验收评价</w:t>
      </w:r>
      <w:r>
        <w:rPr>
          <w:rFonts w:hint="eastAsia" w:ascii="宋体" w:hAnsi="宋体" w:eastAsia="宋体" w:cs="宋体"/>
          <w:sz w:val="28"/>
          <w:szCs w:val="28"/>
          <w:lang w:val="en-US" w:eastAsia="zh-CN"/>
        </w:rPr>
        <w:t>的程序包括：</w:t>
      </w:r>
    </w:p>
    <w:p w14:paraId="15B0FC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1.前期准备</w:t>
      </w:r>
    </w:p>
    <w:p w14:paraId="584AE3D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明确评价对象和范围；收集国内外相关法律法规、技术标准及工程系统的技术资料；收集现场资料；进行现场调查。</w:t>
      </w:r>
    </w:p>
    <w:p w14:paraId="7D86A77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2.辨识与分析危险、有害因素</w:t>
      </w:r>
    </w:p>
    <w:p w14:paraId="5F99FB1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根据评价对象的具体情况，辨识和分析危险、有害因素，确定其存在的部位、存在的方式，以及发生作用的途径和变化规律。</w:t>
      </w:r>
    </w:p>
    <w:p w14:paraId="690C9D0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3.划分评价单元</w:t>
      </w:r>
    </w:p>
    <w:p w14:paraId="0D247F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在危险、有害因素辨识和分析的基础上，根据评价的需要，将评价对象按生产工艺功能、生产设施设备相对空间位置、危险有害因素类别或事故范围划分评价单元，使评价单元相对独立，具有明显的特征界限。</w:t>
      </w:r>
    </w:p>
    <w:p w14:paraId="064FAB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4.进行定性、定量评价</w:t>
      </w:r>
    </w:p>
    <w:p w14:paraId="3A2C5C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根据评价单元的特性，选择科学、合理、适用的定性、定量评价方法，对评价对象发生事故的可能性及其严重程度进行定性、定量评价；</w:t>
      </w:r>
    </w:p>
    <w:p w14:paraId="0E82B16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5.提出安全对策措施建议</w:t>
      </w:r>
    </w:p>
    <w:p w14:paraId="0A772D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依据危险、有害因素辨识结果与定性、定量评价结果，遵循针对性、技术可行性、经济合理性的原则，提出消除或减弱危险、有害因素的技术和管理对策措施建议。</w:t>
      </w:r>
    </w:p>
    <w:p w14:paraId="456948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6.作出评价结论</w:t>
      </w:r>
    </w:p>
    <w:p w14:paraId="6483AE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概括评价结果，给出评价对象在评价时的条件下与国家有关法律法规、标准、规章、规范的符合性结论，给出危险、有害因素引发各类事故的可能性及其严重程度的预测性结论，明确评价对象是否具备安全生产条件的结论。</w:t>
      </w:r>
    </w:p>
    <w:p w14:paraId="119804F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7.编制安全评价报告</w:t>
      </w:r>
    </w:p>
    <w:p w14:paraId="0C9FC3E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en-US" w:eastAsia="zh-CN"/>
        </w:rPr>
      </w:pPr>
      <w:r>
        <w:rPr>
          <w:rFonts w:hint="default" w:ascii="Times New Roman" w:hAnsi="Times New Roman" w:cs="Times New Roman"/>
          <w:color w:val="auto"/>
          <w:sz w:val="28"/>
          <w:szCs w:val="28"/>
        </w:rPr>
        <w:t>安全评价报告是安全评价过程的记录，应将安全评价对象、安全评价过程、采用的安全评价方法、获得的安全评价结果、提出的安全对策措施及建议等写入安全评价报告</w:t>
      </w:r>
      <w:r>
        <w:rPr>
          <w:rFonts w:hint="eastAsia" w:ascii="宋体" w:hAnsi="宋体" w:eastAsia="宋体" w:cs="宋体"/>
          <w:sz w:val="28"/>
          <w:szCs w:val="28"/>
          <w:lang w:val="en-US" w:eastAsia="zh-CN"/>
        </w:rPr>
        <w:t>。具体评价程序如图1-1所示。</w:t>
      </w:r>
    </w:p>
    <w:p w14:paraId="041E01C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eastAsia="宋体"/>
          <w:lang w:eastAsia="zh-CN"/>
        </w:rPr>
      </w:pPr>
      <w:r>
        <w:rPr>
          <w:rFonts w:hint="eastAsia" w:eastAsia="宋体"/>
          <w:lang w:eastAsia="zh-CN"/>
        </w:rPr>
        <w:drawing>
          <wp:inline distT="0" distB="0" distL="114300" distR="114300">
            <wp:extent cx="2136775" cy="4199890"/>
            <wp:effectExtent l="0" t="0" r="0" b="0"/>
            <wp:docPr id="1" name="ECB019B1-382A-4266-B25C-5B523AA43C14-1" descr="C:/Users/吴/AppData/Local/Temp/wps.qMxJP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吴/AppData/Local/Temp/wps.qMxJPpwps"/>
                    <pic:cNvPicPr>
                      <a:picLocks noChangeAspect="1"/>
                    </pic:cNvPicPr>
                  </pic:nvPicPr>
                  <pic:blipFill>
                    <a:blip r:embed="rId26"/>
                    <a:stretch>
                      <a:fillRect/>
                    </a:stretch>
                  </pic:blipFill>
                  <pic:spPr>
                    <a:xfrm>
                      <a:off x="0" y="0"/>
                      <a:ext cx="2136775" cy="4199890"/>
                    </a:xfrm>
                    <a:prstGeom prst="rect">
                      <a:avLst/>
                    </a:prstGeom>
                  </pic:spPr>
                </pic:pic>
              </a:graphicData>
            </a:graphic>
          </wp:inline>
        </w:drawing>
      </w:r>
    </w:p>
    <w:p w14:paraId="098E1EAD">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8"/>
          <w:szCs w:val="28"/>
          <w:lang w:val="en-US" w:eastAsia="zh-CN"/>
        </w:rPr>
      </w:pPr>
      <w:r>
        <w:rPr>
          <w:rFonts w:hint="eastAsia" w:ascii="宋体" w:hAnsi="宋体" w:eastAsia="宋体" w:cs="宋体"/>
          <w:b/>
          <w:bCs/>
          <w:sz w:val="24"/>
          <w:szCs w:val="21"/>
          <w:lang w:val="en-US" w:eastAsia="zh-CN"/>
        </w:rPr>
        <w:t>图1-1</w:t>
      </w:r>
      <w:r>
        <w:rPr>
          <w:rFonts w:hint="eastAsia" w:ascii="宋体" w:hAnsi="宋体" w:cs="宋体"/>
          <w:b/>
          <w:bCs/>
          <w:sz w:val="24"/>
          <w:szCs w:val="21"/>
          <w:lang w:val="en-US" w:eastAsia="zh-CN"/>
        </w:rPr>
        <w:t>安全设施验收评价</w:t>
      </w:r>
      <w:r>
        <w:rPr>
          <w:rFonts w:hint="eastAsia" w:ascii="宋体" w:hAnsi="宋体" w:eastAsia="宋体" w:cs="宋体"/>
          <w:b/>
          <w:bCs/>
          <w:sz w:val="24"/>
          <w:szCs w:val="21"/>
          <w:lang w:val="en-US" w:eastAsia="zh-CN"/>
        </w:rPr>
        <w:t>程序框图</w:t>
      </w:r>
    </w:p>
    <w:p w14:paraId="181E62E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9" w:name="_Toc20428"/>
      <w:r>
        <w:rPr>
          <w:rFonts w:hint="eastAsia" w:ascii="宋体" w:hAnsi="宋体" w:eastAsia="宋体" w:cs="宋体"/>
          <w:b/>
          <w:bCs/>
          <w:sz w:val="28"/>
          <w:szCs w:val="28"/>
          <w:lang w:val="en-US" w:eastAsia="zh-CN"/>
        </w:rPr>
        <w:t>1.7评价报告使用权限声明</w:t>
      </w:r>
      <w:bookmarkEnd w:id="19"/>
    </w:p>
    <w:p w14:paraId="651856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本评价报告是</w:t>
      </w:r>
      <w:r>
        <w:rPr>
          <w:rFonts w:hint="eastAsia" w:ascii="宋体" w:hAnsi="宋体" w:eastAsia="宋体" w:cs="宋体"/>
          <w:sz w:val="28"/>
          <w:szCs w:val="28"/>
          <w:lang w:val="en-US" w:eastAsia="zh-CN"/>
        </w:rPr>
        <w:t>华能澜沧江（沧源）新能源有限公司</w:t>
      </w:r>
      <w:r>
        <w:rPr>
          <w:rFonts w:hint="eastAsia" w:ascii="宋体" w:hAnsi="宋体" w:eastAsia="宋体" w:cs="宋体"/>
          <w:b w:val="0"/>
          <w:bCs w:val="0"/>
          <w:sz w:val="28"/>
          <w:szCs w:val="28"/>
          <w:lang w:val="en-US" w:eastAsia="zh-CN"/>
        </w:rPr>
        <w:t>委托而编制的，专属委托方使用。除按规定上报各级管理部门外，昭通市鼎安科技有限公司不会将本评价报告内容向其他任何单位和个人提供，也不会将本评价报告的全部或部分内容在媒体上或以其他形式公开发表（安全评价技术研究成果除外）。</w:t>
      </w:r>
    </w:p>
    <w:p w14:paraId="3CDCB10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sz w:val="28"/>
          <w:szCs w:val="28"/>
          <w:lang w:val="en-US" w:eastAsia="zh-CN"/>
        </w:rPr>
      </w:pPr>
      <w:bookmarkStart w:id="20" w:name="_Toc1374"/>
      <w:r>
        <w:rPr>
          <w:rFonts w:hint="eastAsia" w:ascii="宋体" w:hAnsi="宋体" w:eastAsia="宋体" w:cs="宋体"/>
          <w:b/>
          <w:bCs/>
          <w:sz w:val="28"/>
          <w:szCs w:val="28"/>
          <w:lang w:val="en-US" w:eastAsia="zh-CN"/>
        </w:rPr>
        <w:t>1.8评价基准日</w:t>
      </w:r>
      <w:bookmarkEnd w:id="20"/>
    </w:p>
    <w:p w14:paraId="06B834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本次评价基准日为</w:t>
      </w:r>
      <w:r>
        <w:rPr>
          <w:rFonts w:hint="eastAsia" w:ascii="宋体" w:hAnsi="宋体" w:cs="宋体"/>
          <w:color w:val="auto"/>
          <w:sz w:val="28"/>
          <w:szCs w:val="28"/>
          <w:lang w:val="en-US" w:eastAsia="zh-CN"/>
        </w:rPr>
        <w:t>2025</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lang w:val="en-US" w:eastAsia="zh-CN"/>
        </w:rPr>
        <w:t>1</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lang w:val="en-US" w:eastAsia="zh-CN"/>
        </w:rPr>
        <w:t>4</w:t>
      </w:r>
      <w:r>
        <w:rPr>
          <w:rFonts w:hint="eastAsia" w:ascii="宋体" w:hAnsi="宋体" w:eastAsia="宋体" w:cs="宋体"/>
          <w:color w:val="auto"/>
          <w:sz w:val="28"/>
          <w:szCs w:val="28"/>
          <w:lang w:val="en-US" w:eastAsia="zh-CN"/>
        </w:rPr>
        <w:t>日。</w:t>
      </w:r>
    </w:p>
    <w:p w14:paraId="135A49E8">
      <w:pPr>
        <w:rPr>
          <w:rFonts w:hint="default" w:ascii="宋体" w:hAnsi="宋体" w:eastAsia="宋体" w:cs="宋体"/>
          <w:sz w:val="28"/>
          <w:szCs w:val="28"/>
          <w:lang w:val="en-US" w:eastAsia="zh-CN"/>
        </w:rPr>
      </w:pPr>
    </w:p>
    <w:p w14:paraId="75779B4F">
      <w:pPr>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3DE3E661">
      <w:pPr>
        <w:jc w:val="center"/>
        <w:outlineLvl w:val="0"/>
        <w:rPr>
          <w:rFonts w:hint="default"/>
          <w:b/>
          <w:bCs/>
          <w:sz w:val="32"/>
          <w:szCs w:val="24"/>
          <w:lang w:val="en-US" w:eastAsia="zh-CN"/>
        </w:rPr>
      </w:pPr>
      <w:bookmarkStart w:id="21" w:name="_Toc9719"/>
      <w:r>
        <w:rPr>
          <w:rFonts w:hint="eastAsia"/>
          <w:b/>
          <w:bCs/>
          <w:sz w:val="32"/>
          <w:szCs w:val="24"/>
          <w:lang w:val="en-US" w:eastAsia="zh-CN"/>
        </w:rPr>
        <w:t>第二章 建设项目概况</w:t>
      </w:r>
      <w:bookmarkEnd w:id="21"/>
    </w:p>
    <w:p w14:paraId="77344C1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22" w:name="_Toc21805"/>
      <w:r>
        <w:rPr>
          <w:rFonts w:hint="eastAsia" w:ascii="宋体" w:hAnsi="宋体" w:eastAsia="宋体" w:cs="宋体"/>
          <w:b/>
          <w:bCs/>
          <w:sz w:val="28"/>
          <w:szCs w:val="28"/>
          <w:lang w:val="en-US" w:eastAsia="zh-CN"/>
        </w:rPr>
        <w:t>2.1建设单位概况</w:t>
      </w:r>
      <w:bookmarkEnd w:id="22"/>
    </w:p>
    <w:p w14:paraId="1E8BB8E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华能澜沧江（沧源）新能源有限公司成立于2022年01月25日，主要从事发电业务、输电业务、供（配）电业务；输电、供电、受电电力设施的安装、维修和试验。</w:t>
      </w:r>
    </w:p>
    <w:p w14:paraId="7A932F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基本信息如下：</w:t>
      </w:r>
    </w:p>
    <w:p w14:paraId="495E11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企业名称：华能澜沧江（沧源）新能源有限公司</w:t>
      </w:r>
    </w:p>
    <w:p w14:paraId="472B157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类    型：其他有限责任公司</w:t>
      </w:r>
    </w:p>
    <w:p w14:paraId="7958F38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注册资本：壹仟万元整</w:t>
      </w:r>
    </w:p>
    <w:p w14:paraId="23FB2F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注册地址：云南省临沧市沧源佤族自治县勐董镇广场路24号3楼</w:t>
      </w:r>
    </w:p>
    <w:p w14:paraId="46EB3F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法定代表人：</w:t>
      </w:r>
      <w:r>
        <w:rPr>
          <w:rFonts w:hint="eastAsia" w:ascii="宋体" w:hAnsi="宋体" w:cs="宋体"/>
          <w:b w:val="0"/>
          <w:bCs w:val="0"/>
          <w:sz w:val="28"/>
          <w:szCs w:val="28"/>
          <w:lang w:val="en-US" w:eastAsia="zh-CN"/>
        </w:rPr>
        <w:t>简云忠</w:t>
      </w:r>
    </w:p>
    <w:p w14:paraId="0AA560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成立日期：2022年01月25日</w:t>
      </w:r>
    </w:p>
    <w:p w14:paraId="1E82F28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营业期限：2022年01月25日至无固定期限</w:t>
      </w:r>
    </w:p>
    <w:p w14:paraId="19630E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经营范围：许可项目：发电业务、输电业务、供（配）电业务；输电、供电、受电电力设施的安装、维修和试验（依法须经批准的项目，经相关部门批准后方可开展经营活动，具体经营项目以审批结果为准）一般项目：电气设备修理；电动汽车充电基础设施运营；新兴能源技术研发；风力发电技术服务；太阳能发电技术服务；发电技术服务；工程管理服务（除依法须经批准的项目外，凭营业执照依法自主开展经营活动）。</w:t>
      </w:r>
    </w:p>
    <w:p w14:paraId="63E15D5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23" w:name="_Toc21951"/>
      <w:r>
        <w:rPr>
          <w:rFonts w:hint="eastAsia" w:ascii="宋体" w:hAnsi="宋体" w:eastAsia="宋体" w:cs="宋体"/>
          <w:b/>
          <w:bCs/>
          <w:sz w:val="28"/>
          <w:szCs w:val="28"/>
          <w:lang w:val="en-US" w:eastAsia="zh-CN"/>
        </w:rPr>
        <w:t>2.2建设项目概况</w:t>
      </w:r>
      <w:bookmarkEnd w:id="23"/>
    </w:p>
    <w:p w14:paraId="1EA05A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w:t>
      </w:r>
      <w:r>
        <w:rPr>
          <w:rFonts w:hint="default" w:ascii="宋体" w:hAnsi="宋体" w:eastAsia="宋体" w:cs="宋体"/>
          <w:b w:val="0"/>
          <w:bCs w:val="0"/>
          <w:sz w:val="28"/>
          <w:szCs w:val="28"/>
          <w:lang w:val="zh-CN" w:eastAsia="zh-CN"/>
        </w:rPr>
        <w:t>年</w:t>
      </w:r>
      <w:r>
        <w:rPr>
          <w:rFonts w:hint="eastAsia" w:ascii="宋体" w:hAnsi="宋体" w:eastAsia="宋体" w:cs="宋体"/>
          <w:b w:val="0"/>
          <w:bCs w:val="0"/>
          <w:sz w:val="28"/>
          <w:szCs w:val="28"/>
          <w:lang w:val="en-US" w:eastAsia="zh-CN"/>
        </w:rPr>
        <w:t>3</w:t>
      </w:r>
      <w:r>
        <w:rPr>
          <w:rFonts w:hint="default" w:ascii="宋体" w:hAnsi="宋体" w:eastAsia="宋体" w:cs="宋体"/>
          <w:b w:val="0"/>
          <w:bCs w:val="0"/>
          <w:sz w:val="28"/>
          <w:szCs w:val="28"/>
          <w:lang w:val="zh-CN" w:eastAsia="zh-CN"/>
        </w:rPr>
        <w:t>月</w:t>
      </w:r>
      <w:r>
        <w:rPr>
          <w:rFonts w:hint="eastAsia" w:ascii="宋体" w:hAnsi="宋体" w:eastAsia="宋体" w:cs="宋体"/>
          <w:b w:val="0"/>
          <w:bCs w:val="0"/>
          <w:sz w:val="28"/>
          <w:szCs w:val="28"/>
          <w:lang w:val="en-US" w:eastAsia="zh-CN"/>
        </w:rPr>
        <w:t>10</w:t>
      </w:r>
      <w:r>
        <w:rPr>
          <w:rFonts w:hint="default" w:ascii="宋体" w:hAnsi="宋体" w:eastAsia="宋体" w:cs="宋体"/>
          <w:b w:val="0"/>
          <w:bCs w:val="0"/>
          <w:sz w:val="28"/>
          <w:szCs w:val="28"/>
          <w:lang w:val="zh-CN" w:eastAsia="zh-CN"/>
        </w:rPr>
        <w:t>日，取得</w:t>
      </w:r>
      <w:r>
        <w:rPr>
          <w:rFonts w:hint="eastAsia" w:ascii="宋体" w:hAnsi="宋体" w:eastAsia="宋体" w:cs="宋体"/>
          <w:b w:val="0"/>
          <w:bCs w:val="0"/>
          <w:sz w:val="28"/>
          <w:szCs w:val="28"/>
          <w:lang w:val="en-US" w:eastAsia="zh-CN"/>
        </w:rPr>
        <w:t>沧源佤族自治县</w:t>
      </w:r>
      <w:r>
        <w:rPr>
          <w:rFonts w:hint="default" w:ascii="宋体" w:hAnsi="宋体" w:eastAsia="宋体" w:cs="宋体"/>
          <w:b w:val="0"/>
          <w:bCs w:val="0"/>
          <w:sz w:val="28"/>
          <w:szCs w:val="28"/>
          <w:lang w:val="en-US" w:eastAsia="zh-CN"/>
        </w:rPr>
        <w:t>发展和改革局</w:t>
      </w:r>
      <w:r>
        <w:rPr>
          <w:rFonts w:hint="default" w:ascii="宋体" w:hAnsi="宋体" w:eastAsia="宋体" w:cs="宋体"/>
          <w:b w:val="0"/>
          <w:bCs w:val="0"/>
          <w:sz w:val="28"/>
          <w:szCs w:val="28"/>
          <w:lang w:val="zh-CN" w:eastAsia="zh-CN"/>
        </w:rPr>
        <w:t>出具的《</w:t>
      </w:r>
      <w:r>
        <w:rPr>
          <w:rFonts w:hint="eastAsia" w:ascii="宋体" w:hAnsi="宋体" w:eastAsia="宋体" w:cs="宋体"/>
          <w:b w:val="0"/>
          <w:bCs w:val="0"/>
          <w:sz w:val="28"/>
          <w:szCs w:val="28"/>
          <w:lang w:val="zh-CN" w:eastAsia="zh-CN"/>
        </w:rPr>
        <w:t>云南省固定资产</w:t>
      </w:r>
      <w:r>
        <w:rPr>
          <w:rFonts w:hint="default" w:ascii="宋体" w:hAnsi="宋体" w:eastAsia="宋体" w:cs="宋体"/>
          <w:b w:val="0"/>
          <w:bCs w:val="0"/>
          <w:sz w:val="28"/>
          <w:szCs w:val="28"/>
          <w:lang w:val="zh-CN" w:eastAsia="zh-CN"/>
        </w:rPr>
        <w:t>投资项目备案证》（</w:t>
      </w:r>
      <w:r>
        <w:rPr>
          <w:rFonts w:hint="default" w:ascii="宋体" w:hAnsi="宋体" w:eastAsia="宋体" w:cs="宋体"/>
          <w:b w:val="0"/>
          <w:bCs w:val="0"/>
          <w:sz w:val="28"/>
          <w:szCs w:val="28"/>
          <w:lang w:val="en-US" w:eastAsia="zh-CN"/>
        </w:rPr>
        <w:t>见附件</w:t>
      </w:r>
      <w:r>
        <w:rPr>
          <w:rFonts w:hint="eastAsia" w:ascii="宋体" w:hAnsi="宋体" w:eastAsia="宋体" w:cs="宋体"/>
          <w:b w:val="0"/>
          <w:bCs w:val="0"/>
          <w:sz w:val="28"/>
          <w:szCs w:val="28"/>
          <w:lang w:val="en-US" w:eastAsia="zh-CN"/>
        </w:rPr>
        <w:t>4</w:t>
      </w:r>
      <w:r>
        <w:rPr>
          <w:rFonts w:hint="default" w:ascii="宋体" w:hAnsi="宋体" w:eastAsia="宋体" w:cs="宋体"/>
          <w:b w:val="0"/>
          <w:bCs w:val="0"/>
          <w:sz w:val="28"/>
          <w:szCs w:val="28"/>
          <w:lang w:val="zh-CN" w:eastAsia="zh-CN"/>
        </w:rPr>
        <w:t>），</w:t>
      </w:r>
      <w:r>
        <w:rPr>
          <w:rFonts w:hint="eastAsia" w:ascii="宋体" w:hAnsi="宋体" w:eastAsia="宋体" w:cs="宋体"/>
          <w:b w:val="0"/>
          <w:bCs w:val="0"/>
          <w:sz w:val="28"/>
          <w:szCs w:val="28"/>
          <w:lang w:val="zh-CN" w:eastAsia="zh-CN"/>
        </w:rPr>
        <w:t>备案号</w:t>
      </w:r>
      <w:r>
        <w:rPr>
          <w:rFonts w:hint="default" w:ascii="宋体" w:hAnsi="宋体" w:eastAsia="宋体" w:cs="宋体"/>
          <w:b w:val="0"/>
          <w:bCs w:val="0"/>
          <w:sz w:val="28"/>
          <w:szCs w:val="28"/>
          <w:lang w:val="en-US" w:eastAsia="zh-CN"/>
        </w:rPr>
        <w:t>【项目代码】</w:t>
      </w:r>
      <w:r>
        <w:rPr>
          <w:rFonts w:hint="eastAsia" w:ascii="宋体" w:hAnsi="宋体" w:eastAsia="宋体" w:cs="宋体"/>
          <w:b w:val="0"/>
          <w:bCs w:val="0"/>
          <w:sz w:val="28"/>
          <w:szCs w:val="28"/>
          <w:lang w:val="zh-CN" w:eastAsia="zh-CN"/>
        </w:rPr>
        <w:t>2203-530927-04-01-470968</w:t>
      </w:r>
      <w:r>
        <w:rPr>
          <w:rFonts w:hint="default" w:ascii="宋体" w:hAnsi="宋体" w:eastAsia="宋体" w:cs="宋体"/>
          <w:b w:val="0"/>
          <w:bCs w:val="0"/>
          <w:sz w:val="28"/>
          <w:szCs w:val="28"/>
          <w:lang w:val="zh-CN" w:eastAsia="zh-CN"/>
        </w:rPr>
        <w:t>，</w:t>
      </w:r>
      <w:r>
        <w:rPr>
          <w:rFonts w:hint="default" w:ascii="宋体" w:hAnsi="宋体" w:eastAsia="宋体" w:cs="宋体"/>
          <w:b w:val="0"/>
          <w:bCs w:val="0"/>
          <w:sz w:val="28"/>
          <w:szCs w:val="28"/>
          <w:lang w:val="en-US" w:eastAsia="zh-CN"/>
        </w:rPr>
        <w:t>同意</w:t>
      </w:r>
      <w:r>
        <w:rPr>
          <w:rFonts w:hint="eastAsia" w:ascii="宋体" w:hAnsi="宋体" w:eastAsia="宋体" w:cs="宋体"/>
          <w:b w:val="0"/>
          <w:bCs w:val="0"/>
          <w:sz w:val="28"/>
          <w:szCs w:val="28"/>
          <w:lang w:val="en-US" w:eastAsia="zh-CN"/>
        </w:rPr>
        <w:t>沧源永和华能20MW光伏发电项目</w:t>
      </w:r>
      <w:r>
        <w:rPr>
          <w:rFonts w:hint="default" w:ascii="宋体" w:hAnsi="宋体" w:eastAsia="宋体" w:cs="宋体"/>
          <w:b w:val="0"/>
          <w:bCs w:val="0"/>
          <w:sz w:val="28"/>
          <w:szCs w:val="28"/>
          <w:lang w:val="en-US" w:eastAsia="zh-CN"/>
        </w:rPr>
        <w:t>的备案。</w:t>
      </w:r>
    </w:p>
    <w:p w14:paraId="3C7CE5D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该</w:t>
      </w:r>
      <w:r>
        <w:rPr>
          <w:rFonts w:hint="default" w:ascii="宋体" w:hAnsi="宋体" w:eastAsia="宋体" w:cs="宋体"/>
          <w:b w:val="0"/>
          <w:bCs w:val="0"/>
          <w:sz w:val="28"/>
          <w:szCs w:val="28"/>
          <w:lang w:val="zh-CN" w:eastAsia="zh-CN"/>
        </w:rPr>
        <w:t>投资项目备案证</w:t>
      </w:r>
      <w:r>
        <w:rPr>
          <w:rFonts w:hint="default" w:ascii="宋体" w:hAnsi="宋体" w:eastAsia="宋体" w:cs="宋体"/>
          <w:b w:val="0"/>
          <w:bCs w:val="0"/>
          <w:sz w:val="28"/>
          <w:szCs w:val="28"/>
          <w:lang w:val="en-US" w:eastAsia="zh-CN"/>
        </w:rPr>
        <w:t>主要信息如下：</w:t>
      </w:r>
    </w:p>
    <w:p w14:paraId="2DD28AB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项目名称：</w:t>
      </w:r>
      <w:r>
        <w:rPr>
          <w:rFonts w:hint="eastAsia" w:ascii="宋体" w:hAnsi="宋体" w:eastAsia="宋体" w:cs="宋体"/>
          <w:b w:val="0"/>
          <w:bCs w:val="0"/>
          <w:sz w:val="28"/>
          <w:szCs w:val="28"/>
          <w:lang w:val="en-US" w:eastAsia="zh-CN"/>
        </w:rPr>
        <w:t>沧源永和华能20MW光伏发电项目</w:t>
      </w:r>
    </w:p>
    <w:p w14:paraId="5880BB5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建设单位：</w:t>
      </w:r>
      <w:r>
        <w:rPr>
          <w:rFonts w:hint="eastAsia" w:ascii="宋体" w:hAnsi="宋体" w:eastAsia="宋体" w:cs="宋体"/>
          <w:b w:val="0"/>
          <w:bCs w:val="0"/>
          <w:sz w:val="28"/>
          <w:szCs w:val="28"/>
          <w:lang w:val="en-US" w:eastAsia="zh-CN"/>
        </w:rPr>
        <w:t>华能澜沧江（沧源）新能源有限公司</w:t>
      </w:r>
    </w:p>
    <w:p w14:paraId="700759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建设地点：</w:t>
      </w:r>
      <w:r>
        <w:rPr>
          <w:rFonts w:hint="eastAsia" w:ascii="宋体" w:hAnsi="宋体" w:eastAsia="宋体" w:cs="宋体"/>
          <w:b w:val="0"/>
          <w:bCs w:val="0"/>
          <w:sz w:val="28"/>
          <w:szCs w:val="28"/>
          <w:lang w:val="en-US" w:eastAsia="zh-CN"/>
        </w:rPr>
        <w:t>云南省临沧市沧源县勐董镇永和村</w:t>
      </w:r>
    </w:p>
    <w:p w14:paraId="7C9D0A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项目性质：新建</w:t>
      </w:r>
    </w:p>
    <w:p w14:paraId="10798D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所属行业：电力</w:t>
      </w:r>
    </w:p>
    <w:p w14:paraId="79EB30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项目总投资：</w:t>
      </w:r>
      <w:r>
        <w:rPr>
          <w:rFonts w:hint="eastAsia" w:ascii="宋体" w:hAnsi="宋体" w:eastAsia="宋体" w:cs="宋体"/>
          <w:b w:val="0"/>
          <w:bCs w:val="0"/>
          <w:sz w:val="28"/>
          <w:szCs w:val="28"/>
          <w:lang w:val="en-US" w:eastAsia="zh-CN"/>
        </w:rPr>
        <w:t>项目估算总投资9000</w:t>
      </w:r>
      <w:r>
        <w:rPr>
          <w:rFonts w:hint="default" w:ascii="宋体" w:hAnsi="宋体" w:eastAsia="宋体" w:cs="宋体"/>
          <w:b w:val="0"/>
          <w:bCs w:val="0"/>
          <w:sz w:val="28"/>
          <w:szCs w:val="28"/>
          <w:lang w:val="en-US" w:eastAsia="zh-CN"/>
        </w:rPr>
        <w:t>万元</w:t>
      </w:r>
    </w:p>
    <w:p w14:paraId="2ADF57C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主要</w:t>
      </w:r>
      <w:r>
        <w:rPr>
          <w:rFonts w:hint="default" w:ascii="宋体" w:hAnsi="宋体" w:eastAsia="宋体" w:cs="宋体"/>
          <w:b w:val="0"/>
          <w:bCs w:val="0"/>
          <w:sz w:val="28"/>
          <w:szCs w:val="28"/>
          <w:lang w:val="en-US" w:eastAsia="zh-CN"/>
        </w:rPr>
        <w:t>建设</w:t>
      </w:r>
      <w:r>
        <w:rPr>
          <w:rFonts w:hint="eastAsia" w:ascii="宋体" w:hAnsi="宋体" w:eastAsia="宋体" w:cs="宋体"/>
          <w:b w:val="0"/>
          <w:bCs w:val="0"/>
          <w:sz w:val="28"/>
          <w:szCs w:val="28"/>
          <w:lang w:val="en-US" w:eastAsia="zh-CN"/>
        </w:rPr>
        <w:t>内容及规模</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本项目装机容量20MW，拟建一座35kV升压站及全部配套设施、道路，占地面积约490亩</w:t>
      </w:r>
      <w:r>
        <w:rPr>
          <w:rFonts w:hint="default" w:ascii="宋体" w:hAnsi="宋体" w:eastAsia="宋体" w:cs="宋体"/>
          <w:b w:val="0"/>
          <w:bCs w:val="0"/>
          <w:sz w:val="28"/>
          <w:szCs w:val="28"/>
          <w:lang w:val="en-US" w:eastAsia="zh-CN"/>
        </w:rPr>
        <w:t>。</w:t>
      </w:r>
    </w:p>
    <w:p w14:paraId="6CFBB0D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24" w:name="_Toc9690"/>
      <w:r>
        <w:rPr>
          <w:rFonts w:hint="eastAsia" w:ascii="宋体" w:hAnsi="宋体" w:eastAsia="宋体" w:cs="宋体"/>
          <w:b/>
          <w:bCs/>
          <w:sz w:val="28"/>
          <w:szCs w:val="28"/>
          <w:lang w:val="en-US" w:eastAsia="zh-CN"/>
        </w:rPr>
        <w:t>2.</w:t>
      </w:r>
      <w:r>
        <w:rPr>
          <w:rFonts w:hint="default" w:ascii="宋体" w:hAnsi="宋体" w:cs="宋体"/>
          <w:b/>
          <w:bCs/>
          <w:sz w:val="28"/>
          <w:szCs w:val="28"/>
          <w:lang w:eastAsia="zh-CN"/>
        </w:rPr>
        <w:t>3项目建设历程及参建单位简介</w:t>
      </w:r>
      <w:bookmarkEnd w:id="24"/>
    </w:p>
    <w:p w14:paraId="2339D3D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w:t>
      </w:r>
      <w:r>
        <w:rPr>
          <w:rFonts w:hint="default" w:ascii="宋体" w:hAnsi="宋体" w:eastAsia="宋体" w:cs="宋体"/>
          <w:b w:val="0"/>
          <w:bCs w:val="0"/>
          <w:sz w:val="28"/>
          <w:szCs w:val="28"/>
          <w:lang w:val="zh-CN" w:eastAsia="zh-CN"/>
        </w:rPr>
        <w:t>年</w:t>
      </w:r>
      <w:r>
        <w:rPr>
          <w:rFonts w:hint="eastAsia" w:ascii="宋体" w:hAnsi="宋体" w:eastAsia="宋体" w:cs="宋体"/>
          <w:b w:val="0"/>
          <w:bCs w:val="0"/>
          <w:sz w:val="28"/>
          <w:szCs w:val="28"/>
          <w:lang w:val="en-US" w:eastAsia="zh-CN"/>
        </w:rPr>
        <w:t>3</w:t>
      </w:r>
      <w:r>
        <w:rPr>
          <w:rFonts w:hint="default" w:ascii="宋体" w:hAnsi="宋体" w:eastAsia="宋体" w:cs="宋体"/>
          <w:b w:val="0"/>
          <w:bCs w:val="0"/>
          <w:sz w:val="28"/>
          <w:szCs w:val="28"/>
          <w:lang w:val="zh-CN" w:eastAsia="zh-CN"/>
        </w:rPr>
        <w:t>月</w:t>
      </w:r>
      <w:r>
        <w:rPr>
          <w:rFonts w:hint="eastAsia" w:ascii="宋体" w:hAnsi="宋体" w:eastAsia="宋体" w:cs="宋体"/>
          <w:b w:val="0"/>
          <w:bCs w:val="0"/>
          <w:sz w:val="28"/>
          <w:szCs w:val="28"/>
          <w:lang w:val="en-US" w:eastAsia="zh-CN"/>
        </w:rPr>
        <w:t>10</w:t>
      </w:r>
      <w:r>
        <w:rPr>
          <w:rFonts w:hint="default" w:ascii="宋体" w:hAnsi="宋体" w:eastAsia="宋体" w:cs="宋体"/>
          <w:b w:val="0"/>
          <w:bCs w:val="0"/>
          <w:sz w:val="28"/>
          <w:szCs w:val="28"/>
          <w:lang w:val="zh-CN" w:eastAsia="zh-CN"/>
        </w:rPr>
        <w:t>日，取得</w:t>
      </w:r>
      <w:r>
        <w:rPr>
          <w:rFonts w:hint="eastAsia" w:ascii="宋体" w:hAnsi="宋体" w:eastAsia="宋体" w:cs="宋体"/>
          <w:b w:val="0"/>
          <w:bCs w:val="0"/>
          <w:sz w:val="28"/>
          <w:szCs w:val="28"/>
          <w:lang w:val="en-US" w:eastAsia="zh-CN"/>
        </w:rPr>
        <w:t>沧源佤族自治县</w:t>
      </w:r>
      <w:r>
        <w:rPr>
          <w:rFonts w:hint="default" w:ascii="宋体" w:hAnsi="宋体" w:eastAsia="宋体" w:cs="宋体"/>
          <w:b w:val="0"/>
          <w:bCs w:val="0"/>
          <w:sz w:val="28"/>
          <w:szCs w:val="28"/>
          <w:lang w:val="en-US" w:eastAsia="zh-CN"/>
        </w:rPr>
        <w:t>发展和改革局</w:t>
      </w:r>
      <w:r>
        <w:rPr>
          <w:rFonts w:hint="default" w:ascii="宋体" w:hAnsi="宋体" w:eastAsia="宋体" w:cs="宋体"/>
          <w:b w:val="0"/>
          <w:bCs w:val="0"/>
          <w:sz w:val="28"/>
          <w:szCs w:val="28"/>
          <w:lang w:val="zh-CN" w:eastAsia="zh-CN"/>
        </w:rPr>
        <w:t>出具的《</w:t>
      </w:r>
      <w:r>
        <w:rPr>
          <w:rFonts w:hint="eastAsia" w:ascii="宋体" w:hAnsi="宋体" w:eastAsia="宋体" w:cs="宋体"/>
          <w:b w:val="0"/>
          <w:bCs w:val="0"/>
          <w:sz w:val="28"/>
          <w:szCs w:val="28"/>
          <w:lang w:val="zh-CN" w:eastAsia="zh-CN"/>
        </w:rPr>
        <w:t>云南省固定资产</w:t>
      </w:r>
      <w:r>
        <w:rPr>
          <w:rFonts w:hint="default" w:ascii="宋体" w:hAnsi="宋体" w:eastAsia="宋体" w:cs="宋体"/>
          <w:b w:val="0"/>
          <w:bCs w:val="0"/>
          <w:sz w:val="28"/>
          <w:szCs w:val="28"/>
          <w:lang w:val="zh-CN" w:eastAsia="zh-CN"/>
        </w:rPr>
        <w:t>投资项目备案证》（</w:t>
      </w:r>
      <w:r>
        <w:rPr>
          <w:rFonts w:hint="eastAsia" w:ascii="宋体" w:hAnsi="宋体" w:eastAsia="宋体" w:cs="宋体"/>
          <w:b w:val="0"/>
          <w:bCs w:val="0"/>
          <w:sz w:val="28"/>
          <w:szCs w:val="28"/>
          <w:lang w:val="zh-CN" w:eastAsia="zh-CN"/>
        </w:rPr>
        <w:t>备案号</w:t>
      </w:r>
      <w:r>
        <w:rPr>
          <w:rFonts w:hint="default" w:ascii="宋体" w:hAnsi="宋体" w:eastAsia="宋体" w:cs="宋体"/>
          <w:b w:val="0"/>
          <w:bCs w:val="0"/>
          <w:sz w:val="28"/>
          <w:szCs w:val="28"/>
          <w:lang w:val="en-US" w:eastAsia="zh-CN"/>
        </w:rPr>
        <w:t>【项目代码】</w:t>
      </w:r>
      <w:r>
        <w:rPr>
          <w:rFonts w:hint="eastAsia" w:ascii="宋体" w:hAnsi="宋体" w:eastAsia="宋体" w:cs="宋体"/>
          <w:b w:val="0"/>
          <w:bCs w:val="0"/>
          <w:sz w:val="28"/>
          <w:szCs w:val="28"/>
          <w:lang w:val="zh-CN" w:eastAsia="zh-CN"/>
        </w:rPr>
        <w:t>2203-530927-04-01-470968</w:t>
      </w:r>
      <w:r>
        <w:rPr>
          <w:rFonts w:hint="default" w:ascii="宋体" w:hAnsi="宋体" w:eastAsia="宋体" w:cs="宋体"/>
          <w:b w:val="0"/>
          <w:bCs w:val="0"/>
          <w:sz w:val="28"/>
          <w:szCs w:val="28"/>
          <w:lang w:val="zh-CN" w:eastAsia="zh-CN"/>
        </w:rPr>
        <w:t>），</w:t>
      </w:r>
      <w:r>
        <w:rPr>
          <w:rFonts w:hint="default" w:ascii="宋体" w:hAnsi="宋体" w:eastAsia="宋体" w:cs="宋体"/>
          <w:b w:val="0"/>
          <w:bCs w:val="0"/>
          <w:sz w:val="28"/>
          <w:szCs w:val="28"/>
          <w:lang w:val="en-US" w:eastAsia="zh-CN"/>
        </w:rPr>
        <w:t>同意</w:t>
      </w:r>
      <w:r>
        <w:rPr>
          <w:rFonts w:hint="eastAsia" w:ascii="宋体" w:hAnsi="宋体" w:eastAsia="宋体" w:cs="宋体"/>
          <w:b w:val="0"/>
          <w:bCs w:val="0"/>
          <w:sz w:val="28"/>
          <w:szCs w:val="28"/>
          <w:lang w:val="en-US" w:eastAsia="zh-CN"/>
        </w:rPr>
        <w:t>沧源永和华能20MW光伏发电项目</w:t>
      </w:r>
      <w:r>
        <w:rPr>
          <w:rFonts w:hint="default" w:ascii="宋体" w:hAnsi="宋体" w:eastAsia="宋体" w:cs="宋体"/>
          <w:b w:val="0"/>
          <w:bCs w:val="0"/>
          <w:sz w:val="28"/>
          <w:szCs w:val="28"/>
          <w:lang w:val="en-US" w:eastAsia="zh-CN"/>
        </w:rPr>
        <w:t>的备案</w:t>
      </w:r>
      <w:r>
        <w:rPr>
          <w:rFonts w:hint="default" w:ascii="宋体" w:hAnsi="宋体" w:cs="宋体"/>
          <w:b w:val="0"/>
          <w:bCs w:val="0"/>
          <w:sz w:val="28"/>
          <w:szCs w:val="28"/>
          <w:lang w:eastAsia="zh-CN"/>
        </w:rPr>
        <w:t>，</w:t>
      </w:r>
      <w:r>
        <w:rPr>
          <w:rFonts w:hint="default" w:ascii="宋体" w:hAnsi="宋体" w:eastAsia="宋体" w:cs="宋体"/>
          <w:b w:val="0"/>
          <w:bCs w:val="0"/>
          <w:sz w:val="28"/>
          <w:szCs w:val="28"/>
          <w:lang w:val="en-US" w:eastAsia="zh-CN"/>
        </w:rPr>
        <w:t>见附件</w:t>
      </w:r>
      <w:r>
        <w:rPr>
          <w:rFonts w:hint="eastAsia" w:ascii="宋体" w:hAnsi="宋体" w:eastAsia="宋体" w:cs="宋体"/>
          <w:b w:val="0"/>
          <w:bCs w:val="0"/>
          <w:sz w:val="28"/>
          <w:szCs w:val="28"/>
          <w:lang w:val="en-US" w:eastAsia="zh-CN"/>
        </w:rPr>
        <w:t>4</w:t>
      </w:r>
      <w:r>
        <w:rPr>
          <w:rFonts w:hint="default" w:ascii="宋体" w:hAnsi="宋体" w:eastAsia="宋体" w:cs="宋体"/>
          <w:b w:val="0"/>
          <w:bCs w:val="0"/>
          <w:sz w:val="28"/>
          <w:szCs w:val="28"/>
          <w:lang w:val="en-US" w:eastAsia="zh-CN"/>
        </w:rPr>
        <w:t>。</w:t>
      </w:r>
    </w:p>
    <w:p w14:paraId="32F5794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eastAsia="zh-CN"/>
        </w:rPr>
      </w:pPr>
      <w:r>
        <w:rPr>
          <w:rFonts w:hint="default" w:ascii="宋体" w:hAnsi="宋体" w:eastAsia="宋体" w:cs="宋体"/>
          <w:b w:val="0"/>
          <w:bCs w:val="0"/>
          <w:sz w:val="28"/>
          <w:szCs w:val="28"/>
          <w:lang w:eastAsia="zh-CN"/>
        </w:rPr>
        <w:t>2022年6月</w:t>
      </w:r>
      <w:r>
        <w:rPr>
          <w:rFonts w:hint="eastAsia" w:ascii="宋体" w:hAnsi="宋体" w:eastAsia="宋体" w:cs="宋体"/>
          <w:b w:val="0"/>
          <w:bCs w:val="0"/>
          <w:sz w:val="28"/>
          <w:szCs w:val="28"/>
          <w:lang w:eastAsia="zh-CN"/>
        </w:rPr>
        <w:t>，</w:t>
      </w:r>
      <w:r>
        <w:rPr>
          <w:rFonts w:hint="default" w:ascii="宋体" w:hAnsi="宋体" w:eastAsia="宋体" w:cs="宋体"/>
          <w:b w:val="0"/>
          <w:bCs w:val="0"/>
          <w:sz w:val="28"/>
          <w:szCs w:val="28"/>
          <w:lang w:eastAsia="zh-CN"/>
        </w:rPr>
        <w:t>由中国电建集团昆明勘测设计研究院有限公司编制了《云南省临沧市沧源县沧源永和华能20MW光伏发电项目可行性研究报告》，见附件6。</w:t>
      </w:r>
    </w:p>
    <w:p w14:paraId="0F6ADB0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eastAsia="zh-CN"/>
        </w:rPr>
      </w:pPr>
      <w:r>
        <w:rPr>
          <w:rFonts w:hint="default" w:ascii="宋体" w:hAnsi="宋体" w:eastAsia="宋体" w:cs="宋体"/>
          <w:b w:val="0"/>
          <w:bCs w:val="0"/>
          <w:sz w:val="28"/>
          <w:szCs w:val="28"/>
          <w:lang w:eastAsia="zh-CN"/>
        </w:rPr>
        <w:t>2022年6月，由云南华昆国电工程勘察有限公司编制了《</w:t>
      </w:r>
      <w:r>
        <w:rPr>
          <w:rFonts w:hint="eastAsia" w:ascii="宋体" w:hAnsi="宋体" w:eastAsia="宋体" w:cs="宋体"/>
          <w:b w:val="0"/>
          <w:bCs w:val="0"/>
          <w:sz w:val="28"/>
          <w:szCs w:val="28"/>
          <w:lang w:eastAsia="zh-CN"/>
        </w:rPr>
        <w:t>云</w:t>
      </w:r>
      <w:r>
        <w:rPr>
          <w:rFonts w:hint="eastAsia" w:ascii="宋体" w:hAnsi="宋体" w:eastAsia="宋体" w:cs="宋体"/>
          <w:b w:val="0"/>
          <w:bCs w:val="0"/>
          <w:sz w:val="28"/>
          <w:szCs w:val="28"/>
          <w:lang w:val="en-US" w:eastAsia="zh-CN"/>
        </w:rPr>
        <w:t>南省临沧市沧源</w:t>
      </w:r>
      <w:r>
        <w:rPr>
          <w:rFonts w:hint="default" w:ascii="宋体" w:hAnsi="宋体" w:cs="宋体"/>
          <w:b w:val="0"/>
          <w:bCs w:val="0"/>
          <w:sz w:val="28"/>
          <w:szCs w:val="28"/>
          <w:lang w:eastAsia="zh-CN"/>
        </w:rPr>
        <w:t>佤族自治</w:t>
      </w:r>
      <w:r>
        <w:rPr>
          <w:rFonts w:hint="eastAsia" w:ascii="宋体" w:hAnsi="宋体" w:eastAsia="宋体" w:cs="宋体"/>
          <w:b w:val="0"/>
          <w:bCs w:val="0"/>
          <w:sz w:val="28"/>
          <w:szCs w:val="28"/>
          <w:lang w:val="en-US" w:eastAsia="zh-CN"/>
        </w:rPr>
        <w:t>县沧源永和华能20MW光伏发电项目</w:t>
      </w:r>
      <w:r>
        <w:rPr>
          <w:rFonts w:hint="default" w:ascii="宋体" w:hAnsi="宋体" w:cs="宋体"/>
          <w:b w:val="0"/>
          <w:bCs w:val="0"/>
          <w:sz w:val="28"/>
          <w:szCs w:val="28"/>
          <w:lang w:eastAsia="zh-CN"/>
        </w:rPr>
        <w:t>地质灾害危险性评估报告</w:t>
      </w:r>
      <w:r>
        <w:rPr>
          <w:rFonts w:hint="default" w:ascii="宋体" w:hAnsi="宋体" w:eastAsia="宋体" w:cs="宋体"/>
          <w:b w:val="0"/>
          <w:bCs w:val="0"/>
          <w:sz w:val="28"/>
          <w:szCs w:val="28"/>
          <w:lang w:eastAsia="zh-CN"/>
        </w:rPr>
        <w:t>》，见附件7。</w:t>
      </w:r>
    </w:p>
    <w:p w14:paraId="3A9904B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eastAsia="zh-CN"/>
        </w:rPr>
        <w:t>2022年7月，由中煤科工重庆设计研究院</w:t>
      </w:r>
      <w:r>
        <w:rPr>
          <w:rFonts w:hint="eastAsia" w:ascii="宋体" w:hAnsi="宋体" w:eastAsia="宋体" w:cs="宋体"/>
          <w:b w:val="0"/>
          <w:bCs w:val="0"/>
          <w:sz w:val="28"/>
          <w:szCs w:val="28"/>
          <w:lang w:eastAsia="zh-CN"/>
        </w:rPr>
        <w:t>（</w:t>
      </w:r>
      <w:r>
        <w:rPr>
          <w:rFonts w:hint="default" w:ascii="宋体" w:hAnsi="宋体" w:eastAsia="宋体" w:cs="宋体"/>
          <w:b w:val="0"/>
          <w:bCs w:val="0"/>
          <w:sz w:val="28"/>
          <w:szCs w:val="28"/>
          <w:lang w:eastAsia="zh-CN"/>
        </w:rPr>
        <w:t>集团</w:t>
      </w:r>
      <w:r>
        <w:rPr>
          <w:rFonts w:hint="eastAsia" w:ascii="宋体" w:hAnsi="宋体" w:eastAsia="宋体" w:cs="宋体"/>
          <w:b w:val="0"/>
          <w:bCs w:val="0"/>
          <w:sz w:val="28"/>
          <w:szCs w:val="28"/>
          <w:lang w:eastAsia="zh-CN"/>
        </w:rPr>
        <w:t>）</w:t>
      </w:r>
      <w:r>
        <w:rPr>
          <w:rFonts w:hint="default" w:ascii="宋体" w:hAnsi="宋体" w:eastAsia="宋体" w:cs="宋体"/>
          <w:b w:val="0"/>
          <w:bCs w:val="0"/>
          <w:sz w:val="28"/>
          <w:szCs w:val="28"/>
          <w:lang w:eastAsia="zh-CN"/>
        </w:rPr>
        <w:t>有限公司进行场地勘察并出具</w:t>
      </w:r>
      <w:r>
        <w:rPr>
          <w:rFonts w:hint="eastAsia" w:ascii="宋体" w:hAnsi="宋体" w:eastAsia="宋体" w:cs="宋体"/>
          <w:b w:val="0"/>
          <w:bCs w:val="0"/>
          <w:sz w:val="28"/>
          <w:szCs w:val="28"/>
          <w:lang w:eastAsia="zh-CN"/>
        </w:rPr>
        <w:t>《沧源永和华能20MW光伏发电项目（升压站）岩土工程勘察报告（详细勘察阶段）》，见附件</w:t>
      </w:r>
      <w:r>
        <w:rPr>
          <w:rFonts w:hint="eastAsia" w:ascii="宋体" w:hAnsi="宋体" w:eastAsia="宋体" w:cs="宋体"/>
          <w:b w:val="0"/>
          <w:bCs w:val="0"/>
          <w:sz w:val="28"/>
          <w:szCs w:val="28"/>
          <w:lang w:val="en-US" w:eastAsia="zh-CN"/>
        </w:rPr>
        <w:t>10。</w:t>
      </w:r>
    </w:p>
    <w:p w14:paraId="7F51BC2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eastAsia="zh-CN"/>
        </w:rPr>
      </w:pPr>
      <w:r>
        <w:rPr>
          <w:rFonts w:hint="default" w:ascii="宋体" w:hAnsi="宋体" w:eastAsia="宋体" w:cs="宋体"/>
          <w:b w:val="0"/>
          <w:bCs w:val="0"/>
          <w:sz w:val="28"/>
          <w:szCs w:val="28"/>
          <w:lang w:eastAsia="zh-CN"/>
        </w:rPr>
        <w:t>2022年7月27日，取得沧源佤族自治县</w:t>
      </w:r>
      <w:r>
        <w:rPr>
          <w:rFonts w:hint="eastAsia" w:ascii="宋体" w:hAnsi="宋体" w:cs="宋体"/>
          <w:b w:val="0"/>
          <w:bCs w:val="0"/>
          <w:sz w:val="28"/>
          <w:szCs w:val="28"/>
          <w:lang w:val="en-US" w:eastAsia="zh-CN"/>
        </w:rPr>
        <w:t>自然</w:t>
      </w:r>
      <w:r>
        <w:rPr>
          <w:rFonts w:hint="default" w:ascii="宋体" w:hAnsi="宋体" w:eastAsia="宋体" w:cs="宋体"/>
          <w:b w:val="0"/>
          <w:bCs w:val="0"/>
          <w:sz w:val="28"/>
          <w:szCs w:val="28"/>
          <w:lang w:eastAsia="zh-CN"/>
        </w:rPr>
        <w:t>资源局出具的《</w:t>
      </w:r>
      <w:r>
        <w:rPr>
          <w:rFonts w:hint="eastAsia" w:ascii="宋体" w:hAnsi="宋体" w:eastAsia="宋体" w:cs="宋体"/>
          <w:b w:val="0"/>
          <w:bCs w:val="0"/>
          <w:sz w:val="28"/>
          <w:szCs w:val="28"/>
          <w:lang w:val="en-US" w:eastAsia="zh-CN"/>
        </w:rPr>
        <w:t>建设项目用地预审与选址意见书</w:t>
      </w:r>
      <w:r>
        <w:rPr>
          <w:rFonts w:hint="default" w:ascii="宋体" w:hAnsi="宋体" w:eastAsia="宋体" w:cs="宋体"/>
          <w:b w:val="0"/>
          <w:bCs w:val="0"/>
          <w:sz w:val="28"/>
          <w:szCs w:val="28"/>
          <w:lang w:eastAsia="zh-CN"/>
        </w:rPr>
        <w:t>》（用字第530927202200012号），见附件5。</w:t>
      </w:r>
    </w:p>
    <w:p w14:paraId="7C3D95B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b w:val="0"/>
          <w:bCs w:val="0"/>
          <w:sz w:val="28"/>
          <w:szCs w:val="28"/>
          <w:lang w:eastAsia="zh-CN"/>
        </w:rPr>
      </w:pPr>
      <w:r>
        <w:rPr>
          <w:rFonts w:hint="default" w:ascii="宋体" w:hAnsi="宋体" w:eastAsia="宋体" w:cs="宋体"/>
          <w:b w:val="0"/>
          <w:bCs w:val="0"/>
          <w:sz w:val="28"/>
          <w:szCs w:val="28"/>
          <w:lang w:eastAsia="zh-CN"/>
        </w:rPr>
        <w:t>2022年8月，由四川创安太平科技有限公司编制了《</w:t>
      </w:r>
      <w:r>
        <w:rPr>
          <w:rFonts w:hint="eastAsia" w:ascii="宋体" w:hAnsi="宋体" w:eastAsia="宋体" w:cs="宋体"/>
          <w:b w:val="0"/>
          <w:bCs w:val="0"/>
          <w:sz w:val="28"/>
          <w:szCs w:val="28"/>
          <w:lang w:val="en-US" w:eastAsia="zh-CN"/>
        </w:rPr>
        <w:t>华能澜沧江（沧源）新能源有限公司沧源永和华能20MW光伏发电项目安全生产条件和设施综合分析报告</w:t>
      </w:r>
      <w:r>
        <w:rPr>
          <w:rFonts w:hint="default" w:ascii="宋体" w:hAnsi="宋体" w:eastAsia="宋体" w:cs="宋体"/>
          <w:b w:val="0"/>
          <w:bCs w:val="0"/>
          <w:sz w:val="28"/>
          <w:szCs w:val="28"/>
          <w:lang w:eastAsia="zh-CN"/>
        </w:rPr>
        <w:t>》，见附件8。</w:t>
      </w:r>
    </w:p>
    <w:p w14:paraId="408FF0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2022年10月，</w:t>
      </w:r>
      <w:r>
        <w:rPr>
          <w:rFonts w:hint="default" w:ascii="宋体" w:hAnsi="宋体" w:eastAsia="宋体" w:cs="宋体"/>
          <w:b w:val="0"/>
          <w:bCs w:val="0"/>
          <w:sz w:val="28"/>
          <w:szCs w:val="28"/>
          <w:lang w:eastAsia="zh-CN"/>
        </w:rPr>
        <w:t>由中煤科工重庆设计研究院</w:t>
      </w:r>
      <w:r>
        <w:rPr>
          <w:rFonts w:hint="eastAsia" w:ascii="宋体" w:hAnsi="宋体" w:eastAsia="宋体" w:cs="宋体"/>
          <w:b w:val="0"/>
          <w:bCs w:val="0"/>
          <w:sz w:val="28"/>
          <w:szCs w:val="28"/>
          <w:lang w:eastAsia="zh-CN"/>
        </w:rPr>
        <w:t>（</w:t>
      </w:r>
      <w:r>
        <w:rPr>
          <w:rFonts w:hint="default" w:ascii="宋体" w:hAnsi="宋体" w:eastAsia="宋体" w:cs="宋体"/>
          <w:b w:val="0"/>
          <w:bCs w:val="0"/>
          <w:sz w:val="28"/>
          <w:szCs w:val="28"/>
          <w:lang w:eastAsia="zh-CN"/>
        </w:rPr>
        <w:t>集团</w:t>
      </w:r>
      <w:r>
        <w:rPr>
          <w:rFonts w:hint="eastAsia" w:ascii="宋体" w:hAnsi="宋体" w:eastAsia="宋体" w:cs="宋体"/>
          <w:b w:val="0"/>
          <w:bCs w:val="0"/>
          <w:sz w:val="28"/>
          <w:szCs w:val="28"/>
          <w:lang w:eastAsia="zh-CN"/>
        </w:rPr>
        <w:t>）</w:t>
      </w:r>
      <w:r>
        <w:rPr>
          <w:rFonts w:hint="default" w:ascii="宋体" w:hAnsi="宋体" w:eastAsia="宋体" w:cs="宋体"/>
          <w:b w:val="0"/>
          <w:bCs w:val="0"/>
          <w:sz w:val="28"/>
          <w:szCs w:val="28"/>
          <w:lang w:eastAsia="zh-CN"/>
        </w:rPr>
        <w:t>有限公司</w:t>
      </w:r>
      <w:r>
        <w:rPr>
          <w:rFonts w:hint="eastAsia" w:ascii="宋体" w:hAnsi="宋体" w:eastAsia="宋体" w:cs="宋体"/>
          <w:b w:val="0"/>
          <w:bCs w:val="0"/>
          <w:sz w:val="28"/>
          <w:szCs w:val="28"/>
          <w:lang w:eastAsia="zh-CN"/>
        </w:rPr>
        <w:t>完成项目初步设计并出具《沧源</w:t>
      </w:r>
      <w:r>
        <w:rPr>
          <w:rFonts w:hint="eastAsia" w:ascii="宋体" w:hAnsi="宋体" w:eastAsia="宋体" w:cs="宋体"/>
          <w:b w:val="0"/>
          <w:bCs w:val="0"/>
          <w:sz w:val="28"/>
          <w:szCs w:val="28"/>
          <w:lang w:val="en-US" w:eastAsia="zh-CN"/>
        </w:rPr>
        <w:t>YH华能20MW光伏发电项目初步设计说明书</w:t>
      </w:r>
      <w:r>
        <w:rPr>
          <w:rFonts w:hint="eastAsia" w:ascii="宋体" w:hAnsi="宋体" w:eastAsia="宋体" w:cs="宋体"/>
          <w:b w:val="0"/>
          <w:bCs w:val="0"/>
          <w:sz w:val="28"/>
          <w:szCs w:val="28"/>
          <w:lang w:eastAsia="zh-CN"/>
        </w:rPr>
        <w:t>》，见附件</w:t>
      </w:r>
      <w:r>
        <w:rPr>
          <w:rFonts w:hint="eastAsia" w:ascii="宋体" w:hAnsi="宋体" w:eastAsia="宋体" w:cs="宋体"/>
          <w:b w:val="0"/>
          <w:bCs w:val="0"/>
          <w:sz w:val="28"/>
          <w:szCs w:val="28"/>
          <w:lang w:val="en-US" w:eastAsia="zh-CN"/>
        </w:rPr>
        <w:t>11。</w:t>
      </w:r>
    </w:p>
    <w:p w14:paraId="053E5D0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2022年11月，与沧源县勐董镇永和社区第十二居民小组签订了土地租赁协议，见附件12。</w:t>
      </w:r>
    </w:p>
    <w:p w14:paraId="2B5FF03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color w:val="auto"/>
          <w:sz w:val="28"/>
          <w:szCs w:val="28"/>
          <w:lang w:eastAsia="zh-CN"/>
        </w:rPr>
      </w:pPr>
      <w:r>
        <w:rPr>
          <w:rFonts w:hint="default" w:ascii="宋体" w:hAnsi="宋体" w:eastAsia="宋体" w:cs="宋体"/>
          <w:b w:val="0"/>
          <w:bCs w:val="0"/>
          <w:color w:val="auto"/>
          <w:sz w:val="28"/>
          <w:szCs w:val="28"/>
          <w:lang w:eastAsia="zh-CN"/>
        </w:rPr>
        <w:t>2024年</w:t>
      </w:r>
      <w:r>
        <w:rPr>
          <w:rFonts w:hint="eastAsia" w:ascii="宋体" w:hAnsi="宋体" w:cs="宋体"/>
          <w:b w:val="0"/>
          <w:bCs w:val="0"/>
          <w:color w:val="auto"/>
          <w:sz w:val="28"/>
          <w:szCs w:val="28"/>
          <w:lang w:val="en-US" w:eastAsia="zh-CN"/>
        </w:rPr>
        <w:t>5</w:t>
      </w:r>
      <w:r>
        <w:rPr>
          <w:rFonts w:hint="default" w:ascii="宋体" w:hAnsi="宋体" w:eastAsia="宋体" w:cs="宋体"/>
          <w:b w:val="0"/>
          <w:bCs w:val="0"/>
          <w:color w:val="auto"/>
          <w:sz w:val="28"/>
          <w:szCs w:val="28"/>
          <w:lang w:eastAsia="zh-CN"/>
        </w:rPr>
        <w:t>月，由</w:t>
      </w:r>
      <w:bookmarkStart w:id="25" w:name="_Hlk161059445"/>
      <w:r>
        <w:rPr>
          <w:rFonts w:ascii="宋体" w:hAnsi="宋体" w:eastAsia="宋体" w:cs="宋体"/>
          <w:color w:val="auto"/>
          <w:sz w:val="28"/>
          <w:szCs w:val="28"/>
          <w:lang w:eastAsia="zh-CN"/>
        </w:rPr>
        <w:t>智诚建科设计有限公司</w:t>
      </w:r>
      <w:bookmarkEnd w:id="25"/>
      <w:r>
        <w:rPr>
          <w:rFonts w:hint="eastAsia" w:ascii="宋体" w:hAnsi="宋体" w:eastAsia="宋体" w:cs="宋体"/>
          <w:color w:val="auto"/>
          <w:sz w:val="28"/>
          <w:szCs w:val="28"/>
          <w:lang w:eastAsia="zh-CN"/>
        </w:rPr>
        <w:t>编制了《华能澜沧江（沧源）新能源有限公司沧源永和华能20MW光伏发电项目</w:t>
      </w:r>
      <w:r>
        <w:rPr>
          <w:rFonts w:hint="default" w:ascii="宋体" w:hAnsi="宋体" w:eastAsia="宋体" w:cs="宋体"/>
          <w:color w:val="auto"/>
          <w:sz w:val="28"/>
          <w:szCs w:val="28"/>
          <w:lang w:eastAsia="zh-CN"/>
        </w:rPr>
        <w:t>安全设施设计</w:t>
      </w:r>
      <w:r>
        <w:rPr>
          <w:rFonts w:hint="eastAsia" w:ascii="宋体" w:hAnsi="宋体" w:eastAsia="宋体" w:cs="宋体"/>
          <w:color w:val="auto"/>
          <w:sz w:val="28"/>
          <w:szCs w:val="28"/>
          <w:lang w:eastAsia="zh-CN"/>
        </w:rPr>
        <w:t>》并通过评审，见附件</w:t>
      </w:r>
      <w:r>
        <w:rPr>
          <w:rFonts w:hint="default" w:ascii="宋体" w:hAnsi="宋体" w:eastAsia="宋体" w:cs="宋体"/>
          <w:color w:val="auto"/>
          <w:sz w:val="28"/>
          <w:szCs w:val="28"/>
          <w:lang w:eastAsia="zh-CN"/>
        </w:rPr>
        <w:t>9</w:t>
      </w:r>
      <w:r>
        <w:rPr>
          <w:rFonts w:hint="eastAsia" w:ascii="宋体" w:hAnsi="宋体" w:eastAsia="宋体" w:cs="宋体"/>
          <w:color w:val="auto"/>
          <w:sz w:val="28"/>
          <w:szCs w:val="28"/>
          <w:lang w:eastAsia="zh-CN"/>
        </w:rPr>
        <w:t>。</w:t>
      </w:r>
    </w:p>
    <w:p w14:paraId="7CCD6E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color w:val="auto"/>
          <w:sz w:val="28"/>
          <w:szCs w:val="28"/>
          <w:lang w:eastAsia="zh-CN"/>
        </w:rPr>
      </w:pPr>
      <w:r>
        <w:rPr>
          <w:rFonts w:hint="eastAsia" w:ascii="宋体" w:hAnsi="宋体" w:cs="宋体"/>
          <w:b w:val="0"/>
          <w:bCs w:val="0"/>
          <w:color w:val="auto"/>
          <w:sz w:val="28"/>
          <w:szCs w:val="28"/>
          <w:lang w:val="en-US" w:eastAsia="zh-CN"/>
        </w:rPr>
        <w:t>2024年7月，</w:t>
      </w:r>
      <w:r>
        <w:rPr>
          <w:rFonts w:hint="eastAsia" w:ascii="宋体" w:hAnsi="宋体" w:eastAsia="宋体" w:cs="宋体"/>
          <w:b w:val="0"/>
          <w:bCs w:val="0"/>
          <w:color w:val="auto"/>
          <w:sz w:val="28"/>
          <w:szCs w:val="28"/>
          <w:lang w:val="en-US" w:eastAsia="zh-CN"/>
        </w:rPr>
        <w:t>本项目经中国水利水电第一工程局有限公司进行安全设施施工，并出具《沧源永和华能20MW光伏发电项目安全设施施工报告》，见附件13。本项目经山西联能建设工程项目管理有限公司监理，并出具《沧源永和华能20MW光伏发电项目监理工作总结》，见附件14。</w:t>
      </w:r>
    </w:p>
    <w:p w14:paraId="36E9845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2025</w:t>
      </w:r>
      <w:r>
        <w:rPr>
          <w:rFonts w:hint="eastAsia" w:ascii="宋体" w:hAnsi="宋体" w:eastAsia="宋体" w:cs="宋体"/>
          <w:b w:val="0"/>
          <w:bCs w:val="0"/>
          <w:color w:val="auto"/>
          <w:sz w:val="28"/>
          <w:szCs w:val="28"/>
          <w:lang w:val="en-US" w:eastAsia="zh-CN"/>
        </w:rPr>
        <w:t>年</w:t>
      </w:r>
      <w:r>
        <w:rPr>
          <w:rFonts w:hint="eastAsia" w:ascii="宋体" w:hAnsi="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月</w:t>
      </w:r>
      <w:r>
        <w:rPr>
          <w:rFonts w:hint="eastAsia" w:ascii="宋体" w:hAnsi="宋体" w:cs="宋体"/>
          <w:b w:val="0"/>
          <w:bCs w:val="0"/>
          <w:color w:val="auto"/>
          <w:sz w:val="28"/>
          <w:szCs w:val="28"/>
          <w:lang w:val="en-US" w:eastAsia="zh-CN"/>
        </w:rPr>
        <w:t>15</w:t>
      </w:r>
      <w:r>
        <w:rPr>
          <w:rFonts w:hint="eastAsia" w:ascii="宋体" w:hAnsi="宋体" w:eastAsia="宋体" w:cs="宋体"/>
          <w:b w:val="0"/>
          <w:bCs w:val="0"/>
          <w:color w:val="auto"/>
          <w:sz w:val="28"/>
          <w:szCs w:val="28"/>
          <w:lang w:val="en-US" w:eastAsia="zh-CN"/>
        </w:rPr>
        <w:t>日，</w:t>
      </w:r>
      <w:r>
        <w:rPr>
          <w:rFonts w:hint="eastAsia" w:ascii="宋体" w:hAnsi="宋体" w:cs="宋体"/>
          <w:b w:val="0"/>
          <w:bCs w:val="0"/>
          <w:color w:val="auto"/>
          <w:sz w:val="28"/>
          <w:szCs w:val="28"/>
          <w:lang w:val="en-US" w:eastAsia="zh-CN"/>
        </w:rPr>
        <w:t>取得</w:t>
      </w:r>
      <w:r>
        <w:rPr>
          <w:rFonts w:hint="eastAsia" w:ascii="宋体" w:hAnsi="宋体" w:eastAsia="宋体" w:cs="宋体"/>
          <w:b w:val="0"/>
          <w:bCs w:val="0"/>
          <w:color w:val="auto"/>
          <w:sz w:val="28"/>
          <w:szCs w:val="28"/>
          <w:lang w:val="en-US" w:eastAsia="zh-CN"/>
        </w:rPr>
        <w:t>沧源佤族自治县住房与城乡建设局</w:t>
      </w:r>
      <w:r>
        <w:rPr>
          <w:rFonts w:hint="eastAsia" w:ascii="宋体" w:hAnsi="宋体" w:cs="宋体"/>
          <w:b w:val="0"/>
          <w:bCs w:val="0"/>
          <w:color w:val="auto"/>
          <w:sz w:val="28"/>
          <w:szCs w:val="28"/>
          <w:lang w:val="en-US" w:eastAsia="zh-CN"/>
        </w:rPr>
        <w:t>出具的建设工程消防验收备案凭证</w:t>
      </w:r>
      <w:r>
        <w:rPr>
          <w:rFonts w:hint="eastAsia" w:ascii="宋体" w:hAnsi="宋体" w:eastAsia="宋体" w:cs="宋体"/>
          <w:b w:val="0"/>
          <w:bCs w:val="0"/>
          <w:color w:val="auto"/>
          <w:sz w:val="28"/>
          <w:szCs w:val="28"/>
          <w:lang w:val="en-US" w:eastAsia="zh-CN"/>
        </w:rPr>
        <w:t>，</w:t>
      </w:r>
      <w:r>
        <w:rPr>
          <w:rFonts w:hint="eastAsia" w:ascii="宋体" w:hAnsi="宋体" w:cs="宋体"/>
          <w:b w:val="0"/>
          <w:bCs w:val="0"/>
          <w:color w:val="auto"/>
          <w:sz w:val="28"/>
          <w:szCs w:val="28"/>
          <w:lang w:val="en-US" w:eastAsia="zh-CN"/>
        </w:rPr>
        <w:t>备案号：沧建消备字[2025]第001号，</w:t>
      </w:r>
      <w:r>
        <w:rPr>
          <w:rFonts w:hint="eastAsia" w:ascii="宋体" w:hAnsi="宋体" w:eastAsia="宋体" w:cs="宋体"/>
          <w:b w:val="0"/>
          <w:bCs w:val="0"/>
          <w:color w:val="auto"/>
          <w:sz w:val="28"/>
          <w:szCs w:val="28"/>
          <w:lang w:val="en-US" w:eastAsia="zh-CN"/>
        </w:rPr>
        <w:t>见附件15。</w:t>
      </w:r>
    </w:p>
    <w:p w14:paraId="34D75D9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2024</w:t>
      </w:r>
      <w:r>
        <w:rPr>
          <w:rFonts w:hint="eastAsia" w:ascii="宋体" w:hAnsi="宋体" w:eastAsia="宋体" w:cs="宋体"/>
          <w:b w:val="0"/>
          <w:bCs w:val="0"/>
          <w:color w:val="auto"/>
          <w:sz w:val="28"/>
          <w:szCs w:val="28"/>
          <w:lang w:val="en-US" w:eastAsia="zh-CN"/>
        </w:rPr>
        <w:t>年</w:t>
      </w:r>
      <w:r>
        <w:rPr>
          <w:rFonts w:hint="eastAsia" w:ascii="宋体" w:hAnsi="宋体" w:cs="宋体"/>
          <w:b w:val="0"/>
          <w:bCs w:val="0"/>
          <w:color w:val="auto"/>
          <w:sz w:val="28"/>
          <w:szCs w:val="28"/>
          <w:lang w:val="en-US" w:eastAsia="zh-CN"/>
        </w:rPr>
        <w:t>7</w:t>
      </w:r>
      <w:r>
        <w:rPr>
          <w:rFonts w:hint="eastAsia" w:ascii="宋体" w:hAnsi="宋体" w:eastAsia="宋体" w:cs="宋体"/>
          <w:b w:val="0"/>
          <w:bCs w:val="0"/>
          <w:color w:val="auto"/>
          <w:sz w:val="28"/>
          <w:szCs w:val="28"/>
          <w:lang w:val="en-US" w:eastAsia="zh-CN"/>
        </w:rPr>
        <w:t>月，企业编制了《永和光伏电站投运方案》，见附件17。</w:t>
      </w:r>
    </w:p>
    <w:p w14:paraId="40C014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2024</w:t>
      </w:r>
      <w:r>
        <w:rPr>
          <w:rFonts w:hint="eastAsia" w:ascii="宋体" w:hAnsi="宋体" w:eastAsia="宋体" w:cs="宋体"/>
          <w:b w:val="0"/>
          <w:bCs w:val="0"/>
          <w:color w:val="auto"/>
          <w:sz w:val="28"/>
          <w:szCs w:val="28"/>
          <w:lang w:val="en-US" w:eastAsia="zh-CN"/>
        </w:rPr>
        <w:t>年</w:t>
      </w:r>
      <w:r>
        <w:rPr>
          <w:rFonts w:hint="eastAsia" w:ascii="宋体" w:hAnsi="宋体" w:cs="宋体"/>
          <w:b w:val="0"/>
          <w:bCs w:val="0"/>
          <w:color w:val="auto"/>
          <w:sz w:val="28"/>
          <w:szCs w:val="28"/>
          <w:lang w:val="en-US" w:eastAsia="zh-CN"/>
        </w:rPr>
        <w:t>9</w:t>
      </w:r>
      <w:r>
        <w:rPr>
          <w:rFonts w:hint="eastAsia" w:ascii="宋体" w:hAnsi="宋体" w:eastAsia="宋体" w:cs="宋体"/>
          <w:b w:val="0"/>
          <w:bCs w:val="0"/>
          <w:color w:val="auto"/>
          <w:sz w:val="28"/>
          <w:szCs w:val="28"/>
          <w:lang w:val="en-US" w:eastAsia="zh-CN"/>
        </w:rPr>
        <w:t>月</w:t>
      </w:r>
      <w:r>
        <w:rPr>
          <w:rFonts w:hint="eastAsia" w:ascii="宋体" w:hAnsi="宋体" w:cs="宋体"/>
          <w:b w:val="0"/>
          <w:bCs w:val="0"/>
          <w:color w:val="auto"/>
          <w:sz w:val="28"/>
          <w:szCs w:val="28"/>
          <w:lang w:val="en-US" w:eastAsia="zh-CN"/>
        </w:rPr>
        <w:t>15日</w:t>
      </w:r>
      <w:r>
        <w:rPr>
          <w:rFonts w:hint="eastAsia" w:ascii="宋体" w:hAnsi="宋体" w:eastAsia="宋体" w:cs="宋体"/>
          <w:b w:val="0"/>
          <w:bCs w:val="0"/>
          <w:color w:val="auto"/>
          <w:sz w:val="28"/>
          <w:szCs w:val="28"/>
          <w:lang w:val="en-US" w:eastAsia="zh-CN"/>
        </w:rPr>
        <w:t>，企业编制了《永和光伏电站试运行工作总结》，见附件18。试运行时间</w:t>
      </w:r>
      <w:r>
        <w:rPr>
          <w:rFonts w:hint="eastAsia" w:ascii="宋体" w:hAnsi="宋体" w:cs="宋体"/>
          <w:b w:val="0"/>
          <w:bCs w:val="0"/>
          <w:color w:val="auto"/>
          <w:sz w:val="28"/>
          <w:szCs w:val="28"/>
          <w:lang w:val="en-US" w:eastAsia="zh-CN"/>
        </w:rPr>
        <w:t>从2024年7月20日至2024年12月31日。</w:t>
      </w:r>
      <w:r>
        <w:rPr>
          <w:rFonts w:hint="eastAsia" w:ascii="宋体" w:hAnsi="宋体" w:eastAsia="宋体" w:cs="宋体"/>
          <w:b w:val="0"/>
          <w:bCs w:val="0"/>
          <w:color w:val="auto"/>
          <w:sz w:val="28"/>
          <w:szCs w:val="28"/>
          <w:lang w:val="en-US" w:eastAsia="zh-CN"/>
        </w:rPr>
        <w:t>试运行结论：试运行期间，永和光伏电站运维人员在开展好现场运维工作的同时，主动排查站内存在的隐患和缺陷，并通知相关单位进行处理。在整个试运行阶段，电站各工程和安全设施同时进行试生产，各方面运行状况良好，发现异常情况得到及时解决，并加强改进，无任何安全事故发生。在试生产过程中安全管理水平也得以较大提高，圆满完成了试生产任务，经过本公司主要负责人会同各部门主管负责人和安全技术管理人员等总结、汇报、分析、论证，确认达到有关安全生产法律、法规、规章规定和标准要求的安全使用条件。试运行至评价基准日未发生任何生产安全事故。</w:t>
      </w:r>
    </w:p>
    <w:p w14:paraId="6E0D0F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建设项目涉及的单位资质情况见下表：</w:t>
      </w:r>
    </w:p>
    <w:p w14:paraId="6868FE45">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表2-1 参建单位资质一览表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894"/>
        <w:gridCol w:w="1258"/>
        <w:gridCol w:w="1220"/>
        <w:gridCol w:w="1476"/>
        <w:gridCol w:w="3081"/>
        <w:gridCol w:w="756"/>
      </w:tblGrid>
      <w:tr w14:paraId="3DCC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16" w:type="dxa"/>
            <w:vAlign w:val="center"/>
          </w:tcPr>
          <w:p w14:paraId="1A5FB32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rPr>
              <w:t>序号</w:t>
            </w:r>
          </w:p>
        </w:tc>
        <w:tc>
          <w:tcPr>
            <w:tcW w:w="894" w:type="dxa"/>
            <w:vAlign w:val="center"/>
          </w:tcPr>
          <w:p w14:paraId="3EC5F9C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rPr>
              <w:t>项目</w:t>
            </w:r>
          </w:p>
        </w:tc>
        <w:tc>
          <w:tcPr>
            <w:tcW w:w="1258" w:type="dxa"/>
            <w:vAlign w:val="center"/>
          </w:tcPr>
          <w:p w14:paraId="3DE3755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rPr>
              <w:t>单位名称</w:t>
            </w:r>
          </w:p>
        </w:tc>
        <w:tc>
          <w:tcPr>
            <w:tcW w:w="1220" w:type="dxa"/>
            <w:vAlign w:val="center"/>
          </w:tcPr>
          <w:p w14:paraId="02901FE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lang w:eastAsia="zh-CN"/>
              </w:rPr>
              <w:t>资质</w:t>
            </w:r>
            <w:r>
              <w:rPr>
                <w:rFonts w:hint="eastAsia" w:ascii="宋体" w:hAnsi="宋体" w:eastAsia="宋体" w:cs="宋体"/>
                <w:b/>
                <w:bCs/>
                <w:color w:val="auto"/>
                <w:sz w:val="21"/>
                <w:szCs w:val="21"/>
              </w:rPr>
              <w:t>等级</w:t>
            </w:r>
          </w:p>
        </w:tc>
        <w:tc>
          <w:tcPr>
            <w:tcW w:w="1476" w:type="dxa"/>
            <w:vAlign w:val="center"/>
          </w:tcPr>
          <w:p w14:paraId="697FCBF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rPr>
              <w:t>证号</w:t>
            </w:r>
          </w:p>
        </w:tc>
        <w:tc>
          <w:tcPr>
            <w:tcW w:w="3081" w:type="dxa"/>
            <w:vAlign w:val="center"/>
          </w:tcPr>
          <w:p w14:paraId="74EFCCB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lang w:eastAsia="zh-CN"/>
              </w:rPr>
              <w:t>业务范围</w:t>
            </w:r>
          </w:p>
        </w:tc>
        <w:tc>
          <w:tcPr>
            <w:tcW w:w="756" w:type="dxa"/>
            <w:vAlign w:val="center"/>
          </w:tcPr>
          <w:p w14:paraId="7DDA2C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sz w:val="21"/>
                <w:szCs w:val="21"/>
              </w:rPr>
              <w:t>备注</w:t>
            </w:r>
          </w:p>
        </w:tc>
      </w:tr>
      <w:tr w14:paraId="6293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6E6E74F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894" w:type="dxa"/>
            <w:vAlign w:val="center"/>
          </w:tcPr>
          <w:p w14:paraId="5F1022B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岩土工程勘察</w:t>
            </w:r>
          </w:p>
        </w:tc>
        <w:tc>
          <w:tcPr>
            <w:tcW w:w="1258" w:type="dxa"/>
            <w:vAlign w:val="center"/>
          </w:tcPr>
          <w:p w14:paraId="366F111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中煤科工重庆设计研究院（集团）有限公司</w:t>
            </w:r>
          </w:p>
        </w:tc>
        <w:tc>
          <w:tcPr>
            <w:tcW w:w="1220" w:type="dxa"/>
            <w:vAlign w:val="center"/>
          </w:tcPr>
          <w:p w14:paraId="3887F5D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工程勘察综合资质甲级</w:t>
            </w:r>
          </w:p>
        </w:tc>
        <w:tc>
          <w:tcPr>
            <w:tcW w:w="1476" w:type="dxa"/>
            <w:vAlign w:val="center"/>
          </w:tcPr>
          <w:p w14:paraId="5645B4B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B150000544</w:t>
            </w:r>
          </w:p>
        </w:tc>
        <w:tc>
          <w:tcPr>
            <w:tcW w:w="3081" w:type="dxa"/>
            <w:vAlign w:val="center"/>
          </w:tcPr>
          <w:p w14:paraId="3126761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可承担各类建设工程项目的岩土工程、水文地质勘察、工程测量业务（海洋工程勘察除外），其规模不受限制（岩土工程勘察丙级项目除外）。</w:t>
            </w:r>
          </w:p>
        </w:tc>
        <w:tc>
          <w:tcPr>
            <w:tcW w:w="756" w:type="dxa"/>
            <w:vAlign w:val="center"/>
          </w:tcPr>
          <w:p w14:paraId="574EB8F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见附件19</w:t>
            </w:r>
          </w:p>
        </w:tc>
      </w:tr>
      <w:tr w14:paraId="0BBFB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79466C5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894" w:type="dxa"/>
            <w:vAlign w:val="center"/>
          </w:tcPr>
          <w:p w14:paraId="569DE07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可行性研究报告</w:t>
            </w:r>
          </w:p>
        </w:tc>
        <w:tc>
          <w:tcPr>
            <w:tcW w:w="1258" w:type="dxa"/>
            <w:vAlign w:val="center"/>
          </w:tcPr>
          <w:p w14:paraId="712E615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中国电建集团昆明勘测设计研究院有限公司</w:t>
            </w:r>
          </w:p>
        </w:tc>
        <w:tc>
          <w:tcPr>
            <w:tcW w:w="1220" w:type="dxa"/>
            <w:vAlign w:val="center"/>
          </w:tcPr>
          <w:p w14:paraId="7F3C2B3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工程设计综合甲级</w:t>
            </w:r>
          </w:p>
        </w:tc>
        <w:tc>
          <w:tcPr>
            <w:tcW w:w="1476" w:type="dxa"/>
            <w:vAlign w:val="center"/>
          </w:tcPr>
          <w:p w14:paraId="308AA7B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A153000839</w:t>
            </w:r>
          </w:p>
        </w:tc>
        <w:tc>
          <w:tcPr>
            <w:tcW w:w="3081" w:type="dxa"/>
            <w:vAlign w:val="center"/>
          </w:tcPr>
          <w:p w14:paraId="19072FA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可承接各行业，各等级的建设工程设计业务，可从事资质证书许可范围内相应的建设工程总承包业务一级项目管理和相关的技术与管理服务。</w:t>
            </w:r>
          </w:p>
        </w:tc>
        <w:tc>
          <w:tcPr>
            <w:tcW w:w="756" w:type="dxa"/>
            <w:vAlign w:val="center"/>
          </w:tcPr>
          <w:p w14:paraId="6292670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见附件20</w:t>
            </w:r>
          </w:p>
        </w:tc>
      </w:tr>
      <w:tr w14:paraId="7BFE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674053E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894" w:type="dxa"/>
            <w:vAlign w:val="center"/>
          </w:tcPr>
          <w:p w14:paraId="6DCA3FA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安全生产条件和综合性分析报告</w:t>
            </w:r>
          </w:p>
        </w:tc>
        <w:tc>
          <w:tcPr>
            <w:tcW w:w="1258" w:type="dxa"/>
            <w:vAlign w:val="center"/>
          </w:tcPr>
          <w:p w14:paraId="1F1CF3E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四川创安太平科技有限公司</w:t>
            </w:r>
          </w:p>
        </w:tc>
        <w:tc>
          <w:tcPr>
            <w:tcW w:w="1220" w:type="dxa"/>
            <w:vAlign w:val="center"/>
          </w:tcPr>
          <w:p w14:paraId="2FB239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w:t>
            </w:r>
          </w:p>
        </w:tc>
        <w:tc>
          <w:tcPr>
            <w:tcW w:w="1476" w:type="dxa"/>
            <w:vAlign w:val="center"/>
          </w:tcPr>
          <w:p w14:paraId="64BBDD7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APJ-（川）-013</w:t>
            </w:r>
          </w:p>
        </w:tc>
        <w:tc>
          <w:tcPr>
            <w:tcW w:w="3081" w:type="dxa"/>
            <w:vAlign w:val="center"/>
          </w:tcPr>
          <w:p w14:paraId="603883D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金属、非金属矿及其他矿采选业；陆地石油和天然气开采业；石油加工业，化学原料、化学及医药制造业；烟花爆竹制造业。</w:t>
            </w:r>
          </w:p>
        </w:tc>
        <w:tc>
          <w:tcPr>
            <w:tcW w:w="756" w:type="dxa"/>
            <w:vAlign w:val="center"/>
          </w:tcPr>
          <w:p w14:paraId="00D7B41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见附件21</w:t>
            </w:r>
          </w:p>
        </w:tc>
      </w:tr>
      <w:tr w14:paraId="0A0F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3255645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894" w:type="dxa"/>
            <w:vAlign w:val="center"/>
          </w:tcPr>
          <w:p w14:paraId="69AB321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安全设施设计单位</w:t>
            </w:r>
          </w:p>
        </w:tc>
        <w:tc>
          <w:tcPr>
            <w:tcW w:w="1258" w:type="dxa"/>
            <w:vAlign w:val="center"/>
          </w:tcPr>
          <w:p w14:paraId="59DEE4C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智诚建科设计有限公司</w:t>
            </w:r>
          </w:p>
        </w:tc>
        <w:tc>
          <w:tcPr>
            <w:tcW w:w="1220" w:type="dxa"/>
            <w:vAlign w:val="center"/>
          </w:tcPr>
          <w:p w14:paraId="7B8820A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w:t>
            </w:r>
          </w:p>
        </w:tc>
        <w:tc>
          <w:tcPr>
            <w:tcW w:w="1476" w:type="dxa"/>
            <w:vAlign w:val="center"/>
          </w:tcPr>
          <w:p w14:paraId="3DE15F0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A352007614</w:t>
            </w:r>
          </w:p>
        </w:tc>
        <w:tc>
          <w:tcPr>
            <w:tcW w:w="3081" w:type="dxa"/>
            <w:vAlign w:val="center"/>
          </w:tcPr>
          <w:p w14:paraId="37624AD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color w:val="auto"/>
                <w:sz w:val="21"/>
                <w:szCs w:val="21"/>
                <w:lang w:eastAsia="zh-CN"/>
              </w:rPr>
              <w:t>环境工程（固体废弃物处置工程、物理污染防治工程、污染修复工程、大气污染防治工程、水污染防治工程）专业乙级；电力行业（变电工程、新能源发电、送电工程）专业乙级；水利行业丙级；农林行业（设施农业工程、农业综合开发生态工程、营造林工程）专业乙级；公路行业（公路）专项乙级；商物粮行业（批发配送与物流仓储工程、冷冻冷藏工程）专业乙级；风景园林工程设计专项乙级；建材行业乙级；机械专业工程乙级；轻纺行业（纺织工程）专业乙级；建筑行业（人防工程）乙级；冶金行业乙级；轻纺行业（轻工工程）乙级；化工石化医药行业乙级。</w:t>
            </w:r>
          </w:p>
        </w:tc>
        <w:tc>
          <w:tcPr>
            <w:tcW w:w="756" w:type="dxa"/>
            <w:vAlign w:val="center"/>
          </w:tcPr>
          <w:p w14:paraId="266CD28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见附件22</w:t>
            </w:r>
          </w:p>
        </w:tc>
      </w:tr>
      <w:tr w14:paraId="46A5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17373A4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c>
          <w:tcPr>
            <w:tcW w:w="894" w:type="dxa"/>
            <w:vAlign w:val="center"/>
          </w:tcPr>
          <w:p w14:paraId="4716013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施工单位</w:t>
            </w:r>
          </w:p>
        </w:tc>
        <w:tc>
          <w:tcPr>
            <w:tcW w:w="1258" w:type="dxa"/>
            <w:vAlign w:val="center"/>
          </w:tcPr>
          <w:p w14:paraId="3F153CE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中国水利水电第一工程局有限公司</w:t>
            </w:r>
          </w:p>
        </w:tc>
        <w:tc>
          <w:tcPr>
            <w:tcW w:w="1220" w:type="dxa"/>
            <w:vAlign w:val="center"/>
          </w:tcPr>
          <w:p w14:paraId="6FD505F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水利水电工程施工总承包特级</w:t>
            </w:r>
          </w:p>
        </w:tc>
        <w:tc>
          <w:tcPr>
            <w:tcW w:w="1476" w:type="dxa"/>
            <w:vAlign w:val="center"/>
          </w:tcPr>
          <w:p w14:paraId="186A51B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D122006637</w:t>
            </w:r>
          </w:p>
        </w:tc>
        <w:tc>
          <w:tcPr>
            <w:tcW w:w="3081" w:type="dxa"/>
            <w:vAlign w:val="center"/>
          </w:tcPr>
          <w:p w14:paraId="2DA7BF4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水利水电工程施工总承包特级；建筑工程施工总承包壹级；市政公用工程施工总承包壹级；机电工程施工总承包壹级；公路路基工程专业承包壹级。</w:t>
            </w:r>
          </w:p>
        </w:tc>
        <w:tc>
          <w:tcPr>
            <w:tcW w:w="756" w:type="dxa"/>
            <w:vAlign w:val="center"/>
          </w:tcPr>
          <w:p w14:paraId="5C74017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见附件23</w:t>
            </w:r>
          </w:p>
        </w:tc>
      </w:tr>
      <w:tr w14:paraId="4B74D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60298FA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6</w:t>
            </w:r>
          </w:p>
        </w:tc>
        <w:tc>
          <w:tcPr>
            <w:tcW w:w="894" w:type="dxa"/>
            <w:vAlign w:val="center"/>
          </w:tcPr>
          <w:p w14:paraId="56660D0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监理单位</w:t>
            </w:r>
          </w:p>
        </w:tc>
        <w:tc>
          <w:tcPr>
            <w:tcW w:w="1258" w:type="dxa"/>
            <w:vAlign w:val="center"/>
          </w:tcPr>
          <w:p w14:paraId="2906F5E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山西联能建设工程项目管理有限公司</w:t>
            </w:r>
          </w:p>
        </w:tc>
        <w:tc>
          <w:tcPr>
            <w:tcW w:w="1220" w:type="dxa"/>
            <w:vAlign w:val="center"/>
          </w:tcPr>
          <w:p w14:paraId="56A4C75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电力工程监理甲级</w:t>
            </w:r>
          </w:p>
        </w:tc>
        <w:tc>
          <w:tcPr>
            <w:tcW w:w="1476" w:type="dxa"/>
            <w:vAlign w:val="center"/>
          </w:tcPr>
          <w:p w14:paraId="7E96219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E114008594</w:t>
            </w:r>
          </w:p>
        </w:tc>
        <w:tc>
          <w:tcPr>
            <w:tcW w:w="3081" w:type="dxa"/>
            <w:vAlign w:val="center"/>
          </w:tcPr>
          <w:p w14:paraId="04D7B3C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可以开展相应类别建设工程的项目管理、技术咨询等业务。</w:t>
            </w:r>
          </w:p>
        </w:tc>
        <w:tc>
          <w:tcPr>
            <w:tcW w:w="756" w:type="dxa"/>
            <w:vAlign w:val="center"/>
          </w:tcPr>
          <w:p w14:paraId="10882AC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见附件24</w:t>
            </w:r>
          </w:p>
        </w:tc>
      </w:tr>
      <w:tr w14:paraId="423A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6" w:type="dxa"/>
            <w:vAlign w:val="center"/>
          </w:tcPr>
          <w:p w14:paraId="38A597B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7</w:t>
            </w:r>
          </w:p>
        </w:tc>
        <w:tc>
          <w:tcPr>
            <w:tcW w:w="894" w:type="dxa"/>
            <w:vAlign w:val="center"/>
          </w:tcPr>
          <w:p w14:paraId="44E2DE3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验收评价</w:t>
            </w:r>
          </w:p>
        </w:tc>
        <w:tc>
          <w:tcPr>
            <w:tcW w:w="1258" w:type="dxa"/>
            <w:vAlign w:val="center"/>
          </w:tcPr>
          <w:p w14:paraId="3AF12A6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昭通鼎安科技有限公司</w:t>
            </w:r>
          </w:p>
        </w:tc>
        <w:tc>
          <w:tcPr>
            <w:tcW w:w="1220" w:type="dxa"/>
            <w:vAlign w:val="center"/>
          </w:tcPr>
          <w:p w14:paraId="31E53B9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w:t>
            </w:r>
          </w:p>
        </w:tc>
        <w:tc>
          <w:tcPr>
            <w:tcW w:w="1476" w:type="dxa"/>
            <w:vAlign w:val="center"/>
          </w:tcPr>
          <w:p w14:paraId="38A031B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APJ-（云）-005</w:t>
            </w:r>
          </w:p>
        </w:tc>
        <w:tc>
          <w:tcPr>
            <w:tcW w:w="3081" w:type="dxa"/>
            <w:vAlign w:val="center"/>
          </w:tcPr>
          <w:p w14:paraId="001D73F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金属、非金属矿及其他矿采选业；石油加工业，化学原料、化学品及医药制造业。</w:t>
            </w:r>
          </w:p>
        </w:tc>
        <w:tc>
          <w:tcPr>
            <w:tcW w:w="756" w:type="dxa"/>
            <w:vAlign w:val="center"/>
          </w:tcPr>
          <w:p w14:paraId="43616DB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w:t>
            </w:r>
          </w:p>
        </w:tc>
      </w:tr>
    </w:tbl>
    <w:p w14:paraId="4372634C">
      <w:pPr>
        <w:bidi w:val="0"/>
        <w:rPr>
          <w:rFonts w:hint="default"/>
          <w:lang w:val="en-US" w:eastAsia="zh-CN"/>
        </w:rPr>
      </w:pPr>
    </w:p>
    <w:p w14:paraId="2DF7427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26" w:name="_Toc2752"/>
      <w:r>
        <w:rPr>
          <w:rFonts w:hint="eastAsia" w:ascii="宋体" w:hAnsi="宋体" w:eastAsia="宋体" w:cs="宋体"/>
          <w:b/>
          <w:bCs/>
          <w:sz w:val="28"/>
          <w:szCs w:val="28"/>
          <w:lang w:val="en-US" w:eastAsia="zh-CN"/>
        </w:rPr>
        <w:t>2.4</w:t>
      </w:r>
      <w:r>
        <w:rPr>
          <w:rFonts w:hint="eastAsia" w:ascii="宋体" w:hAnsi="宋体" w:eastAsia="宋体" w:cs="宋体"/>
          <w:b/>
          <w:bCs/>
          <w:sz w:val="28"/>
          <w:szCs w:val="28"/>
          <w:lang w:eastAsia="zh-CN"/>
        </w:rPr>
        <w:t>项目地理位置及周边环境</w:t>
      </w:r>
      <w:bookmarkEnd w:id="26"/>
    </w:p>
    <w:p w14:paraId="13E5FB8C">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7" w:name="_Toc15448"/>
      <w:r>
        <w:rPr>
          <w:rFonts w:hint="eastAsia" w:ascii="宋体" w:hAnsi="宋体" w:eastAsia="宋体" w:cs="宋体"/>
          <w:lang w:val="en-US" w:eastAsia="zh-CN"/>
        </w:rPr>
        <w:t>2.4.1地理位置</w:t>
      </w:r>
      <w:bookmarkEnd w:id="27"/>
    </w:p>
    <w:p w14:paraId="757F26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沧源永和华能20MW光伏发电项目场地位于沧源县勐董镇永和上寨南侧绕丁山附近，布置组件区域为多块整体呈南向的坡地，场址距沧源县县城直线距离6.8km，场址地理坐标介于东经99°14</w:t>
      </w:r>
      <w:r>
        <w:rPr>
          <w:rFonts w:hint="eastAsia" w:ascii="宋体" w:hAnsi="宋体" w:eastAsia="宋体" w:cs="宋体"/>
          <w:b w:val="0"/>
          <w:bCs w:val="0"/>
          <w:color w:val="auto"/>
          <w:sz w:val="28"/>
          <w:szCs w:val="28"/>
          <w:lang w:val="en-US" w:eastAsia="zh-CN"/>
        </w:rPr>
        <w:t>′</w:t>
      </w:r>
      <w:r>
        <w:rPr>
          <w:rFonts w:hint="eastAsia" w:ascii="宋体" w:hAnsi="宋体" w:eastAsia="宋体" w:cs="宋体"/>
          <w:lang w:val="en-US" w:eastAsia="zh-CN"/>
        </w:rPr>
        <w:t>24"～99°15</w:t>
      </w:r>
      <w:r>
        <w:rPr>
          <w:rFonts w:hint="eastAsia" w:ascii="宋体" w:hAnsi="宋体" w:eastAsia="宋体" w:cs="宋体"/>
          <w:b w:val="0"/>
          <w:bCs w:val="0"/>
          <w:color w:val="auto"/>
          <w:sz w:val="28"/>
          <w:szCs w:val="28"/>
          <w:lang w:val="en-US" w:eastAsia="zh-CN"/>
        </w:rPr>
        <w:t>′</w:t>
      </w:r>
      <w:r>
        <w:rPr>
          <w:rFonts w:hint="eastAsia" w:ascii="宋体" w:hAnsi="宋体" w:eastAsia="宋体" w:cs="宋体"/>
          <w:lang w:val="en-US" w:eastAsia="zh-CN"/>
        </w:rPr>
        <w:t>05"，北纬23°05</w:t>
      </w:r>
      <w:r>
        <w:rPr>
          <w:rFonts w:hint="eastAsia" w:ascii="宋体" w:hAnsi="宋体" w:eastAsia="宋体" w:cs="宋体"/>
          <w:b w:val="0"/>
          <w:bCs w:val="0"/>
          <w:color w:val="auto"/>
          <w:sz w:val="28"/>
          <w:szCs w:val="28"/>
          <w:lang w:val="en-US" w:eastAsia="zh-CN"/>
        </w:rPr>
        <w:t>′</w:t>
      </w:r>
      <w:r>
        <w:rPr>
          <w:rFonts w:hint="eastAsia" w:ascii="宋体" w:hAnsi="宋体" w:eastAsia="宋体" w:cs="宋体"/>
          <w:lang w:val="en-US" w:eastAsia="zh-CN"/>
        </w:rPr>
        <w:t>06"～23°05</w:t>
      </w:r>
      <w:r>
        <w:rPr>
          <w:rFonts w:hint="eastAsia" w:ascii="宋体" w:hAnsi="宋体" w:eastAsia="宋体" w:cs="宋体"/>
          <w:b w:val="0"/>
          <w:bCs w:val="0"/>
          <w:color w:val="auto"/>
          <w:sz w:val="28"/>
          <w:szCs w:val="28"/>
          <w:lang w:val="en-US" w:eastAsia="zh-CN"/>
        </w:rPr>
        <w:t>′</w:t>
      </w:r>
      <w:r>
        <w:rPr>
          <w:rFonts w:hint="eastAsia" w:ascii="宋体" w:hAnsi="宋体" w:eastAsia="宋体" w:cs="宋体"/>
          <w:lang w:val="en-US" w:eastAsia="zh-CN"/>
        </w:rPr>
        <w:t>32"之间，海拔高程在1519m～1814m之间。项目地理位置示意如下图2-1。</w:t>
      </w:r>
    </w:p>
    <w:p w14:paraId="17FC3A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lang w:val="en-US" w:eastAsia="zh-CN"/>
        </w:rPr>
      </w:pPr>
      <w:r>
        <w:rPr>
          <w:position w:val="-133"/>
        </w:rPr>
        <w:drawing>
          <wp:inline distT="0" distB="0" distL="0" distR="0">
            <wp:extent cx="5150485" cy="4251325"/>
            <wp:effectExtent l="0" t="0" r="635" b="635"/>
            <wp:docPr id="15" name="IM 6"/>
            <wp:cNvGraphicFramePr/>
            <a:graphic xmlns:a="http://schemas.openxmlformats.org/drawingml/2006/main">
              <a:graphicData uri="http://schemas.openxmlformats.org/drawingml/2006/picture">
                <pic:pic xmlns:pic="http://schemas.openxmlformats.org/drawingml/2006/picture">
                  <pic:nvPicPr>
                    <pic:cNvPr id="15" name="IM 6"/>
                    <pic:cNvPicPr/>
                  </pic:nvPicPr>
                  <pic:blipFill>
                    <a:blip r:embed="rId27"/>
                    <a:stretch>
                      <a:fillRect/>
                    </a:stretch>
                  </pic:blipFill>
                  <pic:spPr>
                    <a:xfrm>
                      <a:off x="0" y="0"/>
                      <a:ext cx="5151119" cy="4251959"/>
                    </a:xfrm>
                    <a:prstGeom prst="rect">
                      <a:avLst/>
                    </a:prstGeom>
                  </pic:spPr>
                </pic:pic>
              </a:graphicData>
            </a:graphic>
          </wp:inline>
        </w:drawing>
      </w:r>
    </w:p>
    <w:p w14:paraId="1FB0C25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图2-1项目地理位置示意图</w:t>
      </w:r>
    </w:p>
    <w:p w14:paraId="3874D523">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8" w:name="_Toc9953"/>
      <w:r>
        <w:rPr>
          <w:rFonts w:hint="eastAsia" w:ascii="宋体" w:hAnsi="宋体" w:eastAsia="宋体" w:cs="宋体"/>
          <w:lang w:val="en-US" w:eastAsia="zh-CN"/>
        </w:rPr>
        <w:t>2.</w:t>
      </w:r>
      <w:r>
        <w:rPr>
          <w:rFonts w:hint="eastAsia" w:ascii="宋体" w:hAnsi="宋体" w:cs="宋体"/>
          <w:lang w:val="en-US" w:eastAsia="zh-CN"/>
        </w:rPr>
        <w:t>4</w:t>
      </w:r>
      <w:r>
        <w:rPr>
          <w:rFonts w:hint="eastAsia" w:ascii="宋体" w:hAnsi="宋体" w:eastAsia="宋体" w:cs="宋体"/>
          <w:lang w:val="en-US" w:eastAsia="zh-CN"/>
        </w:rPr>
        <w:t>.2周边环境</w:t>
      </w:r>
      <w:bookmarkEnd w:id="28"/>
    </w:p>
    <w:p w14:paraId="088548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项目场地位于沧源县勐董镇永和上寨南侧绕丁山附近，地处县城南部，中国永和口岸东部，距离县城约6.8km，北邻糯和支线，西邻国道G219，南部为山地。光伏区场地北部距离永和上寨约750米；西部距离永和口岸边境检查站约850米；距离周边关系图见图2-2。</w:t>
      </w:r>
    </w:p>
    <w:p w14:paraId="14CE95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inline distT="0" distB="0" distL="114300" distR="114300">
            <wp:extent cx="5831840" cy="4429125"/>
            <wp:effectExtent l="0" t="0" r="5080" b="5715"/>
            <wp:docPr id="17" name="图片 17" descr="微信截图_2024052308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截图_20240523083345"/>
                    <pic:cNvPicPr>
                      <a:picLocks noChangeAspect="1"/>
                    </pic:cNvPicPr>
                  </pic:nvPicPr>
                  <pic:blipFill>
                    <a:blip r:embed="rId28"/>
                    <a:stretch>
                      <a:fillRect/>
                    </a:stretch>
                  </pic:blipFill>
                  <pic:spPr>
                    <a:xfrm>
                      <a:off x="0" y="0"/>
                      <a:ext cx="5831840" cy="4429125"/>
                    </a:xfrm>
                    <a:prstGeom prst="rect">
                      <a:avLst/>
                    </a:prstGeom>
                  </pic:spPr>
                </pic:pic>
              </a:graphicData>
            </a:graphic>
          </wp:inline>
        </w:drawing>
      </w:r>
    </w:p>
    <w:p w14:paraId="77224E4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sz w:val="24"/>
          <w:szCs w:val="21"/>
          <w:lang w:val="en-US" w:eastAsia="zh-CN"/>
        </w:rPr>
        <w:t>图</w:t>
      </w:r>
      <w:r>
        <w:rPr>
          <w:rFonts w:hint="eastAsia" w:ascii="宋体" w:hAnsi="宋体" w:cs="宋体"/>
          <w:sz w:val="24"/>
          <w:szCs w:val="21"/>
          <w:lang w:val="en-US" w:eastAsia="zh-CN"/>
        </w:rPr>
        <w:t>2</w:t>
      </w:r>
      <w:r>
        <w:rPr>
          <w:rFonts w:hint="eastAsia" w:ascii="宋体" w:hAnsi="宋体" w:eastAsia="宋体" w:cs="宋体"/>
          <w:sz w:val="24"/>
          <w:szCs w:val="21"/>
          <w:lang w:val="en-US" w:eastAsia="zh-CN"/>
        </w:rPr>
        <w:t>-2周边关系图</w:t>
      </w:r>
    </w:p>
    <w:p w14:paraId="547AD0F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eastAsia="zh-CN"/>
        </w:rPr>
      </w:pPr>
      <w:bookmarkStart w:id="29" w:name="_Toc18627"/>
      <w:r>
        <w:rPr>
          <w:rFonts w:hint="eastAsia" w:ascii="宋体" w:hAnsi="宋体" w:eastAsia="宋体" w:cs="宋体"/>
          <w:b/>
          <w:bCs/>
          <w:sz w:val="28"/>
          <w:szCs w:val="28"/>
          <w:lang w:val="en-US" w:eastAsia="zh-CN"/>
        </w:rPr>
        <w:t>2.5</w:t>
      </w:r>
      <w:r>
        <w:rPr>
          <w:rFonts w:hint="eastAsia" w:ascii="宋体" w:hAnsi="宋体" w:eastAsia="宋体" w:cs="宋体"/>
          <w:b/>
          <w:bCs/>
          <w:sz w:val="28"/>
          <w:szCs w:val="28"/>
          <w:lang w:eastAsia="zh-CN"/>
        </w:rPr>
        <w:t>项目位置自然条件</w:t>
      </w:r>
      <w:bookmarkEnd w:id="29"/>
    </w:p>
    <w:p w14:paraId="10A4095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30" w:name="_Toc24664"/>
      <w:r>
        <w:rPr>
          <w:rFonts w:hint="eastAsia" w:ascii="宋体" w:hAnsi="宋体" w:eastAsia="宋体" w:cs="宋体"/>
          <w:b/>
          <w:bCs/>
          <w:sz w:val="28"/>
          <w:szCs w:val="28"/>
          <w:lang w:val="en-US" w:eastAsia="zh-CN"/>
        </w:rPr>
        <w:t>2.5.1气象条件</w:t>
      </w:r>
      <w:bookmarkEnd w:id="30"/>
    </w:p>
    <w:p w14:paraId="1587959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（1）沧源县气候特征</w:t>
      </w:r>
    </w:p>
    <w:p w14:paraId="329D1A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沧源县属于亚热带低纬山地季风气候区，其主要气候特征如下：</w:t>
      </w:r>
    </w:p>
    <w:p w14:paraId="653839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四季温差小</w:t>
      </w:r>
    </w:p>
    <w:p w14:paraId="169C0D4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沧源县多年平均气温17.7℃，夏无酷暑，夏季（5月～9月）多年平均气温不超过24℃，极少出现33℃以上的高温；除少部分高山地区之外，全县多数地区冬无严寒，最冷月多年平均气温在10.8℃以上，很少出现日平均气温低于0℃的情况。</w:t>
      </w:r>
    </w:p>
    <w:p w14:paraId="4510D4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2）雨量较少，干湿季节分明</w:t>
      </w:r>
    </w:p>
    <w:p w14:paraId="3EA216F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沧源县多年平均降雨量为1747.2mm，在全省范围内属于降雨较少的地区；全县气候特点表现为干湿较为分明。</w:t>
      </w:r>
    </w:p>
    <w:p w14:paraId="6DC321E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3）光热充足、太阳辐射强</w:t>
      </w:r>
    </w:p>
    <w:p w14:paraId="7ED34A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沧源县年均日照时数为1862.5h，年均太阳总辐射量为4933.89MJ/m</w:t>
      </w:r>
      <w:r>
        <w:rPr>
          <w:rFonts w:hint="eastAsia" w:ascii="宋体" w:hAnsi="宋体" w:eastAsia="宋体" w:cs="宋体"/>
          <w:color w:val="auto"/>
          <w:sz w:val="28"/>
          <w:szCs w:val="28"/>
          <w:vertAlign w:val="superscript"/>
          <w:lang w:val="en-US" w:eastAsia="zh-CN"/>
        </w:rPr>
        <w:t>2</w:t>
      </w:r>
      <w:r>
        <w:rPr>
          <w:rFonts w:hint="eastAsia" w:ascii="宋体" w:hAnsi="宋体" w:eastAsia="宋体" w:cs="宋体"/>
          <w:color w:val="auto"/>
          <w:sz w:val="28"/>
          <w:szCs w:val="28"/>
          <w:lang w:val="en-US" w:eastAsia="zh-CN"/>
        </w:rPr>
        <w:t>；日照时间长、太阳辐射强度大。</w:t>
      </w:r>
    </w:p>
    <w:p w14:paraId="216D8D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4）垂直差异显著</w:t>
      </w:r>
    </w:p>
    <w:p w14:paraId="7D40352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沧源县具有河谷热、坝区暖、山区凉、高山寒的气候特征，全县境内垂直差异显著。</w:t>
      </w:r>
    </w:p>
    <w:p w14:paraId="3E8533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（2）多年气象特征值</w:t>
      </w:r>
    </w:p>
    <w:p w14:paraId="27522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沧源县气象站地理位置为东经99°15′，北纬23°9′，海拔1278.3m。其观测资料对于沧源县全县具有较好的代表性。沧源县气象观测站多年气象特征值见表2-2。</w:t>
      </w:r>
    </w:p>
    <w:p w14:paraId="1A86F69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ascii="宋体" w:hAnsi="宋体" w:eastAsia="宋体" w:cs="宋体"/>
          <w:sz w:val="24"/>
          <w:szCs w:val="24"/>
        </w:rPr>
      </w:pPr>
      <w:r>
        <w:rPr>
          <w:rFonts w:ascii="宋体" w:hAnsi="宋体" w:eastAsia="宋体" w:cs="宋体"/>
          <w:spacing w:val="-2"/>
          <w:sz w:val="24"/>
          <w:szCs w:val="24"/>
        </w:rPr>
        <w:t>表</w:t>
      </w:r>
      <w:r>
        <w:rPr>
          <w:rFonts w:ascii="Times New Roman" w:hAnsi="Times New Roman" w:eastAsia="Times New Roman" w:cs="Times New Roman"/>
          <w:spacing w:val="-2"/>
          <w:sz w:val="24"/>
          <w:szCs w:val="24"/>
        </w:rPr>
        <w:t>2-</w:t>
      </w:r>
      <w:r>
        <w:rPr>
          <w:rFonts w:hint="eastAsia" w:ascii="Times New Roman" w:hAnsi="Times New Roman" w:cs="Times New Roman"/>
          <w:spacing w:val="-2"/>
          <w:sz w:val="24"/>
          <w:szCs w:val="24"/>
          <w:lang w:val="en-US" w:eastAsia="zh-CN"/>
        </w:rPr>
        <w:t xml:space="preserve">2 </w:t>
      </w:r>
      <w:r>
        <w:rPr>
          <w:rFonts w:ascii="宋体" w:hAnsi="宋体" w:eastAsia="宋体" w:cs="宋体"/>
          <w:spacing w:val="-2"/>
          <w:sz w:val="24"/>
          <w:szCs w:val="24"/>
        </w:rPr>
        <w:t>沧源县气象站多年气象特征值</w:t>
      </w:r>
    </w:p>
    <w:p w14:paraId="0418E262">
      <w:pPr>
        <w:spacing w:line="50" w:lineRule="exact"/>
      </w:pPr>
    </w:p>
    <w:tbl>
      <w:tblPr>
        <w:tblStyle w:val="16"/>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178"/>
        <w:gridCol w:w="4031"/>
      </w:tblGrid>
      <w:tr w14:paraId="1FF20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2811" w:type="pct"/>
            <w:tcBorders>
              <w:top w:val="single" w:color="000000" w:sz="10" w:space="0"/>
              <w:left w:val="single" w:color="000000" w:sz="10" w:space="0"/>
            </w:tcBorders>
            <w:vAlign w:val="center"/>
          </w:tcPr>
          <w:p w14:paraId="56775B5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bCs/>
              </w:rPr>
            </w:pPr>
            <w:r>
              <w:rPr>
                <w:b/>
                <w:bCs/>
                <w:spacing w:val="-2"/>
              </w:rPr>
              <w:t>项目</w:t>
            </w:r>
          </w:p>
        </w:tc>
        <w:tc>
          <w:tcPr>
            <w:tcW w:w="2188" w:type="pct"/>
            <w:tcBorders>
              <w:top w:val="single" w:color="000000" w:sz="10" w:space="0"/>
              <w:right w:val="single" w:color="000000" w:sz="10" w:space="0"/>
            </w:tcBorders>
            <w:vAlign w:val="center"/>
          </w:tcPr>
          <w:p w14:paraId="7F037C7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b/>
                <w:bCs/>
              </w:rPr>
            </w:pPr>
            <w:r>
              <w:rPr>
                <w:b/>
                <w:bCs/>
                <w:spacing w:val="3"/>
              </w:rPr>
              <w:t>数值</w:t>
            </w:r>
          </w:p>
        </w:tc>
      </w:tr>
      <w:tr w14:paraId="32863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811" w:type="pct"/>
            <w:tcBorders>
              <w:left w:val="single" w:color="000000" w:sz="10" w:space="0"/>
            </w:tcBorders>
            <w:vAlign w:val="center"/>
          </w:tcPr>
          <w:p w14:paraId="1451F34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年平均雨量（</w:t>
            </w:r>
            <w:r>
              <w:rPr>
                <w:rFonts w:hint="eastAsia" w:ascii="宋体" w:hAnsi="宋体" w:eastAsia="宋体" w:cs="宋体"/>
                <w:sz w:val="24"/>
                <w:szCs w:val="24"/>
              </w:rPr>
              <w:t>mm</w:t>
            </w:r>
            <w:r>
              <w:rPr>
                <w:rFonts w:hint="eastAsia" w:ascii="宋体" w:hAnsi="宋体" w:eastAsia="宋体" w:cs="宋体"/>
                <w:spacing w:val="9"/>
                <w:sz w:val="24"/>
                <w:szCs w:val="24"/>
              </w:rPr>
              <w:t>）</w:t>
            </w:r>
          </w:p>
        </w:tc>
        <w:tc>
          <w:tcPr>
            <w:tcW w:w="2188" w:type="pct"/>
            <w:tcBorders>
              <w:right w:val="single" w:color="000000" w:sz="10" w:space="0"/>
            </w:tcBorders>
            <w:vAlign w:val="center"/>
          </w:tcPr>
          <w:p w14:paraId="6A7A18C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1747.2</w:t>
            </w:r>
          </w:p>
        </w:tc>
      </w:tr>
      <w:tr w14:paraId="079BE3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811" w:type="pct"/>
            <w:tcBorders>
              <w:left w:val="single" w:color="000000" w:sz="10" w:space="0"/>
            </w:tcBorders>
            <w:vAlign w:val="center"/>
          </w:tcPr>
          <w:p w14:paraId="762F009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20"/>
                <w:sz w:val="24"/>
                <w:szCs w:val="24"/>
              </w:rPr>
              <w:t>年平均气温</w:t>
            </w:r>
            <w:r>
              <w:rPr>
                <w:rFonts w:hint="eastAsia" w:ascii="宋体" w:hAnsi="宋体" w:eastAsia="宋体" w:cs="宋体"/>
                <w:spacing w:val="20"/>
                <w:sz w:val="24"/>
                <w:szCs w:val="24"/>
                <w:lang w:eastAsia="zh-CN"/>
              </w:rPr>
              <w:t>（</w:t>
            </w:r>
            <w:r>
              <w:rPr>
                <w:rFonts w:hint="eastAsia" w:ascii="宋体" w:hAnsi="宋体" w:eastAsia="宋体" w:cs="宋体"/>
                <w:spacing w:val="20"/>
                <w:sz w:val="24"/>
                <w:szCs w:val="24"/>
              </w:rPr>
              <w:t>℃</w:t>
            </w:r>
            <w:r>
              <w:rPr>
                <w:rFonts w:hint="eastAsia" w:ascii="宋体" w:hAnsi="宋体" w:eastAsia="宋体" w:cs="宋体"/>
                <w:spacing w:val="20"/>
                <w:sz w:val="24"/>
                <w:szCs w:val="24"/>
                <w:lang w:eastAsia="zh-CN"/>
              </w:rPr>
              <w:t>）</w:t>
            </w:r>
          </w:p>
        </w:tc>
        <w:tc>
          <w:tcPr>
            <w:tcW w:w="2188" w:type="pct"/>
            <w:tcBorders>
              <w:right w:val="single" w:color="000000" w:sz="10" w:space="0"/>
            </w:tcBorders>
            <w:vAlign w:val="center"/>
          </w:tcPr>
          <w:p w14:paraId="6D6DE14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17.7</w:t>
            </w:r>
          </w:p>
        </w:tc>
      </w:tr>
      <w:tr w14:paraId="5B030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53A6FB7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年平均日照时数（小时）</w:t>
            </w:r>
          </w:p>
        </w:tc>
        <w:tc>
          <w:tcPr>
            <w:tcW w:w="2188" w:type="pct"/>
            <w:tcBorders>
              <w:right w:val="single" w:color="000000" w:sz="10" w:space="0"/>
            </w:tcBorders>
            <w:vAlign w:val="center"/>
          </w:tcPr>
          <w:p w14:paraId="266EDC3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1862.5</w:t>
            </w:r>
          </w:p>
        </w:tc>
      </w:tr>
      <w:tr w14:paraId="7079AD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811" w:type="pct"/>
            <w:tcBorders>
              <w:left w:val="single" w:color="000000" w:sz="10" w:space="0"/>
            </w:tcBorders>
            <w:vAlign w:val="center"/>
          </w:tcPr>
          <w:p w14:paraId="1B16BF5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年最大日雨量（</w:t>
            </w:r>
            <w:r>
              <w:rPr>
                <w:rFonts w:hint="eastAsia" w:ascii="宋体" w:hAnsi="宋体" w:eastAsia="宋体" w:cs="宋体"/>
                <w:sz w:val="24"/>
                <w:szCs w:val="24"/>
              </w:rPr>
              <w:t>mm</w:t>
            </w:r>
            <w:r>
              <w:rPr>
                <w:rFonts w:hint="eastAsia" w:ascii="宋体" w:hAnsi="宋体" w:eastAsia="宋体" w:cs="宋体"/>
                <w:spacing w:val="9"/>
                <w:sz w:val="24"/>
                <w:szCs w:val="24"/>
              </w:rPr>
              <w:t>）</w:t>
            </w:r>
          </w:p>
        </w:tc>
        <w:tc>
          <w:tcPr>
            <w:tcW w:w="2188" w:type="pct"/>
            <w:tcBorders>
              <w:right w:val="single" w:color="000000" w:sz="10" w:space="0"/>
            </w:tcBorders>
            <w:vAlign w:val="center"/>
          </w:tcPr>
          <w:p w14:paraId="33C0ED1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147.4</w:t>
            </w:r>
          </w:p>
        </w:tc>
      </w:tr>
      <w:tr w14:paraId="48F380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811" w:type="pct"/>
            <w:tcBorders>
              <w:left w:val="single" w:color="000000" w:sz="10" w:space="0"/>
            </w:tcBorders>
            <w:vAlign w:val="center"/>
          </w:tcPr>
          <w:p w14:paraId="56B7C6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8"/>
                <w:sz w:val="24"/>
                <w:szCs w:val="24"/>
              </w:rPr>
              <w:t>极端最高气温</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w:t>
            </w:r>
            <w:r>
              <w:rPr>
                <w:rFonts w:hint="eastAsia" w:ascii="宋体" w:hAnsi="宋体" w:eastAsia="宋体" w:cs="宋体"/>
                <w:spacing w:val="18"/>
                <w:sz w:val="24"/>
                <w:szCs w:val="24"/>
                <w:lang w:eastAsia="zh-CN"/>
              </w:rPr>
              <w:t>）</w:t>
            </w:r>
          </w:p>
        </w:tc>
        <w:tc>
          <w:tcPr>
            <w:tcW w:w="2188" w:type="pct"/>
            <w:tcBorders>
              <w:right w:val="single" w:color="000000" w:sz="10" w:space="0"/>
            </w:tcBorders>
            <w:vAlign w:val="center"/>
          </w:tcPr>
          <w:p w14:paraId="141B9F2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34.4</w:t>
            </w:r>
          </w:p>
        </w:tc>
      </w:tr>
      <w:tr w14:paraId="3C7D11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7CAFD4C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8"/>
                <w:sz w:val="24"/>
                <w:szCs w:val="24"/>
              </w:rPr>
              <w:t>极端最低气温</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w:t>
            </w:r>
            <w:r>
              <w:rPr>
                <w:rFonts w:hint="eastAsia" w:ascii="宋体" w:hAnsi="宋体" w:eastAsia="宋体" w:cs="宋体"/>
                <w:spacing w:val="18"/>
                <w:sz w:val="24"/>
                <w:szCs w:val="24"/>
                <w:lang w:eastAsia="zh-CN"/>
              </w:rPr>
              <w:t>）</w:t>
            </w:r>
          </w:p>
        </w:tc>
        <w:tc>
          <w:tcPr>
            <w:tcW w:w="2188" w:type="pct"/>
            <w:tcBorders>
              <w:right w:val="single" w:color="000000" w:sz="10" w:space="0"/>
            </w:tcBorders>
            <w:vAlign w:val="center"/>
          </w:tcPr>
          <w:p w14:paraId="63D6A20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-4.3</w:t>
            </w:r>
          </w:p>
        </w:tc>
      </w:tr>
      <w:tr w14:paraId="0AC2A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2AFF8BD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最多风向（C为静风、</w:t>
            </w:r>
            <w:r>
              <w:rPr>
                <w:rFonts w:hint="eastAsia" w:ascii="宋体" w:hAnsi="宋体" w:eastAsia="宋体" w:cs="宋体"/>
                <w:sz w:val="24"/>
                <w:szCs w:val="24"/>
              </w:rPr>
              <w:t>SW</w:t>
            </w:r>
            <w:r>
              <w:rPr>
                <w:rFonts w:hint="eastAsia" w:ascii="宋体" w:hAnsi="宋体" w:eastAsia="宋体" w:cs="宋体"/>
                <w:spacing w:val="8"/>
                <w:sz w:val="24"/>
                <w:szCs w:val="24"/>
              </w:rPr>
              <w:t>为西南风）</w:t>
            </w:r>
          </w:p>
        </w:tc>
        <w:tc>
          <w:tcPr>
            <w:tcW w:w="2188" w:type="pct"/>
            <w:tcBorders>
              <w:right w:val="single" w:color="000000" w:sz="10" w:space="0"/>
            </w:tcBorders>
            <w:vAlign w:val="center"/>
          </w:tcPr>
          <w:p w14:paraId="393CC2C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kern w:val="2"/>
                <w:sz w:val="24"/>
                <w:szCs w:val="24"/>
                <w:lang w:val="en-US" w:eastAsia="zh-CN" w:bidi="ar-SA"/>
              </w:rPr>
            </w:pPr>
            <w:r>
              <w:rPr>
                <w:rFonts w:hint="eastAsia" w:ascii="宋体" w:hAnsi="宋体" w:eastAsia="宋体" w:cs="宋体"/>
                <w:spacing w:val="1"/>
                <w:kern w:val="2"/>
                <w:sz w:val="24"/>
                <w:szCs w:val="24"/>
                <w:lang w:val="en-US" w:eastAsia="zh-CN" w:bidi="ar-SA"/>
              </w:rPr>
              <w:t>C、SW</w:t>
            </w:r>
          </w:p>
        </w:tc>
      </w:tr>
      <w:tr w14:paraId="093E2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7117AA9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平均风速（m/s）</w:t>
            </w:r>
          </w:p>
        </w:tc>
        <w:tc>
          <w:tcPr>
            <w:tcW w:w="2188" w:type="pct"/>
            <w:tcBorders>
              <w:right w:val="single" w:color="000000" w:sz="10" w:space="0"/>
            </w:tcBorders>
            <w:vAlign w:val="center"/>
          </w:tcPr>
          <w:p w14:paraId="5C8489F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1.6</w:t>
            </w:r>
          </w:p>
        </w:tc>
      </w:tr>
      <w:tr w14:paraId="4F2F40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6CF1AF1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年平均雷暴日数（天）</w:t>
            </w:r>
          </w:p>
        </w:tc>
        <w:tc>
          <w:tcPr>
            <w:tcW w:w="2188" w:type="pct"/>
            <w:tcBorders>
              <w:right w:val="single" w:color="000000" w:sz="10" w:space="0"/>
            </w:tcBorders>
            <w:vAlign w:val="center"/>
          </w:tcPr>
          <w:p w14:paraId="7CEA05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79</w:t>
            </w:r>
          </w:p>
        </w:tc>
      </w:tr>
      <w:tr w14:paraId="12B34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2D435FA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年平均冰雹日数（天）</w:t>
            </w:r>
          </w:p>
        </w:tc>
        <w:tc>
          <w:tcPr>
            <w:tcW w:w="2188" w:type="pct"/>
            <w:tcBorders>
              <w:right w:val="single" w:color="000000" w:sz="10" w:space="0"/>
            </w:tcBorders>
            <w:vAlign w:val="center"/>
          </w:tcPr>
          <w:p w14:paraId="6231988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0.9</w:t>
            </w:r>
          </w:p>
        </w:tc>
      </w:tr>
      <w:tr w14:paraId="34CA12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811" w:type="pct"/>
            <w:tcBorders>
              <w:left w:val="single" w:color="000000" w:sz="10" w:space="0"/>
            </w:tcBorders>
            <w:vAlign w:val="center"/>
          </w:tcPr>
          <w:p w14:paraId="5F725B3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年平均霜日数（天）</w:t>
            </w:r>
          </w:p>
        </w:tc>
        <w:tc>
          <w:tcPr>
            <w:tcW w:w="2188" w:type="pct"/>
            <w:tcBorders>
              <w:right w:val="single" w:color="000000" w:sz="10" w:space="0"/>
            </w:tcBorders>
            <w:vAlign w:val="center"/>
          </w:tcPr>
          <w:p w14:paraId="1031987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8.6</w:t>
            </w:r>
          </w:p>
        </w:tc>
      </w:tr>
      <w:tr w14:paraId="34A2DE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1E6527E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年平均雾日数（天）</w:t>
            </w:r>
          </w:p>
        </w:tc>
        <w:tc>
          <w:tcPr>
            <w:tcW w:w="2188" w:type="pct"/>
            <w:tcBorders>
              <w:right w:val="single" w:color="000000" w:sz="10" w:space="0"/>
            </w:tcBorders>
            <w:vAlign w:val="center"/>
          </w:tcPr>
          <w:p w14:paraId="1D09B96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138.9</w:t>
            </w:r>
          </w:p>
        </w:tc>
      </w:tr>
      <w:tr w14:paraId="1D0CF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811" w:type="pct"/>
            <w:tcBorders>
              <w:left w:val="single" w:color="000000" w:sz="10" w:space="0"/>
            </w:tcBorders>
            <w:vAlign w:val="center"/>
          </w:tcPr>
          <w:p w14:paraId="6E3B074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年平均相对湿度（%）</w:t>
            </w:r>
          </w:p>
        </w:tc>
        <w:tc>
          <w:tcPr>
            <w:tcW w:w="2188" w:type="pct"/>
            <w:tcBorders>
              <w:right w:val="single" w:color="000000" w:sz="10" w:space="0"/>
            </w:tcBorders>
            <w:vAlign w:val="center"/>
          </w:tcPr>
          <w:p w14:paraId="47C0EA0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82</w:t>
            </w:r>
          </w:p>
        </w:tc>
      </w:tr>
      <w:tr w14:paraId="7DEF6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2811" w:type="pct"/>
            <w:tcBorders>
              <w:left w:val="single" w:color="000000" w:sz="10" w:space="0"/>
              <w:bottom w:val="single" w:color="000000" w:sz="10" w:space="0"/>
            </w:tcBorders>
            <w:vAlign w:val="center"/>
          </w:tcPr>
          <w:p w14:paraId="21AE031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年平均本站气压（百帕）</w:t>
            </w:r>
          </w:p>
        </w:tc>
        <w:tc>
          <w:tcPr>
            <w:tcW w:w="2188" w:type="pct"/>
            <w:tcBorders>
              <w:bottom w:val="single" w:color="000000" w:sz="10" w:space="0"/>
              <w:right w:val="single" w:color="000000" w:sz="10" w:space="0"/>
            </w:tcBorders>
            <w:vAlign w:val="center"/>
          </w:tcPr>
          <w:p w14:paraId="0AC2468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1"/>
                <w:sz w:val="24"/>
                <w:szCs w:val="24"/>
              </w:rPr>
            </w:pPr>
            <w:r>
              <w:rPr>
                <w:rFonts w:hint="eastAsia" w:ascii="宋体" w:hAnsi="宋体" w:eastAsia="宋体" w:cs="宋体"/>
                <w:spacing w:val="1"/>
                <w:sz w:val="24"/>
                <w:szCs w:val="24"/>
              </w:rPr>
              <w:t>871.8</w:t>
            </w:r>
          </w:p>
        </w:tc>
      </w:tr>
    </w:tbl>
    <w:p w14:paraId="205DA29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31" w:name="_Toc31963"/>
      <w:r>
        <w:rPr>
          <w:rFonts w:hint="eastAsia" w:ascii="宋体" w:hAnsi="宋体" w:eastAsia="宋体" w:cs="宋体"/>
          <w:b/>
          <w:bCs/>
          <w:sz w:val="28"/>
          <w:szCs w:val="28"/>
          <w:lang w:val="en-US" w:eastAsia="zh-CN"/>
        </w:rPr>
        <w:t>2.5.2水文条件</w:t>
      </w:r>
      <w:bookmarkEnd w:id="31"/>
    </w:p>
    <w:p w14:paraId="199F3C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区域总体属澜沧江水系小黑江流域，处于勐董河下游左岸缓坡山地，区域水系特征详见《区域水系图》（图</w:t>
      </w:r>
      <w:r>
        <w:rPr>
          <w:rFonts w:hint="eastAsia" w:ascii="宋体" w:hAnsi="宋体" w:cs="宋体"/>
          <w:b w:val="0"/>
          <w:bCs w:val="0"/>
          <w:color w:val="auto"/>
          <w:sz w:val="28"/>
          <w:szCs w:val="28"/>
          <w:lang w:val="en-US" w:eastAsia="zh-CN"/>
        </w:rPr>
        <w:t>2-3</w:t>
      </w:r>
      <w:r>
        <w:rPr>
          <w:rFonts w:hint="eastAsia" w:ascii="宋体" w:hAnsi="宋体" w:eastAsia="宋体" w:cs="宋体"/>
          <w:b w:val="0"/>
          <w:bCs w:val="0"/>
          <w:color w:val="auto"/>
          <w:sz w:val="28"/>
          <w:szCs w:val="28"/>
          <w:lang w:val="en-US" w:eastAsia="zh-CN"/>
        </w:rPr>
        <w:t>）。</w:t>
      </w:r>
    </w:p>
    <w:p w14:paraId="5E9D53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小黑江：发源于耿马县芒洪乡大雪山，源地高程3233.5m，干流河长70.4km，落差2563.5m，平均比降4.0‰，径流面积5784km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，多年平均径流量31.78亿m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，水能理论蕴藏量44.4万kW，水能可开发量20万kW。</w:t>
      </w:r>
    </w:p>
    <w:p w14:paraId="067384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勐董河：发源于中缅边界羊柏垭口，流经勐董坝后呈南北流向，穿过勐甘、勐角、勐来坝约30千米，入落水洞潜流长7千米，在永安寨脚出洞后称永安河。评估区位于勐董河右岸，直线距离约900m，根据项目区附近的芒法村村民介绍，河床内一般水流量随季节变化而变化，流量约为2.0～2.5L/s，未发生过洪水灾害。</w:t>
      </w:r>
    </w:p>
    <w:p w14:paraId="757691CD">
      <w:pPr>
        <w:jc w:val="center"/>
        <w:rPr>
          <w:rFonts w:hint="eastAsia"/>
          <w:lang w:val="en-US" w:eastAsia="zh-CN"/>
        </w:rPr>
      </w:pPr>
      <w:r>
        <w:rPr>
          <w:sz w:val="24"/>
        </w:rPr>
        <mc:AlternateContent>
          <mc:Choice Requires="wpg">
            <w:drawing>
              <wp:inline distT="0" distB="0" distL="114300" distR="114300">
                <wp:extent cx="4504055" cy="3217545"/>
                <wp:effectExtent l="0" t="0" r="6985" b="13335"/>
                <wp:docPr id="31" name="组合 31"/>
                <wp:cNvGraphicFramePr/>
                <a:graphic xmlns:a="http://schemas.openxmlformats.org/drawingml/2006/main">
                  <a:graphicData uri="http://schemas.microsoft.com/office/word/2010/wordprocessingGroup">
                    <wpg:wgp>
                      <wpg:cNvGrpSpPr/>
                      <wpg:grpSpPr>
                        <a:xfrm>
                          <a:off x="0" y="0"/>
                          <a:ext cx="4504055" cy="3217545"/>
                          <a:chOff x="1930" y="121214"/>
                          <a:chExt cx="10048" cy="6114"/>
                        </a:xfrm>
                      </wpg:grpSpPr>
                      <pic:pic xmlns:pic="http://schemas.openxmlformats.org/drawingml/2006/picture">
                        <pic:nvPicPr>
                          <pic:cNvPr id="28" name="图片 28" descr="图片1"/>
                          <pic:cNvPicPr>
                            <a:picLocks noChangeAspect="1"/>
                          </pic:cNvPicPr>
                        </pic:nvPicPr>
                        <pic:blipFill>
                          <a:blip r:embed="rId29"/>
                          <a:srcRect b="4929"/>
                          <a:stretch>
                            <a:fillRect/>
                          </a:stretch>
                        </pic:blipFill>
                        <pic:spPr>
                          <a:xfrm>
                            <a:off x="1930" y="121214"/>
                            <a:ext cx="10048" cy="6114"/>
                          </a:xfrm>
                          <a:prstGeom prst="rect">
                            <a:avLst/>
                          </a:prstGeom>
                          <a:ln>
                            <a:noFill/>
                          </a:ln>
                        </pic:spPr>
                      </pic:pic>
                      <pic:pic xmlns:pic="http://schemas.openxmlformats.org/drawingml/2006/picture">
                        <pic:nvPicPr>
                          <pic:cNvPr id="29" name="图片 29" descr="4JQI`I1%UP[11B9L{X7F94K"/>
                          <pic:cNvPicPr>
                            <a:picLocks noChangeAspect="1"/>
                          </pic:cNvPicPr>
                        </pic:nvPicPr>
                        <pic:blipFill>
                          <a:blip r:embed="rId30">
                            <a:clrChange>
                              <a:clrFrom>
                                <a:srgbClr val="FBFFFD">
                                  <a:alpha val="100000"/>
                                </a:srgbClr>
                              </a:clrFrom>
                              <a:clrTo>
                                <a:srgbClr val="FBFFFD">
                                  <a:alpha val="100000"/>
                                  <a:alpha val="0"/>
                                </a:srgbClr>
                              </a:clrTo>
                            </a:clrChange>
                          </a:blip>
                          <a:srcRect l="17801" t="8491" r="20942" b="12830"/>
                          <a:stretch>
                            <a:fillRect/>
                          </a:stretch>
                        </pic:blipFill>
                        <pic:spPr>
                          <a:xfrm>
                            <a:off x="5811" y="125674"/>
                            <a:ext cx="176" cy="315"/>
                          </a:xfrm>
                          <a:prstGeom prst="rect">
                            <a:avLst/>
                          </a:prstGeom>
                          <a:ln>
                            <a:noFill/>
                          </a:ln>
                        </pic:spPr>
                      </pic:pic>
                    </wpg:wgp>
                  </a:graphicData>
                </a:graphic>
              </wp:inline>
            </w:drawing>
          </mc:Choice>
          <mc:Fallback>
            <w:pict>
              <v:group id="_x0000_s1026" o:spid="_x0000_s1026" o:spt="203" style="height:253.35pt;width:354.65pt;" coordorigin="1930,121214" coordsize="10048,6114" o:gfxdata="UEsDBAoAAAAAAIdO4kAAAAAAAAAAAAAAAAAEAAAAZHJzL1BLAwQUAAAACACHTuJAwqG0ANcAAAAF&#10;AQAADwAAAGRycy9kb3ducmV2LnhtbE2PQWvCQBCF74X+h2UK3upuKmqbZiNFqicpqIXS25gdk2B2&#10;NmTXRP+9217ay8DjPd77JltcbCN66nztWEMyViCIC2dqLjV87lePzyB8QDbYOCYNV/KwyO/vMkyN&#10;G3hL/S6UIpawT1FDFUKbSumLiiz6sWuJo3d0ncUQZVdK0+EQy20jn5SaSYs1x4UKW1pWVJx2Z6th&#10;PeDwNkne+83puLx+76cfX5uEtB49JOoVRKBL+AvDD35EhzwyHdyZjReNhvhI+L3Rm6uXCYiDhqma&#10;zUHmmfxPn98AUEsDBBQAAAAIAIdO4kAsNmclIQMAAKIIAAAOAAAAZHJzL2Uyb0RvYy54bWzVVttu&#10;1DAQfUfiH6xIPNJcmr0k6m5Fu6RqqWCBVkLiBa/jXEQSW7b3UvGKBLzxzqcg8TdVf4Oxnd1utwUK&#10;Kkhstak9dmbOnDke787uoq7QjApZsmbg+Fueg2hDWFo2+cA5PUke9h0kFW5SXLGGDpwzKp3d4f17&#10;O3Me04AVrEqpQOCkkfGcD5xCKR67riQFrbHcYpw2sJgxUWMFU5G7qcBz8F5XbuB5XXfORMoFI1RK&#10;sI7sotN6FLdxyLKsJHTEyLSmjbJeBa2wgpRkUXLpDA3aLKNEPcsySRWqBg5kqswTgsB4op/ucAfH&#10;ucC8KEkLAd8GwkZONS4bCLpyNcIKo6kor7mqSyKYZJnaIqx2bSKGEcjC9za4ORBsyk0ueTzP+Yp0&#10;KNQG63/sljydjQUq04Gz7TuowTVU/OLr+/PPHxEYgJ05z2PYdCD4Sz4WrSG3M53wIhO1/g+poIXh&#10;9WzFK10oRMAYdrzQ63QcRGBtO/B7nbBjmScFlEe/50fbUBJY9gP4C5erj1sPvueFoEv9fte3y+4y&#10;tqshrhDxksTwbbmC0TWufq1QeEtNBQXmtbdmNi7JWNjJJV8B4LF8nX/5dvHpA9KGlEoC6rIWw5/2&#10;oF+yLrDGdszIW4katl/gJqePJAeVQuI6Z/fqdjO9En9SlTwpq0pTrsd3e2yQiGk9oaAGcZgaQDiW&#10;grwAgPq4hFEQ2cpIJagihUaRARq9QaOH3csFA/0Src5LgoBukMyNpV9K52eFBzKFVAeU1UgPADTA&#10;gKLhGM+OZQtouUWbq0Y/G6YJtHC1xSC12MwQoNpaw+AfyCjalBEYWhmFR88P3xz6D07Hr31/Lzp+&#10;96qXROETXYKrOvmfZBWYCpFKWPnrisAkEcy0ESnyyX4l0AxDw072kiQZ2YpWvMDWCpKAjzktWp1m&#10;v9HemhsYnjDt+rf8gXAuw/wggnYLOocAS/ww0zq30exZAex+r+9BRwVV9sMIBtAVAi8KA3Pv+EEf&#10;2h2Uce3A3MFJ6vR9iGSaaKfba5vo6iT1um0D9k3zXfXPv3mMTG+Gq8tw1l6z+m5cn8N4/afF8DtQ&#10;SwMECgAAAAAAh07iQAAAAAAAAAAAAAAAAAoAAABkcnMvbWVkaWEvUEsDBBQAAAAIAIdO4kAZ9+uk&#10;Wx8HABUfBwAUAAAAZHJzL21lZGlhL2ltYWdlMS5wbmcA//8AAIlQTkcNChoKAAAADUlIRFIAAAQ8&#10;AAADLggGAAAA9dMT/QAAAAlwSFlzAAAh1QAAIdUBBJy0nQAAIABJREFUeJzs3XucJWV16P3fWk9V&#10;7b27e2aYm1wGBIEBAnLzykWEk1cEFWOMxmsS0BxNDCc5ymsw8VVJjIl6xGhUTIzG440E49FgEBMI&#10;GoOvSVQ8XETBGyDIZWQYZrqnu/euep61zh+1u5kxesJlZrp79/Odz56enunprl279lNPrVrPWuLu&#10;TpZlWZZlWZZlWZZl2QjRhd6ALMuyLMuyLMuyLMuyXS0HPLIsy7Isy7Isy7IsGzk54JFlWZZlWZZl&#10;WZZl2cjJAY8sy7Isy7Isy7Isy0ZODnhkWZZlWZZlWZZlWTZycsAjy7Isy7Isy7Isy7KRkwMeWZZl&#10;WZZlWZZlWZaNnBzwyLIsy7Isy7Isy7Js5OSAR5ZlWZZlWZZlWZZlIycHPLIsy7Isy7Isy7IsGzk5&#10;4JFlWZZlWZZlWZZl2cjJAY8sy7Isy7Isy7Isy0ZODnhkWZZlWZZlWZZlWTZycsAjy7Isy7Isy7Is&#10;y7KRkwMeWZZlWZZlWZZlWZaNnBzwyLIsy7Isy7Isy7Js5BQLvQHZI+PefhQc3/EfRJCF2KAF5MPf&#10;ZPjZ/P4QWHZ7w+d/22k/LMM9kWWL3w7vV8R3+Dvd+YvEad/II/wuntsXDi7DT4fns6X2rN0fOBMJ&#10;tE9GZHhOWogNGm6TgPjwZCnOgu1d3+EsNXdoz52jltqLnWUOhgPte8qlnZu3x3Q+oLNsIeUMjxHQ&#10;mOPRSZ4gGcnAFnqjFoAD5uAGnmj/sCz3RPus3YDoYImE0Sz0RmVZ9tM5w6HKgAHQB2qGc+cdopZp&#10;x09Gkg/H8PZElkhAvdAb9XA5NA3UbkRPpOikuHBnJXdIqd2fnto5Q/K0cIeUQ3SncYOYqHGSjfbx&#10;nY2wBLPuDDxhZsySSN6M+pCdZUtCzvBY8pxCnBSMKI4rBHx4I3B5RZTdjSg2vIEmBGT+ZulyC64n&#10;HFMjSERFUC/QZXBzOMuWJHEQa2+9W+eB96gkdnrTemDh0gP2jCSGS0IlIaIED0t37BKH4IgbJmDB&#10;CECxQE/GxWmKhAIWBEUfSBpaEI67k9QJhRMxgs/dh1tqL3a23Lk4AUEtICZUAmoKYaG3LMuyhxzw&#10;cM+hysXGaDBXyiikAEkiBQXL7aVSd0qPJFGSKKAMLw+W3XEb3MAjLgknoHO54cGX3XGRZYtfAiJQ&#10;tZ+6D4Mdc29WBcJwLQKM8ptY3XAiLg4o6sO0cFmaTzuIoVFICh6c4BG8WJCbvo4jVlMlpS4KBG3j&#10;bIGF2bniqETEtL1AVAeNOOXSfLGzZc0kUdDOPE3bPC4ZBvBGZQ7q7sjwZqoss5uq2dL2sAIeKSVE&#10;ZP6RLRzHaVKiSgpRCcGoi4iGsOzuj3h0LAUIoAFMDMcJrstuX1gCkqCqqIJjbcbPaJxzs2wEBXDD&#10;PSEh4V6DTaCaMI+IS3tlqqP9JrYIeEA8IkV719R5oLTJkuKOJKhdEYQyJcQbUMVlAVYUu1PEQHSh&#10;SIIr2Fw9jwVgGMmMUCvmoApNldCcfJwtQQ01RQy4CTPVdlQAnSD4aMxA54I2Zoaq5uu/bEkRf4hh&#10;x5QSd999N9u2bRuZiOVS13gCOty/dhUrt0xS+gBRae/qLyOzotRr19EbDAhTU6hEHEN9+U2epsfG&#10;KVevgbvuppsaEMdU2jvEWZYtMnNLHJp2JaJ3wArAQRtcBm2ww8th5sfomu2NIytXwt330MPnL8qX&#10;apzHLXDfulV0XVhx3/0IfUzKhVly6sL2sXFmOsrem2eIwVDxYWHFBSCAwWyoqFetoLt5K4XUBM1r&#10;ALKlx93Za2YlCWHTxCYKiRS2kjCCd5r23Xdf1q5du9CbkWUP2kO+Ety2bRtve9vbuOqqqzCzHPRY&#10;BDqhgA2PZvwPz2X2vRfj136TWa+XXVVoP3ADh/zhG6kv/yK3X/o5qnoax0myFBd/PzK9k0/kqJe9&#10;nBsv/DPq79yEWkOUudrhy2tfZNmi58MlKzLAfQz1IxiTwxhwDdE3Q9g2LF5aAGmkh7POEx/HkS97&#10;Gdf9yYXwozsRb0jD57v0xi6h2Gs9a859EXr7Fu7++GcQmW6rli5AwMMpWP0rLyIcuy/9C/6KQX8r&#10;wRO1gS/A9gSgCl2K009m9TNP5Y4/eT+9ezYzQ9zj25Jlj9S4r+RFa36Jbanm0slLcWZwH8dkeqE3&#10;bZcqioL3vOc9nH766Qu9KVn2oD3kDI8777yTc845h5NOOolXvOIVu2u7sodgYJHvUvLHa5QLp4Q1&#10;TWQMRqYHTyK2Nf08YCJocqSGRmF7NUunb1wfery7mzhwxSp+q4H9Z7fjnii8RHSpTZIfuYGW/M7K&#10;cdZPTvK7g62MFeMUFpB84yzLFlQikRAKU1QiJhFLATUlunPnZuMD7+3z1a+UvO/dWznsyH0JVdOm&#10;R1Mw6kVL7yoKLuh2OXhqK7/BLCsZxxGKRd5qPQLJobIEYkRVzJQ7o/LGdc4rZiqePDMglFAt2GuY&#10;uKpb8edFh3dPzbKfJ8BQDbs/mDTsHucCatAEw73hrgQXrKh4UmeC39g8i4QBhQyP8yxbQmJdU710&#10;nMFpifDKSFPOUnkXGaGJV0qJ8847j5e+9KX80i/90kJvTpY9aA8r19/dWbVqFRs2bMhruBaYu5Oa&#10;hq0RVoYZDlw7wVqUSnVkevC42XymRsQp8LaFnQa60fmqJD4aZ1gfhXPGV3J8EnqrVtAEobQC1dG+&#10;QPhp6micJc7FFWzSNZzqQKhQ0eXWvCfLFpVEjbugqUTEcTWSQ2QLP7pd+dT/hG9dH3nj/5jgtJ8/&#10;mNAB0ZqgRZvhIaM9nq1KzrOaPn/Xm+DesB9HoqBCkMW9Zjw5GE5wQ8RwV8yV65sZXKZ47NhaDjJB&#10;CihEF+Q1dI8cXteIJXxiBftTgEZUit2/b83b0rwChbWFaBPG55tppuptnNEZ54B9xumXwngolmA2&#10;T7bc9etp+hPG+P6Bif0DsUhUVoGGRT12PVjujpnR6/UWelOy7CEbkRyA5U1FmVUoTCjECdhITYjF&#10;ZJjy7RSeEE9Y4Wx24yOp4c0+YF3Z4dzuBCe6MBYT4oayfIt0CnCGGasRPpOcaRyJy3RnZNkiokDw&#10;YaFIi+CR6PD92wv+4r01130jce5rxjjzzJWEykAaZNixZDkYN+OMIKBjfDoKszSoL/66JertoxEw&#10;BLG2EOdXZIbDgrIvQpC5V3GBxmIX9kuwPjTckAa0e3XPhBZcADGSJAyDRvixKf/ozinVBMeheCGE&#10;uW5EWbYE2VhD2C+CJgpvM5Vy8C7LFt7ymEGNuFqVO7ShcacRI0oaqfmCi2DiqCWK2vE68GMr+Vjd&#10;53+FmqeGHq9PXZ4QEj2JeGVYUBRdmpX9d4GA8Cif5blUfN0i35CAJ2HZRoCybLHwAgiIGCaz1Cly&#10;3xbnT96Q+NI/Gb/9uornv2A9q8cdLYwQQOZT/EdoYP8ZRIwNNuAM6fJvkrgZofHFP1URZ7hsQ3AT&#10;zGGLwM3AMd5lhQk+7K27UKOwIKyVgsNEudaNGSDZntmauU477o65M3C42gZMW+B5MsG4GDEIpY3+&#10;MZ6NJkFBIXUigqOusHAlgbMs28Hin0Vk/ykT2EyiFMVFEJXRCniok9qZEqTA3UH5QJzhcp/hXBvj&#10;9dOBR4fEuCeiOk0IIEU7AdV2OcxyIwohKE/HebQon2wG3B+W337IssXGh4EL10S0wP1bSi56x13c&#10;9L9nOe/1JU97Ro+JXkmgRiUglMhc7Y62cunCPoHdzAOUCL9gzgEy4NMzM9y9xC4aJEJfhG95ZOug&#10;4JhUUElEgCRtq92FYCIUJE6gy3dE+LEbydIe2bdtvF2G3XaUzcG53LZzQlFyrDlRE4IOX+ml9Gpn&#10;WascVHTrHqLtUmx87r2ej+csW2g54DECigbqmNhbA2M4Gm2kMhva2I1jAnWpfJKGq+sZzqlW8csK&#10;E73tmDpF7FJZRekBTe2dtFpHu6PBzxIxSi/Zhz4vkw5frQNXS58IuDnuNnw4udFSlu0mThuo3fEB&#10;JElEce64M/Dbr/wBl/3dLBd9YJznPr/DeAdUHFg1bEUbhkv6AI2M1OD+U0QUtMchPssr6XCVF/yr&#10;JRJtdkA7frWPxTV4OUjbeUQQZnG+OpjkSB/ncA+YNLg4C5loZ4AFeHxUZim5uT9Agsxv/k6PXcwB&#10;N1ALuMAPSHzfIs8UpVtGBKFKgofcoSVbmgZ31fTvHuAOQgCGN+uyLFtwOeAxApJE1ANba2fSEw0j&#10;Nif2to5HH2MqwuWx5kzt8MtFh06lhLJHT0uk0xaGUgRREBGKUanc+hCpgyIEKXhSEI6rAlfGmk2W&#10;8BqSRZLVRMt3H7Js97H2Ks8TUIMZRCfGhpu+P8u7/3SKqW0l73j3Pjz5xNV0ZIxCi+Gd7vBAgdL5&#10;oG1g1CO4AYVCCEXBCVrw5E7JP6Y+d5q3d00bI5ljbotu5Gp7njheREzgRodjw4BOUBSIahRJkAVK&#10;wVSg0MDe5hxI5AaBfhOHwSN2PhXs4p0b3CAkVAxS4ocYK8NKjimUFDqUVAAYxagf4tmIku1CSg39&#10;FQ7D8TuMUrp1li1hOeAxAjTA2rJia3DUFHS0XtZ2ZYqgAreaMfCCE3sTrBalkoKOVMiw+4go7VGt&#10;gqi2lf2X4ewp0B4HriUrXTijLLgtOVfFhia0qcOzGnCpF3pTs2yENTD/HhOQPsiA234QeccfTHPT&#10;9Q3n/d4Yp/2XghAghLJdxiLSdlPa6SG0g9toj2fqbUDAJbDSldPLki024B/jLLMOMSSQhC3Crgcu&#10;IC6IOFsxfhwKDgEql3Y9v7SB6IU6J7WHkVAWcLQoN5eRWdszxb3bI1fbOgcI91pCRFnpQvBhW1xt&#10;608tukhWlj0IwZVqRUF33wlcHBupO49ZtrSN1pXxMiUoG0QZFI43bYXzhVojvDs4bcZCQeA6bdjg&#10;zmMkjFYWy64mgqGYCKUZJ4twfDnB30riBjUMpTJpF5tnWbZ7eAFetstSrAQKpgcN73v37dz9Q+F3&#10;3zDGSU/pUeji70Kyp4iDDqcmQZzHi/IE7XAZNd8WMHUgEREWVY9tcRKOGrgJd6bI9hA4pOxQooiE&#10;tkLFQteeFYFCeZIU3KMD7rI2BOOym5ujmJBciSY0LtRmVNpmbwYzXBImCTXbjRuRZbuPiWGdhK4I&#10;mERMHJd8PGfZYpADHiMgJmN9jKSUuCMmRHykipa2RduFZIEbij6PMXiUG/k20M/W3l0QXATU2S85&#10;L5NAAt5P4l5zyrqB2FnoTc2ykWWmJDMa30bjNU0MzE4rBx8x4A1v7XLqaR3GuwVBxxZ6UxcNp11e&#10;IdKGPfY1eGE1zkCdK+nTDBytE57sQdXwcHdSSsQYaZpm/uG7of6HAzIMeNzhkdmUOKAsqYKAhLZz&#10;mMx95QIRQUU5zIQqznJTmYgCydsC3767Ns+F2tuAlgh0gjCdjFnAoyEe23a1thxzMrNR4MGR0iCw&#10;Q7H8fDRn2WKQAx4jQEXYUAT2MuWGcQUVnNGJKjuOKZgLkwUcVSiV5zui/zcuEHCCKx4CqsahbvxX&#10;qbg+1vxTSkxWJUhY6E3NspHl4iSmialm6v5IXTdMrEr85m8dwgknJDpSINqFYnTG60dMHdQRV1wV&#10;FWGjOWdZhy/P1txUFCBKeAire2yYNdAuFZIHip7uSnMFaoGEMCVwUCjpurXnL5VhbaWFYwy7Rxjs&#10;VRQ8gXG+5JEZjNp3c7cWh1pBzChswIEaKMT5QYAY2sxUQzEdtu/NsiWnLVwsc4u3XBesXk+WZTvL&#10;AY8REMSZMOfQUPLvNsvWlHBvi6cZ7FzRfjdXYt8dBDA1XBQzZ2LQtBPYfB75vzDaaaOQRGiC4oVz&#10;isBZEvibVPPlBNNSgxvuab5ji3m++Mqyh8J3/OXWdhIxw4i4j/O9Gwv+6n3f587bIipKJV00joEO&#10;MKzNYsvjGcAwBbwdg0yEpIJrw+kSqELg7yTSV3CLbdtHB8zbxw6Zf3PnvZQSt956K1dccQWXX345&#10;V1xxBbfeeitmtmsDHw4yDM7XONvM2DsBYkRx5kP0C9xZxhwstXvpiTrBdx3uSQ0gJPe2xq47u7yd&#10;u3h7rJvhYuwvylgc8NVmwIwD9sCcZe51bectw/PTUpmwZMuWO3gE6TviAckBjyxbNJZnC4sRo4B4&#10;wc9L4p1s45te8dTUdmspUdQAbacLOjernhuDnUU/0VYHZwCMIVZQB2nXxGc/k+zwOrfrxhVXY00y&#10;zkldbmeKD9qAfX2c40ODhBpsjCQFSESHFfOzLHtwjAb3gLpj0drWslKTrGTr/TU3XH8fT3vWQYiU&#10;hFAStARtQBShYNEPxHvM8CzV1rDEBaKWHJBmObVMfMaNF6IcESMeKsQdT22wwUMCKRDai+UYI9de&#10;ey1vectbuPvuu3nMYx7D7bffzgEHHMB5553Hk570pLazlyrySOuBqFBhJBFidG41OFAMJFCI7HCu&#10;XdjXWUUJIdHDOVxL9rU+/9BEfl0LKCLBStBEexbZdedZU2EMKArFpGIfhZPc+HxMHF0mjscI5kQb&#10;ljdVmQtdod4gUoHm90i2eLk4cSpSfX+A713O/e2yLJyfZYtNzvAYAVGERpXHp4K1WvK31MyoojGh&#10;jSGpTbG1JTrotr0J4vBjIIVhy8Yl+nz2BEHnO9cEgbbRpaJacEAZ+KWqx/3NDJdaZIsWJC/aDpqA&#10;eB4WsuwhccAF8QhJEKmpZYbaKggDjny88vo/PpZHb6wwIoggQRHpoG1JyzyaDen82NV25gpAaYEi&#10;FDyXHutq43NNQ2wbvbaFAhWiQrND0MLMuPXWW/mDP/gDxsbGuOCCCzjvvPN47Wtfy/bt23nLW97C&#10;LbfcQoy7pnCzD7dXhtW0B0XBgWXbQSwghOFymuEX7ZKf+VAJgg7rOhVE9hbhBAl8PiTuxClrY3tw&#10;GvFdXxRchVKUENrXcq0ETu2u4nbrc9FgipspkRgYhFlm1IBELUZfBJpiyWSkZsuXVgGpDb8/kkTA&#10;nJiLlmbZopCvbEZAEqXUhjWF8yKf4Nsp8dm6ZrsH3J2Z0trq8bQpo567vi1Tbc/eJhhPCSX/tVrH&#10;P+ssf2NGv+kwrQLuaMrZM1n2kLkibEfo46nH9++o+M53+tigw4qVxkGHK2PjBUUuUPqQmTZUXrJ/&#10;U/EiCi4PJd8MBeKGeiRqpFbwtlogAE3T8LGPfYyZmRnOOuss3vnOd3L22WfzkY98hNe85jXUdc0H&#10;P/hBQtg1493cQhwFEHBzJprFFcaaa0sbRRGccU88vexyP5HPhBliKmgzKnZ9++MdV9FKdHoJDpeC&#10;V/VW8KMg/K7X/E1wJlNJkRT6Qie2S5T6VcBzdke2yHX27lA9qoACIoBBQ15+nWWLQQ54jIBg7brn&#10;EBqekSqeU47xftvOe3XAD1QI0VAbkIgk2WFtbo56LCsJQQyCJcY98kzr8Fwd5+/jdj7LgFkX1GCQ&#10;J5ZZ9pC59Ul1h7qB731vwG+97Bbe9fabmJ1MkNZQhRWUQR9YVpg9aJG2aHVTJJ5aBda6cSlNG9Sv&#10;oTSjxCnjA8v57r33Xq699lp+7dd+jc997nN0u13e8Y53MD09zac+9Sle+MIX8uUvf3kXZni0H8Xb&#10;1HZXRRfd+v1hnSYUJRAwNhq83Cv+3rZwQ2VM1EJIvsvnB/OraAVQIbiwMjm/kkreyThHeOKiuI3f&#10;bAb8pQ34mjj3mtBYJKQZJNeWyhY5G4fJfbbTTERcfH5JcZ5rZ9nCywGPEaAmzGpBSIFSEi+UgjPK&#10;CT5nk/wRU3zZYaYpSCbUlnbu35IH4uVD2tr3wQOIssaMl3qHI0T5S9vOTU1DI5A0HxRZ9lBJ6hBN&#10;uf4707zjf2xnr95evOzXD2bF6gKVNswRtEF111xgLyelF6QAoomeOL8YAl+LDde60NcSMUHddlqG&#10;Udc1k5OTrFmzhttuu43XvOY1nHnmmbz85S/n+uuvZ/369ZgZmzZt2nUb6m1b2lgoM0GGLdUXE8dJ&#10;bSDGCppQEFx4FgUH2jifkMgdIjSy64stznWocQELigeF0NaWOiI4/70c49xqNQdUXT6dJvn9chsf&#10;T3221cPA0aLbl1m2s1j06T1jFeUGpyDRqFBZzpjNssUgBzyWPMFU6FiBaUEqjH1tllcZvNpXsMkD&#10;b6bmvVLznaYm8hMdBfD57hxzVdHnO7o8DA98vwe6wuz4+fzPmium/1Mec19v/kBd9vZb+XzdN3eI&#10;7gzMadzbAv3uO//fnX72T/ycZSi449reeQwEvDLWSsPLfZx1dPgr2c69nujWqe00scP+nN+HWbbM&#10;7TjGtY/hYgbpc+utDX/wpj7fva3P6y9YzUknjlGWggiIC2Jl+1joJ7GH/OQY8tMeP+trdyQuFJ7o&#10;WKSH81Rx1kjFPzQ194pgojRiWBieM4b/PYQwX4x0riVtt9tFVXF3Qgh0Op1d8lyl7aYLDrOeuLeZ&#10;XZydRSQi7pCEWZQ6wOpiirNlL64x55Kwnb4bpnPn1R1em5/x60H9WJ8rQN5m7CRpu/AIAkVgfzd+&#10;2RJvoub3ihX8l9ThypT4Uwbcrh3c8nQ1W9ximGblqaso9g3giVkRJOXjNssWg9ylZQSUoU3idSBQ&#10;ohLYJ8Hz3TgmCJenmi+mAV+witNq4+ygPCpAh0gCghdoEgYlgNF1QB7eIO1ATUNlRXsrR4ZBD0kQ&#10;wQphgBFqR4JCaL/EpH3QQCnaToYUCnEaZimjsl2gGgy4R3t8dpD4kjh3NAM2VMJxJhxN4OdcKUTp&#10;l8ra6FiAsGOBuCXUnWZXE4YXXsOkby8KGhIbU+Ll9LiA+/hrn+U3mx69cjtlmqAJjkmfTuwgoVh2&#10;+yzLfroGYgnUuG4jesH37jDe/EeTaFPx9nf0ePzjjcAYojvc4VsEXTr2tJTS/Me5QAMw3xklhDDf&#10;PhaYD0TsFAzBEQPzAjVn/6C8Iihv6A94ojSsLwNiwnz6okCv02VifJzZmVkOPPBALrzwQr72ta/x&#10;xS9+keOOO4477rgDVWXNmjW4+yPu0tIGOwpcEtstcH9jaLXYlmEIgbbbiVQwJm3XFvGVnBZKvmsD&#10;LklbWUvJi7xDwCmAIoGFtmVsoC0i3sZ22gLiD2rXDb8msHOzlRB0+G9OidJzZQVwog04vuryZ2mK&#10;/2VwvkywC5vGZNku16lXksacFISOByakwQtHcte7LFtwOeCxxMkOmZ7tZazgKE3hlMk5qjYerV3O&#10;qHpcM9vn0vo+vtLp8lIf5xkaWJ0SdZGggMqHnVx8GKt4ONvjULqCCCY+rBliNASqIBRmCA0zVcQs&#10;EGJAbb7JAS4NMbSV+tUUMWc2gMcKiyBF4N3lJOtLWK+B1aVynxgfK2ruiwNO1tX8BuMcmYDYJ6kQ&#10;pLvL9vdSNn+nc/i7IHTcIUSe6gW/Liv4EPexplzNS1OXsk54F0ovQRSX3F4ty9rRKoEqLoF+s5Ib&#10;r695/eu2MNvfyp9/+GCOOGycQmqESBvVXZ7vm7mghbtT1zVlWeLu9Pt9er0eVVXN/7uIzH80s50C&#10;EGbW1p6wNlBSSeBkd04onff7gCObDvuFPmo9qtAG61euWsXhhx/OX198Mef+9n/jwx/+MBdffDHH&#10;HHMMz3/+87nooot4+tOfDvDIW9JCW6hUh+v1DXqhZIUurru7MpdRASBQ0mZwVF4iEV4s42zxhovT&#10;Nvr0+IVynP0t0YS2R1qZ2s5frgFMUBv2Dn4wgYid5io7/EF2/ltHGfeIiHNSWXB9GOP6ZpqmM5Ev&#10;G7NFbVBE9B6hf02iOqFA9gX1HKXLssUgBzxGlACo4IUz4cYxFji0V3Ika/lgM+DP6ym+XfY4J3Q5&#10;EMPEkCQEV1KQh30jRQBNYZhaHFFvu8KEJMyoMtkkfpwC36lKbvIBIolCnGCOu9BooOMlh+Ac6HCI&#10;KmVUrsX4ZG+aa2yWc3yC51qHQ0zpRMWAeyrj373hoyTeZFt5pa7gjKBUktixZtTyvOz42dSEwgNC&#10;4nne405W8iFm2M/HeJoOCChiXUy97aa40BucZQtMXHAEk4aZqNxye+Ltb72fsarL//eGgzj0kIrg&#10;gHVAl0+F/p9cnrJjEOHHP/4xX/jCF3jyk5/MxMQEn/jEJ3j2s5/N4YcfjpnN/59+v893v/tdtm3b&#10;9h++v5nxox/9iP3335+nPOUpVCqc7QVvEPgLBrzaKtaqUInjCL2xHr/yK7/K/3veefz1xRfznOc8&#10;h3POOYemafjEJz7Bli1beNazngXsooAHtBmT4gQT1oqy1xJ58Q0jVsaaJnBOsRelTvExT3yz6fMq&#10;7XBoneiUNU4FKAMc03a/VbLrJ5KaBNeC8Sg8rg5cWcG94mxYIvszW56iRsKMsumKe6gO7lDs20M9&#10;l6nOssUgBzxGklN62642Fm0zWnHoITzZSx7VUS4vS/4uGlEGnEfF3rH9f2ZQF22q68MjbYV6MbQx&#10;xJS6CNweE1/Qaf7N+9xPiTddeuKsLpUOTkBAhFkN3OfOvzZ9xi2xf9WhLALfkFk6wflVmeDX6LFa&#10;IoRIrAqEwKNN2UdLDkrCR6l4lzRsN+EXrGRcHBneiJK56Ec+AwHtGmoNgaQNaxrnlc1KNhVTfNAH&#10;HBqUgwkkBRVDhpk7WbacOZBiSc0s37humve8PTG9XXjLW3scc3RFGUrEQ1tAcxnd3ZtbljI5Ocnn&#10;P/95tm3bNp+18f3vf59LLrmE5z//+Zx//vlcddVVPPaxj2Xjxo3zX2Nm1HXNVVddxde//nVWr17N&#10;2rVr6Xa7iAizs7NcddVVnHzyyZx88sm4wyEh8FueeLtHPh1LfrWMdGlbrjpw1JFH8nuvex3v/4s/&#10;501vehOHHnoot99+O0ceeSQXXHABxx9//C4Ldsy3e2+bM9DzRNcWYQ2Pn2KggDtWJTZY4JWygq40&#10;XGENb1TnaaY8IykH4ZRiFDTDGhw6t+hll26PqRKlpMEpG2Oq22HSjQ2yfN5P2dLTS2Ow3tj77HVU&#10;GyoExdQIuVxili24HPAYQW09D0NdKAlgjiRIdc5lAAAgAElEQVQjBkXVOMRrXqoVXYV/6E/yj4Xz&#10;gtBjQg20bVj3sNe0AK6O4ShKXwquw3mnNmz2yFGhw9NChyObwGopWIFSuaM6XAJDwzYRvldV3IRz&#10;U3L6bpymXZ5lJQeIMOYDLAhIoM0gdvrBwQY8URL7xQne7gP+rNjOfmkVJwVHzKg05MKbP8FFaEQo&#10;rE1VflQpnJsm+B2m+YwEXl50WIMP4xw52JFlANEjd97jXPiHTn8Gfu+N4xx7dJeyTIhM4zaBF96u&#10;8aNYFu+cucKWIsLKlSv55Cc/yUEHHcRjH/tYPve5z/GCF7yAU089dT7AsHHjxvlAh6oSQmBiYoIX&#10;vehFnHjiiVxyySWICOeffz4AW7du5bbbbuOkk04CQF0IYpxC4geMcYlGHmsFTx0Wkq1UCUXBaaed&#10;xkEHH8yN37qRmZkZOp0Oxx13HIcccggh7I4L6OEyHjF2ahuzSLmApcB402Z5iDqrgZcz4ASt+Djw&#10;qZS4IQbOLJXHBeUAg45FXGNbi2tXH+ACSHux2HQAD4S55TNZtkiVFoirhO4J4wQS4oGoEJbDCSDL&#10;Frkc8BhRIu1gayhR22wPxds1txSswHhukZikwyWxz9GhwxPM8eB05icWD3eUbnvzWQj8wJ3/2czQ&#10;T33+e7mKp8wUTHQcqwYoUBGQYRwiCmhSViCsCwUn4EzXNZ6cFZUwToNawChpu5vLsFCr00mGW6AJ&#10;sL6q+W8of9SU/IUax6aGiaLcNTt2xIgPL8ekIKqRNHKEGL9sPT6pDScm41QSBEHy3bUsA+CHP5zm&#10;rX+0nanJHm94a5cTj68pAPESR3Fpl7yIOLpMTrNzwY4VK1Zw5plncuWVV3Lsscdy+umnc9FFF3HS&#10;SSdx1llnsWnTJtwdVaVpGjZt2sQBBxwAtPU59t57b0SEm266iaOOOoqiKOaDKbOzs6xbt64teOpC&#10;F6UJiV+MgW9YzbvFeUKsGSsrzNqC1aEoOPjggznk0EPmC6OKCLqL62vIXHxr2FEsihF1sRUt/Y/E&#10;ha6DizIrxlgyXJVxrzixSTxGa74SAhdb4g+Tc3SE3wwVjy86dMVQ0V1eS1STU7qSCqOpEvu4slfO&#10;LswWOSsGJClQ66LMICSCj7X/mA/fLFtQOV6+1M1VcjMHr8H7uBvJE4mESZtfqwqFGKIJCYGOKuul&#10;4HlS0FPl8+bUCdwNQ9q2rjHhjWPJidFIdcSj4cnx5Fg0LCXM2kfyRPREjIlUO98GPjIzw/ca5e29&#10;vXhWWbJuXKg6QhU6dEIX1QrRCtWSQktC0aEKFStRVoqwvlewd69gpQaCBKRQtAyoti0GlfZRilJJ&#10;Scc7hErYGJRXFONsa6b5tAve9LHtxhQRa1JO9BgSaS8KVIRClZ4EyhD45SZydFPxTovckQSi4eZt&#10;F4SfbCmcZaPKwfuODRJ1M0NjW2kGNZP3TLFX51u8510lpz15Jb3eXkjloAGkMxybSoRd0/J0KQgh&#10;UBQFIYT5jI1rrrmGyy67jJmZGUSEm2++mU2bNqGqzMzMcMUVV/CSl7yEG264Yb5jSwiBlBLdbpfn&#10;Pe9583+3efNmbrnlFoqiaItvqhA0UGqP/VDO7fSY8Pv4fVe+lxrqOAXRaIIiqqgoZVFSldVuyewY&#10;1iolSVvg0yW0rcaWgEIFKYUeBUEDFUqpHbTqsiF0eG5VcVG3xwWhoA6R19qA30s115ozPQuxbohx&#10;FksDmuRYfNid7QGYRpDUYClwoygrY01X8xVjtrg1UqPJKKPTvF8ZvGuGut/Ha0g1THvEYz1ftyjL&#10;sj1naZyNs//E8ArUA3gJpggdhIA6FGaUPiw6qW1r0vauTGA/KTmlnOD6ps9dAZLF9k4VgquTQqJW&#10;Z1ad2cKpQyJqQ5SGpMNZjftwxXT7cZvD1pmSvx80fNUnOTcIh0tBpYIUQhCllNC2wxtOXEWVINoG&#10;MoYPlUAlFaVUiJZIKBEN6PACXYXhQ5DhpFZEKQiUBkdT8BztceWg4UcErACTtlVt1pK2dAoq7esS&#10;aANLe/WEl3YCU/S5TCOzpjm2kS07jpNINEzSsI3ZvtL4gKOOfRRvfvtTeewxKykUVIq29eDcmCbt&#10;+KXDTLTlYO55zz0AZmdnmZ6exsxIKfHpT3+aW2+9FYDLLruMSy+9dL4jy1ybWoCpqSluvvlmVq5c&#10;Of/3/X6f/fffn3322afN+BgWznSBCjjSAi/vruOHg+1cUkeminGcmjIaIm3AY+6cEzTs8tdFHEqj&#10;XXoBBH/4xb/3JJG2C72qUIm2+1ulDYRrQEKHSkv2F+G5QXkvE/y6dvgufV4bt/CJss/dCH0qIgFz&#10;ZzY8smh4UCOVDdMmXJ8aDgXGHkkEJcv2AKOLJmjU2FbPMLhqBr9b8WA7dLkTEjngkWV7Wg54jAQB&#10;abMW3AW0pm0wa4jUiA4QGQDgru3XDHUcTjXlTvpcL6kNHgz/zQRMIuqRrhtj1qa/Nii1K40JDdAg&#10;NN4+aodbDN46FvmcG8/v7sVpRSTsiQFehuuREfDEuhh5ZtnlnmBc60ZdKJULrpBTE342dyGiPC5F&#10;/h+puEwitwwvYtqCtAu9hVm2pzhSNJgq//IF+MzHhel+IvRm6a2IEAZtJxYg5yw/YG4JyimnnMKL&#10;X/xixsbGuO+++/jKV74yn6Fx9dVXs2nTJn7/93+fo48+eqf/Pzk5yYoVKzAz7r//frZu3cp3v/td&#10;7r//fiYnJ7n22mu5/rrr8ba/CE5iZeM8NZb8atXly+JclmAyFCDWFjHdzWOXuNOW7VD6Qdp7AUug&#10;hseD55gMWKGzvDgob/Zxjg9jXOzTXCQz3JnAY0DEqDw+op8kGMmdb7tzX13wxNAdLmDNssWrsBLo&#10;kzTSO22MtCXANQnE8JAoXXFRkjyy90eWZQ/d8lhcPMLaKYC0NTMM3AzXLQRfA1KCO8lACPM1GGQY&#10;5hIMBTYmZ03Z5SY3nimQxIcp2W3bUklAhKjKvSV804xvxYYZDVSmuLRFSh1he4x8rahJOGcXPV7o&#10;BXtpf89cCwzXUHsQUqEENfZR2KDKty3xDHGqpMgyahX5cAhQJTBteFbqcIXXfIGawynaY2LY5kZy&#10;t5tsGTA33Mb50pWb+eq/TPHUM/dh9YqCQgv8gfAww0qLC7ili8dcPY8vfvGL3HHHHWzdupVLL72U&#10;zZs3s3btWjZv3gzAhRdeyEknnbTTEhMR4ZprrmFmZoYPfehDjI2N4e7cc889pJT4y7/8S773ve/R&#10;63T5+Cc+TrXXGKFUiqB0UU63Hpul4RM+YBU9nqazTCAESsLwPLVbxi5xUmg7X90RIzPuNDJKd3IF&#10;ky4aIj1vOE4L9gtjfKEp+EjYzjaF181OsH8yvGs8kull6CvbipKPhFkeHSseD5jkbhfZ4lY2Ql8T&#10;hlIdpKSjJ5i9oqY6vaRZFemgw3PGKI0LWbY05IDHCHDaZSWpUSwKUo7hhSPSYAxwKQhSYVGIsabT&#10;KZDQ9nJxhTEbcIR2+XFMuCRiCSUgUXAL9AvlPhH+zQd8dnA/N4fIvrKK1U1iJkg7dIsQ3ZFSOCl0&#10;OSsqR5lRVkby3h7pU+Di7RIeV6KWJDUKdx5ngWubPn2MCVHEdD7ok/10wQIzJRzaKE8LBVfHmpdW&#10;PcYt0dHl0XUiy0BQKooQefHZazj5pIZVKzoESsRlhy7NiRzseMBcAGP9+vUcdNBBdDod1q5dywtf&#10;+ELMjNWrV9Pv99lvv/3odHaucyIinHHGGUxMTHDiiSdSVdV8Nxd3Z2Zmhte+9rXsvc8+jHXGcYOm&#10;EGLRpqyuqeGlXvAjMd4Xp1ldVJxUBKI1dKVkvhTELg96OI20xT+3uFG50N2V334R6FiBp0AqEqlM&#10;bGicFzUlq8Iq/kS28v5e4A3WZewRdHkD2B4Cn9Waa2SS13XXs88AiuKRfc8s2/0cD522gPW4whmB&#10;7RduYuXtY+hRCaQBqYa3jrIs25NywGMEmCTA+ZcvfZvJTSVHHbsvNbOIgpHwBu760TbWrt/O8Y/b&#10;DxFlLjekdmPADEfUPa7FiTSEwhAEc2GyUK6WxOVec01qOMa7vF7GOIGC1SGhMbVpwiLgBhooCKgC&#10;BdSqNLTrgXf7XEUc1AjWrp1HFKJxvDuXd5xtHhkPJRXSnpB29/YsVQKUwopU0VTGs/vK1R64JdYc&#10;Hcq2Uosz37o478ds6fGdPtAueuCBq2DHMbZPgdVTTKyY4IgjxjnyqEgYLiFsr5zbApUsiWoNe85c&#10;zY6jjjqKxz/+8QCUZcnpp5/Oddddx9q1a7nrrru48cYbOeyww+b/z5YtW6jrmomJCc444wzKskRE&#10;SCkxNTXF1VdfzQEHHECn0+HgQw9Fy5JgjhttHScDCzOstjFe7RXv9lne1cAqcY4MJY7hrm024K5u&#10;te1OEEdMUYODKHiUjdYyDNe2bopawVhT4JrQ7gxn1V28XMWFspVLQ+AFTYV0HPVhRs1O32X4XpN2&#10;GdDc5+19b2HK4Y/DDF+O8Pq4F8/uGVYKjuZzTbaoWWVU1sE8UZdQnmys+GSPmaum6W0ssN6A4CWS&#10;inz1lWV7WH7LjQKLzNaJvfbZi/e95xZW/eMdrF5dUkrFrPS5/aaV3Lety6tfu43jjt8X9wemecEg&#10;aUWVjHvqPpvGKzakhHlgC8IXvObiwYBVTcPvdHv8fNlhvyhI4TSlIJ3ucDrjO6ywbbBhCnHHBd8T&#10;wQ4YPqk2e2Nu6XQKwn6NUzTG1hIOIA0L5+c2tT+LATMIK8yo1TkgVOztDf9sicfGEu9EEkVbnE9z&#10;wCNbipw2KyMwF+AAsBQRV5L3uef+7Xz0w4GN+/+YZz9nI9VYg4a2HWq7emUYHNkhaJK1gYs77riD&#10;LVu28OUvf5lvfOMbbN++naIoUFW+/vWvs2HDBg4//HC+8Y1vcMYZZ9Dtdqnrmr/9279lampqp0Km&#10;c99zamqKf//3f2fdunX0ej0OP/wwyirsvDxFIHmBqbA+CeeUK3lr2sZHG+O3UQ5zI4UumhzVtoj3&#10;Ln3uKEESFpSuN7iN0HlmWOC6sGFR8wBJA+ZKpcap2uGG1OVTfj8n2nrWWWIiGRY6bZFxDFxRhzi8&#10;GVN6xL3EvCEh3IzyT03i6jTJs8q9OKssGaMhaUV+f2WLnoK6AIHCDV8TsBMK9F9nqJ+3F/JoYaxp&#10;C+fnHI8s27NywGMUeOK2Wyf50j9VnP7MjdxxyyRPf9Y+bNgg/OCuhh9+U/jW94xn/+JjMHNkh0Jq&#10;QYRxK+m4M9VEah3DcO5p4BL6fIYZTvGKX+it5LBSWGWgBfiwTewDmRI7TkaqB/64BzMAZO7qe4cf&#10;6AgTjbBSKxotqDzRuIFUP/P7LHdzu9DFUJweBT+ncIM40wJdN9Lwi0br/mW2vOy4tqFtKmopkOiz&#10;dXqGj3/Yuewz07zzbftQlO3Xqnd2GF9052+TAW1nlg984AN89atf5aijjuLoo4/msMMO48wzz6TX&#10;63Hddddx9tlnMz4+zpvf/Gae8Yxn8KQnPYmyLDnllFMYDAb/4XvOBUCe85znsHXrVt74xjeyZvXq&#10;YYeRB14Ax1HtEAWq5BzkgZeU47x7MMNnpeE8OghOP0Bv1/dpaSu5iDGtiknEZHTaEsvw17CQEwIU&#10;DkoHK2BcnV/0Mb4aI1/TxHNcUU9tAzkBm+uyIkbACan91D0y3RR8oUh8iu1sDsILytU8l4oxj1gI&#10;lCb5AjFb9AIBwgMFjKnGmHhGyda/vp3u/15Jd0OPpA0iIxQIzbIlIgc8RoC7MN6b4Cv/vIUnnDJg&#10;asp5x5vv4uhjBtx256M49qiSoL22xZzITkuXRQU1YUsJdSGsNuV+hPf7FF+UAU+XcX49BNZLQ+Ed&#10;yjRcvbKELnZlrtUegOfrk/+MAF0MtJ2RdsV5knT4t9TnrhLWmaAKnrM7sqVqeBeuHRASYMPO3n1m&#10;fYZPf6bgM38Dr/itlRz/pBVokXCfC+/G+Wyy7D8qy5Kf+7mf49xzz+WZz3wmvV6Pyy+/HIArr7wS&#10;gCc+8YnUdU2n0+Ftb3sb73vf+9h///3ZuHEjnU5nvj3tnHvvvZetW7fymMc8hhtvvJHNmzf/h9of&#10;88TbZZ4C43XgZK+4rjQ+E2d5Jl02hgQoSXSXv4JC26n97n5NoUq5ZM6SD5+kgjoYJQ1HNYGnhjH+&#10;f2l4RurRoc3oMECSIGY0nRrBqaSDeclNRD5a1vyLNxwngVd6jyMJrGsc1URDQRq2oc+ypcLMUFX0&#10;UKFz1DriF4zi5xP1qlnKlC+9smxPyzO2EWCxw/q9u7zkNwb86Ic/ZsMBNTq2jZf8xt6EDqzbz0g+&#10;QxGgKBWdf9UFd6EOwtYASsEPxPhTaq5SOEfH+R0q9iuhKwWVKaLK/Mxj7sboItYGORxSuwI491F4&#10;cIK0XSdEhUKdY0JJXwtuIUFs92ASz60CsyXqge4qZokYHUuBbTNw+WfhA+9pOOsFiee/ONIdn0VD&#10;Q9AwjPQai37gW0BVVfGCF7yAV73qVWzcuHF+OcpXvvIVPvShD3H++edzwAEH8OhHP5qnP/3pfP3r&#10;X+dd73oXk5OTOwUxZNgKW0S4/fbbednLXsarX/1qzj//fA466CD23Xffn/rz29awTiwM7zgrVPgF&#10;OuwjXf6q3s5mFzoDR3d1fY1hNqMZbCXxqKKiE0Z7iiUIYjLM9GiQ0ngqJbelAddLZLIMRGlXfzUK&#10;0+X/Ye+94+Wqyv3/97PW3lNOT8456T0hIYWQQwsdkoCESLsqTaVJ8YICV/GKBQQvBkEEFP1yRWki&#10;Pyx4EQzSSyIlQKhBMJRUCGmknDZt772e3x97ZnJCDZCEkDNvXpAwZ8+cNTN77/Wsz3qezwPqFAnh&#10;bYUHI8c3tMBMyXESSS4Ka9hdLL0lwvNC1Is9ckQ2LJqtUGFrx9p4g5GEkjykCvdsRGF+Jy5SnFSi&#10;0AoVtjQVmXFbQEIMyk67ebz24iAGDIHoUY9MziLGw7MCRRNT06WchaJ5mw8MKChJz+PnwWpeNo7v&#10;+L04MXQYk0E0haiPWihFdaV01s+CeiBaTDHUchPfCh+KAYkDWSw04KiJIhZrDidpIhGcgl/8eYUK&#10;nz3iMpbIKS7wKeSE39+U47eXBxz6BeGs/0pQm6jCqI+YwvrnSEU2/SBEhKqqKiDe5Uyn0wwZMoQ5&#10;c+bw7W9/mz322APP8/A8j7POOouamhomT55MfX192bPjnUyYMIGLL76Yb33rW2SzWS688EIGDhz4&#10;nscaBV8NBXGEHliF7QPluzbNWak8e0Qhhxqf6kII6U2YWl7UwiLnyPhQL4ZEd1jYGPBVCNSSszA6&#10;MgyWBPcGeUbbajBFeVAFPwKTT/FS0nFj1MbsMMfIRCPfLVQxykI2GeKrEBoHxiAYfJViGW43+Cwr&#10;bBOUhFqARJSksGdA8i+O/L1K9ah6XCqgEjhVqLBlqQge2wDWy7B2VTW331zFsrdyjJlQw/I3csy4&#10;bSHGDAdXBdKOEqEuXsjG+Q4at5RVwRrDPBOyozNcKHVMdYqngmqKSCzGxIG+K/r7xTs6nwWKaShd&#10;hJ7YdLASQL0vAk4sRuPd0tA4RB29jSXrGVwkRBLv1MWR7NbxOaq+ewfwnanxH+X5ped2ffyjvF6F&#10;rRmNv1cBIx6FAsx+dBl/uL7A1MMc3zu3H/W+IXIBaiXu6yQRsepbCVQ/Co2NjfzmN79h9uzZTJ48&#10;ubzzqaqk02lOP/10PM8rt7J9L0SE3XbbjSuvvJIgCNhvv/3e51qMTbKtCkkkLoVQRSTPeE2wHUlm&#10;hBF7+0KVhbiOqYtt7Scw2FYUA0RRRMYo6Q2nnW0UBRt7ZXkuSZWLE0B3tGkey7VjBNRT8h6k1dGB&#10;5YlkxLXaydsacUyilqM9pdpziBOqIxMLHRobhRgHUixREikZDFeo8NlBIig0RySmGMLbheiYEG9A&#10;5TyuUGFLUxE8tgGM8Uj4ysLXsqTSVQwdluT4kxz7HNiXxUscq5eFCAkCBT9yqLVxcKYQSMRKFZ4K&#10;HD19j2MTtRymSrWAGIOT2E7aFBNKSyHpZ2XdJziEEDFQEFDnASHr209WeDfrg36RWBozYqnWAvNd&#10;XAKVdEooisrW1SowimLfEWPMxxInoihCVfG8+NbonMM594les8LWhzolCkLEKoEqs5/v4KdXtPEf&#10;h1pO/fpAejZ5cRNMExa/c5/1BkCfDal3a0BEsNbSp08fjjjiiPJjJay161O/PwBjDIlEgr333rv8&#10;Gu8lcMYHAyoYih4dApHxSWH4Kh6X2Ryv4tNP49cQHGi8CfBJTLYdBusCOoC3EXpG4EypE9A2TKlp&#10;kTFxi2BPGQbcDSxUxwQNcCTojBx3GeU6ClSp4dxEHRMpUCdxO1qP+DwIBWyXrjvx6xsq83WFzyQC&#10;CRF0P4P9M+RnhvhfqSy9KlTY0lSuus84cQiQpL6HMHpsxIplOQYPaeL4r/WhugGiIMtjD3SiUYiG&#10;hpz1SWpERIAGlo5I+K1t51EDJ0k9BwPV1sW7KTYOMxJdftM7/7r141BxOFEiFCceSuz4/5l6G1uQ&#10;kp1jHGwKHrFLbbPnsyoSomKa+NaYJaOq5YXQB+0Yvx8lcUNVy4uqKIoqYse2RtF5uUCG1xd4XHbx&#10;Opp7VXPaKT3p2TOJSoR4itUqKr2XPz4lweOj/uzjHislwWL9f2JxX2IBaycV+qnwRBiwl1eFr4pu&#10;kP3Hx/6uS+Jvu+/jxNLXWVTCj/dinxWkiy+WACbu5DI+ElK+8HQiz1jxiAqG//NC/pBtZ6j1ONmr&#10;YfecYL0EkvCxIuVodIOgtDgRybYuGlXYZlEDaSzR0CStE9vhXoc7qAEGfNojq1Che1HZqtpWEBgy&#10;HBqaVpJOBtTVVYOrJtPq88wj6xg5MomzHkknGHWoWFZaj98L3EfASakqvmKhwQGh2YbswQw5a8lG&#10;IUm0KHxUVi8fFQMMwlIXxQIS4rAalX1RthZEhM7OTgqFQln8eK9/nXOEYfiux0SEbDZLZ2cnzjlU&#10;lfb29ncdW+EzjoQUbAdPP+9x2ontpKWOC77fTHOfaqwfIRIVO7lU7hUlPuh6+rCff9TjPuha+6iv&#10;CRTLkRyNxrKv+jwmBZajiBMUIRD5xCbccYmosCICDQJq1XXbe0WvCAYkYJXLEpBgNo7rJMewdA3f&#10;TlSxe5TBEhJnTlWosO3iDIShQ5OW9BfTeK8L7l+f9qgqVOh+VDI8thVEOHDqcCZPcVjawHqIWvbc&#10;t4Zr/j/oM7AWKwEiIeoMnaHl/2meu61ymjRySt5hEh1ENoVqYtvZT1GhTSwZ50grKA5X6S3ysagK&#10;IrzIITgUw9Yoi0VRxMMPP8zChQs58sgjqampYdmyZe/KzlixYgVvv/0206ZNI5VKlTM6nHPccsst&#10;zJkzh4suuohUKsVpp53Gsccey2GHHYaq4vt+JePjM44SsmRJgYt+kCVdVc33LlJGjRaMH6LqiuaZ&#10;pnx0RfiICYIAYwy5XK7cPraUeVESCEvtGAGy2SzpdBpYXxL2ToGxRFfPnDCMMyPeq/VsNpstl5z5&#10;vl9+TkdHB6pKTU3NBkJIIZ/HWMVag4QJ9jQJ/mjyvITS14FFcMUGPOYTCR6gIix3IckopCZBt81M&#10;6PQCBhaEf+cD/llV4Bcuw255wznJJM0oJNOxyETENhRtVKjwLqyDMOkTSoAZniPcKcGal9bRf2r6&#10;0x5ahQrdiorgsU0QG68Z4/CSDkMCSKE4vETA9mN8FEcBh8NjTWi5yXTyaJDnq8kGjhALviJ4GDWE&#10;VrDbSIBf7E9DKpGkDgWNum0Q+knJ+R5OwahFiI1Lt8ZPcp999uGCCy6gqamJ7bffnv/93/+lb9++&#10;ZWEDoK2tjVwuR0tLC4MGDdpgkTZo0CD++Mc/UigUqKqq4tlnn2W33XZj+fLlzJw5k3333ZchQ4Z8&#10;iu+wwicnQaYtyehRb/Ol46sZN15QCRExGLFQ9gyoiB0lSkLFG2+8wUMPPcRXvvIVIBYySgJGNptl&#10;7ty57LjjjiQSCW688UYOOeQQ+vXrt4GgUSgUWL58OWEYYq0tl41BLFo+8cQTDB06tNzRpSvPPfcc&#10;y5YtY/LkyfTo0QOAMAyZOXMmr7zyCmeeeWZZXImiiFmzZtGjoQdjd9mBKjX0RxkYGV62IRPFp0cE&#10;YsDRxTviYyAokcAaY+hhEtSako1p98MQsr2kuSVpWOCy1PuGU12K/kSExsNEBkNIwRaAysKvwraL&#10;SgDFTbZETYLUsR5eZbOkQoUtTkXw2CZwgEEoAAouCTjEFiAq7lSKYp2lXZNc7+X5R5Thi8lqjvZC&#10;GgkhTFIwaVSERETJpOHTfFObiHhhXi2GZKQYUbRy2n9kHLCMiIyAujjVP7Bmq6uuFhHq6+uZNm0a&#10;tbW1DB8+nKlTp7J06VL69++Ptba8aJs4cSLNzc1EUcS1117LunXriKKIhQsXsnbtWv7whz9QKBTI&#10;ZrM8++yzzJ8/nzvvvJNjjz2Wn/3sZ+9aiFX47KAqDNtO+f55PWhoMCARofh4eJSdElGQEMqPVWhv&#10;b+eaa64hlUrxxhtvcPfdd7N27dryzzs6Onjsscc488wzOeyww7jxxhsZN27cBoJH6c8nn3ySefPm&#10;USgU+PznP18WPBYuXMgVV1zB4YcfTktLCzU1NRuM4c9//jNLlixh5513LgseQRDw2GOP8eyzz/KN&#10;b3yDmTNn0r9/f0aNGsXaNev465/v4FsDz2X7nkNI2zw7Bh6Loiztvk/PUDBeuUv7x/6mBSVAWRsp&#10;SSskivNydyThIuoDn9e8JE1G+LUmGEY+zgjSCCeCUUtia1XNK1TYRIRSwAs8QuOhJo2/e4YkVZ/2&#10;sCpU6HZUIvZtgiSxVVjRXM9YAgWrIeKESKoR6SQXCNeZgJsIOVLq+IoVGkyIJY2xBjFSFEa2nfBe&#10;1PECIZnAEHkWTAhEiHobvEml1GJVgQzi0nHdt4mo7EDFgsdSF1JfCCgkYuNXi6Ky+aLVkoGoc45M&#10;JsPs2bNZvnw5xhj69OnDpEmTymnxIkgD+rIAACAASURBVMKaNWu46667AOjRowcPPPAAI0aMYNiw&#10;YVx99dVMmDCBXr160dnZycyZMxkzZgzpdBrnHC0tLQRBgHOOVCrF/Pnz2WOPPchms9x0000MHz6c&#10;fffdl2nTptHU1FRenFXYunCAEiEaIthiC+oc6pIUBNZ0KP+8dzl77F1Hv95p6qoF1EclQilldsD6&#10;m0OlFWapU1EURTz22GPMmjWL66+/nqamJlpaWvj5z3/ObrvtRq9evTj//PO58MILGTt2LADpdJrq&#10;6mogztwoXdOJRIL99tuPgQMHcu655zJ48GCOPfZYrLUMHjyY6667jpaWlnJJS+n3r127lrlz57LX&#10;Xnvxj3/8gzAM+ec//0kURbz44otEUcQxxxzDokWLGDVqFD/96U/Zf/L+zJz5CA/ddjuD/vPrpEOf&#10;elNgTpRDcjXkkgE+CTQUQu/ju0qoOqJQWeRF7OgMqgbPdM9zJ2ugPoB+iQJfDhy7+gZrvbgXS7G9&#10;vSCI21ZySStUeG+MJBFrSIogYnB+CnEWzSjqBeBHgI+ojU2AKxfEJ6KUbVgqsSzFh8aYjYrbupZm&#10;wvpSzNK/W4JSNmWp62BpHB9USl0qBXXO4XleOTbemC5o3YWK4LEtIKWgoXgxC9hCRFsijWdDql3E&#10;m1LNtTZkVmYNJ1fVcbRN0Rg4jEnG+by2y8mwLa3lFDojpYf4pLFYjTBG3yfIcsSLmySKgHqgtjIB&#10;EctAOYXhValYCHKCVRdrRJvp84miiCiK6Ozs5MILL+Thhx+mvr6eXC7HqlWrOPvssznppJOorq7G&#10;GEMQBNx///2MHTuWbDbLPffcQ0tLC+PGjWPNmjUccMAB7LnnnixdupSXX365vOtsjGHMmDHMmjWL&#10;CRMmkM1mCcOQHXbYgUwmw3777ce0adMYMWIETzzxBJ7nVSaQrRSlGORoly17fHACXpZ7bl/DVRcl&#10;uPJ3wsA+qfhJ5baXxf/ZgG3pZvjxKAVOURRx2WWXcdRRRzF06FCSySS77LILTU1NDB8+nMGDB6Oq&#10;TJw4kREjRmyQ0RGGIZlMhurqahKJRFm0dM7R2dnJunXrqKqqKpe3iAi1tbUbtIdWVebNm8eqVav4&#10;5z//ied5jBs3jhNPPJGRI0dy8cUXM2nSJPbee286Ozvp06cP9fX1WM/jhBOP48pLLubYU06k2qbp&#10;6QvGhlAQxCNO5nHxafJxUVU6MSzVgCkkkVJb3G6Ir4YVCaU6jJiUSJE2Bg8/jjUAU6oW66aCUIXu&#10;g8EDs77znSGF5pVFf11E025NVI9IE3lgpFQAV7kmPiklr6hMJkMikcDzvI3uCFYqexYR2tvb8X2f&#10;dDq9xWO+zs5OWltb6dGjB57noaofKNiUxl2Km0Wk7HFVIaYieHzWeY/2qqpKlMiR0hQusiyLQq5F&#10;uTuK+I9UNad6lpooQ2SqEOw7Yo5t62Ybl+gYhpg4T0OcLfYufI/3KRGoQdWikgM8jPrb2kfysXHq&#10;aMCSZn0rws1tW+qc409/+hMPPvgg3//+9zn44INpa2vjhhtu4Prrr2fcuHFMmjQJgF69enH99dcD&#10;cPXVVzN48GA+//nPs3TpUlSV5557js7OTlavXs26devKk4eI8Oqrr3LVVVcxevRo0uk0xhjOPvts&#10;MpkMgwcP5m9/+xv5fJ7bb7+dqVOnsuuuu1ZKWrZChCjeOVZTbD+tqMYlKx6W3Xep5+3jsgwdGu/e&#10;fHAQU7nwSzjneP7553HOccghh+D7fnnHyznHU089xYIFCwjDkCiKePXVV2lubiaXy5HJZHjiiSf4&#10;61//yg9+8AP69u1bft0wDEmn03zuc58r717NmzePNWvWlEtZuhoKP/LII0ydOpXp06fz5ptv0rt3&#10;b371q1/x6quv0tbWxmuvvcYLL7zA3Llzufnmm+PdLWD8+B2orqvj/nvu4+hDjqbRCdl8xNqE0lct&#10;qmA+YfdhwdJqHLnI0Wy9orDePc+hRJTgHltgO+MxVD1UQZxDPLt+7u2eH02FboYg7zrX1Slvv7ya&#10;mhG1pF1NnJVIACQ+lTFuazjnyOVyXHzxxRxxxBEMGjSIRCKxUaJFSVxft24dN954I7vuuisHH3xw&#10;2Xx7S7Fq1SpOP/10jj/+eA499FCqqjYsg3pnBzBVJQiCcib0HnvsQb9+/TZa6OkOVCL2bRQNEoiJ&#10;WOg8bvCVOUGOb9oUn7OWGiLUCioOJ2C24SJaJ0KrMdSqAxMRITgj70pbFgWwKOCIiDSPo4Bvaop1&#10;/RVCVWwEvph4O1SL8/hmDFw7Ojq4++67Oe2002hpaeG6665j4MCBnHTSSfzrX/9i9uzZ7L///mXx&#10;QURoa2vjlltuYcCAAWQyGVasWMGECROora2lo6MDgN13351sNltOW7zvvvuIoogTTjiBhoYGoiji&#10;0ksv5d///jfnnXce9fX1PP/88zzzzDOcdNJJlUlkK0XUFNvJOkJtxRrFaRKHw7oEI0fBt37gQ6WG&#10;eqMpZXg8/fTTDBo0iKampnf9vFAokM/HHg2FQoG///3vTJ06ldWrV/PKK6/w+OOPs3DhQtrb2+nb&#10;t2/ZpHThwoWEYUhDQ0M5jbezs5OamhpGjhxZTul1zrF69WqeeOIJhg0bxk033cR9993HiSeeyFtv&#10;vcVrr73G9ttvT2dnJy+//DLLly/H8zx830dVqa6uYufdduPBu+/n6M8fRQMQOliuyhgXnzIiFDtP&#10;fbwbmqjhbRw4pbcHVqIumUPdiwIeL5l29pMUDQ7EaKU3WoUKRSQhjDxyBMlBaUJPsQgSGTZjhXC3&#10;oiSe33777Tz//PN87nOfK88FzjmWLFlCXV0dTU1NG2R0QJwhoaosWbKEW265heeff56dd96ZwYMH&#10;b9H38NJLLzFz5kza2trYc889qaqqKo+1VLKTyWRIpVJYazHGkEgkWLlyJd///vc58sgjOffcc2lu&#10;bt6i496aqazktlG80GOxH/Bjv5U31edrns9hRNRjkMiDEEjmUaNsy65hgQgLogI7ex6OACcp3jcv&#10;oVifEbksK1cKVXUetdUl08LujQPaIsVYAefKH8nm3KQzxrBs2TKWLl3KhAkTuOeee7jssssYMWIE&#10;O+ywA5/73Od44YUXyh1WSpPB3/72N5YvX046neayyy5j8eLFiAiLFy8GYiW8ra2Nyy+/nAsuuIAR&#10;I0bQ2NjI9ttvz+LFi1m+fDlBELB27VqMMSxatIh0Os3ChQvp7Owkn89vxndd4ZMgCDhBJUIkSxhW&#10;sej1BHffs5yjjulJn14+YnyUuG66wodT2jmaO3cugwYNKntylPB9n0mTJjFkyBCuvfZaVq9ezdNP&#10;P83UqVPJ5/PceeedtLa28sMf/pCBAweWBZQgCHjrrbdoamqiurqaIAgQEV566SVyuRy+7/Ovf/2L&#10;qqoqBg4cyMMPP0xzczNtbW3cd9997L///tTU1OCco76+nt69ewOwdOlSVq1aVW6bG+MYMGQwf7/j&#10;TlatWEHPAb1IpdOsENBQwI93Yc0ncS1VYRWOhBEanCBWN38K3FbKGg+yYcRYMSSti72ebKXnUYUK&#10;APhK1Q5JnNXYD00rXlGbilLmYWneApgwYUI5K3HevHnMmDGDhoYGzj777LKQUSoZKYnxqoq1lhEj&#10;RlBfX79F34OqMmPGjLLXVW1tLblcrlxOraqsWrWKa6+9lsmTJ7P77rsDlIWPfD5PMpl8z7bu3ZnK&#10;Sm4bxAFPJkNuiJQ1WZ/vJlJMjvKkkkIkFitxqYeI/8kCvM8ADuiMInomfHzARhK/53etdRTIgyYI&#10;wyx/+G0rzf09jv/aoG1ZD/poeAZ1FFvS6ma3cyy1r8zn8yQSCTo6OshkMrz99tsEQUBDQwNBEGyQ&#10;2jd37lxuuOEG6urqOOigg7juuutYuXIll156Kb7v83//93/84Ac/YM6cOdx+++3liWzUqFE8+OCD&#10;zJ8/H8/zmDVrFrNnz8Y5x7333ssOO+yA7/tMmzaNpUuX4pyrZHlslbiiT4CAVvP2sgRXXLySt9o6&#10;+cKx9SgpIIi7RHzaQ/2M4HkehUKBN998kz59+gAblgKFYcidd95JfX09nZ2d3Hbbbaxdu5ZUKkWh&#10;UGDdunVccsklTJgwoXzNqCrt7e3MmjWLZ555hkMPPbR8Ha9YsYI1a9YwZcoUOjo62H///bnkkkvo&#10;0aMH3/nOd7j33nt54403OOqoo0ilUtx6662MHj2aAw88EIBsNsuCBQvK2VsxigKt61ppa2+j3jWB&#10;gWVRHkjHnk1ldeJj3tUU1olS6wmpKC4BNLyfX9S2zesupLoAo5JCZEJsZHFed23SW6HChqiAWoNm&#10;HL4f+whpsTNid7xfbE4aGxuZOHEiqVSKKIpYvHgx7e3tTJ48mWnTptHY2Fgu2Uwmk4wcObLs35FO&#10;pxk2bBi1tbVbdMxBELBgwQJqamp49NFHmTVr1gZGqhDPu4sXL+bee+/lhhtuYPjw4eX51fM8Ro4c&#10;+a7Nie5ORfD4QCKIii1LnIDJA4pKCnA4ouJOIRhJb/bSENX1O0ZaHFK8T9mJI4FEHqsQ/kmBmwrr&#10;sE642O/JLuog4ePEwyKoUdSAwXSLm6v1PJqiCGM8jBRQ8RAicCZuOymKqiUMlKzLY6MUy5Z30G9E&#10;giiICMMQMeswpp6AJMaAJ90rdLPAADXM8XIcSTVVUURkhQiH79ab5ZbZBCeWiDBixAgGDx7M448/&#10;zgknnMCCBQvo06cPPXr04Mknnyyn+YVhyFtvvcX06dM5/PDDueOOO9hrr73YYYcdOO+88+jVq1c5&#10;5a9Xr17U19czePBgmpubsday3377MXHiRIwxzJs3j1tvvZVUKkX//v1ZtGgRp512GuPGjYs/i6KK&#10;XuHTI94XA3CIRsWOLBBEIZDHkKS9I8klP1/GC69kuPp3g+nV6MX2AaLYd3RpqvDBlHw0uu6COecI&#10;wxCAPn360NzcjO/7+L7PMcccw7Jly0gmk4wdO5aRI0eWd5tKfhw1NTUceOCBjBo1igEDBpTTkJ1z&#10;BEFAZ2cnV1xxBT179sTzPPr378+bb77J4sWLWbJkCV//+tc54IADcM5xxx138MwzzwDw5ptvlsdd&#10;Gp8Qe3l4CYtaSBuhOYjoUAFPMTicBAjJjZvFXZc5uFiiLwrPhQV6O4+EVwD8bT/BQxXnlJwIKYWC&#10;ZEhGHnMdVItHswpRySfM2YoHcIUKxPeKbD5Erw0oDAypnZYml4BUZVrapJTmrRLZbJa77rqLtrY2&#10;VqxYwTnnnFP++SOPPEK/fv24/PLLaWlpKRtow4d5fW26sZZEjWeeeYYlS5Ywbdo0Dj30UO6++252&#10;2WUXpk+fTiKR4Bvf+EZ5zoyiiGXLllFbW1su0Xmnv0eFmIrg8aEokAPS4Px4kexFoD4iBjSJE91i&#10;dymHloN9ow4fCDSJ5xxvSoHbXcjdoTDSpTkkVcVoHEaU0HiI2G4XbwhxbbaPoggiIc54CCGQKBZv&#10;B6BC5Dyee6GDehsRuhRr16Z5/ZUCg4cq1SmDhj7461DSdLdWtRZoscLvoog3DAyXPMYl4lbGmwlV&#10;xfd99tprL2699VaGDRvGBRdcgDGGp59+moceeojzzz8fay1BEPDMM88wevRojj/+eG6//XZSqRRj&#10;xoxh7Nix/OlPf8L3fV599VV++ctfsnz5cnzfL7f6KokYS5Ys4corr6R///7stNNOrF69mkGDBnHJ&#10;JZfwwx/+kB133HGzvd8KH5ViRxZsfF/W2LTUYVnXmeGm6yIee7SDcy8YyOiRVXFGkhhEEiXTngob&#10;gXMO3/cZPnw4hULhXe36rLXssssu1NTUICJlk7fHH3+c3r17s2TJElatWkXPnj0xxpDNZlm2bBlR&#10;FNHS0sJOO+0EUN6dymQyPP/88zQ3N9OjRw/GjBmD7/u0traWvUDWrl3LgQceSHV1NVEUMWHCBPbc&#10;c08AHn/8cV544YWygWpJqMl2Zug3oD8DBg1AndJsLC6K1+CCxqbVGzmRdz17StO/CLRaYQcvjW8C&#10;6Db5HYpDYmNSgUhhjRWabRpP400VNWC0e2ywVKjwoWix9GKd0PpyJzUHprF+d4vOtxylDar58+fz&#10;wAMP0NDQwI477liew1577TVWr16NiLBw4UImTJgArBdMttQGV2kTYe7cuaxevZp99tmHadOmMW3a&#10;NJYsWcIvfvELWlpaOOGEE6ivr0dEyGazXH311fzmN7/h5JNP3sCTZEu20v0sUBE8PgQVB5oE41A6&#10;gGpEs6C1iLQDNV0m8c2c4UFsveGrYpwi4lCjZEjyGo6bNcNzmmUfW8cJXpp+kVItClZQTBzjV859&#10;4k8yAgUVQxypBXRkQ268djkDaupR47F0aYZf/7KTo09sYo89EqRMgEcHuNpuV+ZigN09x99Cjz9I&#10;xLfUp8GA1ThbaHOlYiYSCU455RTmz5/PJZdcwvDhwwGYN28eRxxxBPvuu2+53nLSpEnst99+1NTU&#10;0NnZyapVqxg2bBjGGI499lh83yeXy/Htb3+bRx55hJkzZ5YnB1Xl9ddf55prriGbzXL22Wdz2223&#10;Ya3lyCOP5Ec/+hEXXnghX/3qV9ltt90YOnRoeYyVCeXTQdTFHVmcIc68U4z65IJObr9NueXmAmf8&#10;V28OmFyD5wnORazvm1H5zjYWEcHzPFpaWrjnnnvo6OigtrYW5xzLly9n2bJl/OMf/6C9vZ18Ps+i&#10;RYtwzvHwww+z//7788Ybb3D//fczatSocinLzTffjDGGVCpVzuoo0dHRwXPPPceoUaMoFAqMHz8e&#10;VWX33Xdn4sSJXHvttSxatIjvfve7hGHInDlz8DyvXJ6WTqfp7Ozkzjvv5KCDDiqbtr300ksMGDCA&#10;ZDJJKEJVZGg3ikGQUvbkRp4WKnG5pAG84nPzQFsY0MP4iPGImx13j/MsLm9URJVOYLUL6edAjMOI&#10;xNdpRWSsUKGIkDCOcHfBuxLya3L4yRTiV5Zkm5quMd6f/vSncpvXKVOmsMcee9DZ2cmFF16IqnLW&#10;WWdxyCGHfGoZvCXT7tmzZ+N5HlOnTi0L9osWLSKfzzN27FjS6XQ5k8MYQ2dnJw888ABHHHFEJbvj&#10;A6hcXR+ECs4JGnm88spbVNX69B4YkIzSKA417eRzhmzO0LNHevOna6rihQpiCHAEWAJV7o4K3KQF&#10;csbnOJNkqgT0dQWskWI5u8HT9+7E2r0ppZABGP49V5g/L8FXvl/Nrbc7hm2Xoq1nwFU/X02/X/Zm&#10;xJAsXlgH6nU7wQNgYGj4oqdc4zoZbOv4ahCgXh5LqtzdYFOKaiX1vampiQsuuICHH36Yxx9/HGst&#10;55xzDgcddBA9e/YsH19XVxeXH4nQ2trK8uXLyWQyzJs3r7woWrFiBbNmzWLu3LkUCgUgduV+4YUX&#10;uPLKK/F9n//5n/9h6NCh3HbbbRhjGDVqFJdeeinTp0/n3HPPpaWlhauvvprevXuXd7grbGE0Xk7i&#10;BNWIUNdircWR5tGZjt/9v4CD/sPn8P+opy4d4nkW1HZpK1QJCjYWay2qyj777MP111/PK6+8QktL&#10;C+vWreOyyy5j7ty5GGPYc889mT9/Pocffjhr1qzhxRdf5Ne//jUPP/wwf/3rXznggAPYbrvtqKmp&#10;YcqUKSQSCXx/vZlSybQUYOrUqcyfP58777yzLIp0bQOdz+d56KGHuPPOO5k7d2655WAURcybN49C&#10;ocBvfvMbevXqxZQpU1i+fDlPPPEE3/ve9+LrVYSkC1kpihpFNBYw7Ebev1SKOrkCoUMF1gjknTLA&#10;aNwtyBQP3NaRUiDpMKq0OmElBfYjBRLnuJjidVfZc6lQIcZoiB0rpNqTFBYGJHsnK66+m5iuBqbP&#10;Pvsss2bN4uyzz+bll1/ml7/8JYMHD2bBggXcfvvtjBgxgqOPPvpTNfoUkXI3ss7OTm699VZOOOEE&#10;kskkr732GkEQMH78eFpbW3nppZeYPXs2Rx99NKrK0KFDOfzww5kxY8anNv6tnYrg8QGoxruCgQa8&#10;8rLjjzev5vRzhF69MxhJUshW8eSjK7jvnjVcefXODBqyecfjRMhaqArjutgXPMddQTv/0BQtzvG1&#10;pKHFQRoP9RQngmDif8o7WJW7aTyjFBc/6lBnyLZbHn2wlR12qmOXfXLc9vdOamt6MGVyLx55cBU3&#10;/zbP9y+swtokppumyngmwSFkeF19rg0KDDeWfTEUXEjSeJv8Eymp7KpK//79Ofroozn44IOx1lJT&#10;U1NeCJUoqd0l5VtEyOfzvP3226gqgwcP5qijjiovjEpKeGtrK1dddRXDhg3juOOOY9CgQeUdZ+cc&#10;yWSSlpYWLr30Ui6//HJGjx5NfX19uTtMhS2PQHHVKVDuyNLAv+dlueyStey4S5ITTm2mtjqPMQL4&#10;7yi/6n7X78elFDQOHTqUoUOH8tBDDzF+/Hhqa2uprq7mP//zP/nqV7/KihUruP766xERHn74YXr1&#10;6sWoUaNIp9PccMMN/O1vf+PMM88knU6zxx57bHDtlHx4stlsWdxYvHgxPXr0oKGhAVgvgHZ0dHDv&#10;vfeyYMECzjvvPFavXs1FF13EsGHDSCQSPPLII5x55pnss88+DBgwAICnnnoKVS3/XiXOlFwaZCmk&#10;EyQ0zp7c2IBIu/xFjRAYWBQJeQz91MR5RBLFJh/b8LmmxJegcQAOwdAqhjUo/bXYvrx8bMWQsUIF&#10;AKRYXtkU4dV78DroHpXwfHNgrWXdunX8+c9/ZuTIkRx99NGsWrWKadOm8Yc//IHHHnuMZDLJj3/8&#10;47I56aeZtfv444+XOwpaa0kkEuTzeV599VVWrVrFd77zHXzfp6Ojg7Vr1/Liiy8yZswYUqkUVVVV&#10;lYzjD2ArEzy6OHK+79RYPEY+6JhNhSAmoq21wLDRjfTq385Vl7/CGd/oSzYrXPHTVs76XhPfOK+W&#10;+p4bMxZ9731FlWJNX9e33tWgtFgJ7JSsCvO8kH9GGR7IhCzxDN+xHgebBE35PJoSAjwMBotgXLyb&#10;qRKBmLjevZvhNBZ/oPiRKiB+3MhBA1xkeGtxKx2tKznze00YLNbV4TllYN+Q07/pc+Pvcqxbm6aq&#10;GTAFIPXpvaFPAQUCNdRHSU7xPXKFDNMJqSfJaCm2hC3ueoJslonb8zyampo+8BgRIQxDtt9+e/r2&#10;7YvneYwdO5YvfelLjB8/Ht/3CcOQcePGlVvaVlVVcemll1JfX4/v+2Wxo7Gxkebm5vLO8oABA7ji&#10;iivKC68KW4iuq0vp+oAr3hkFpZ5XXjRceP4a6vsW+OGP+9O7UVHN41wdxirrt88qItXHwVrLqaee&#10;ygUXXEBLSwtTpkxh+vTpGGNwzrFy5Ury+TyvvPIKTz31FN/97ncxxjBs2DA+//nP89vf/pZsNlv2&#10;3XknqspTTz3F1Vdfzfjx47n77rtpbm6mqqpqg65Izz//PHV1dXzrW98iDEMuu+wyamtrmTx5MsOH&#10;D8c5x+WXX87jjz/O1VdfzYIFC7jmmms4+eSTSSQSAIgqaWvpKISEAp7EgsdGS9ll2y7FGaUdZV6Q&#10;oyaZpndki/OMlm6I2y6lTJfYwhVQ1qK0iVAdCK6UMqPdI9mlQhGN77eKbHBBKfG1J+X79vpSMidF&#10;P5yuzZJC0LwiKUG73DJkQxed8n+1y0NbtbwmYPwkeJ0EQ0FfhEI+Typli13GKmwKSuWS8+bNY926&#10;dfzkJz+hvr6e+vp6pk2bxvTp0/E8j//+7/9m0qRJG2QRbqnSkK4lN+vWrePmm28uj2O77bbDGFPO&#10;UDzyyCM55ZRTMMZwzjnnkM/n+cIXvsBLL720Rcb6WWcrEzwg7jtiNwxygQ3umhJRshrbvCiqOeY8&#10;0cqcp+v5/JE9mfOwz95TGnhzeYhfk2GHiT79+6ZIb8xOr0LJdtQVb/hGBXWA0zjt00BklAAHGuKr&#10;EDoIBN4MI2ZHHjNpY4mfYed0A6dqFYc7Q2hBvRSeCCoRFoNRKetCTrrvIi2rAWu1CtUAlQijxZkV&#10;pVR9vLZ9NSd+o5HmxjSFbEioHairxtok+09KUldToFdjMjaq3Zon0s2EACkB53v0VseXE1XMDzr5&#10;o8tzjmep0gSBCMZB6HubXA4q7QZ/WDvY0u7wjTfeSH19PdZafv/731NbW1vuYe55Hrvuuiu77ror&#10;EE80zc3NZaGjdMwZZ5xBOp0up913/b1b0siqAl3mgxCIvTjipLWICMOK1crlP19DvgDTzxtKr54J&#10;fFsA6tENRF55x58VNhYRYeLEiXzzm9/knnvu4YADDig/boyhqqqKwYMHc8cdd3DKKaewyy67lDOu&#10;zjjjDBobGxk7duz7Coae57H33nuTyWQ488wzSaVSfP3rX39XV6QzzzyTpUuXkk6nufHGG9lnn304&#10;9dRT6d+/P6rK8ccfTy6X49Zbb+Wtt95i/vz5TJ06lcMOO6x8DYtCkypVVBG5YveZj3BOCEAEoXE4&#10;l4XI52XN0y801LgI/KKZbjc4zxxgXUgkFiFHBz7NeRBf8JzFGUEFrJOK1tidcHkwHqEaHLFI4Zxg&#10;TIhEFuMEFUfoFOss+Q5FVwVEHXlqt6tFq4TCi1k6HlpHj6N6EQ1QXKcQvpXHTxn8vkrkgyGBUTDO&#10;okaIrLLp8003NQ5Vh9Ek0iIUHo3wClv7mD97OBcbm/fp04f/+q//om/fvgC8/fbbWGux1lJbW8vA&#10;gQPJZDI0NDRs8S4npc4sURTxxBNPsGbNGg444AAeeughPM/DGMMbb7zBqlWr+MlPfsLOO+9MGIa0&#10;trYybtw49txzT/79739vsfF+ltm6BA99j/8pLUy160wpW6jWzaEuydBh/fjFlQtxahg2KE3SpMGF&#10;qPOwxielyY0PllQQlXJNKy4O3yMLSITB4anDuBDnlDwpFjrhbi/iURvRJnlawgRflhpaNEEjikkI&#10;yS4BZKL0tZYfks3eMndrxQB11rBYDOoKRe8NQYiKKTUeIsr4nQbjJwKWvJnjD79fzQvPJdjnwAAs&#10;1NSk2HdS98roeCdCfM6G1uFHjGJ3YwAAIABJREFUyvAIjrEpbsxlmOtDPweRKKIONnGg39Un48PE&#10;jtLiq0+fPuXHS6aFH8Y7X/udz+uq/lfYkhS3/ZQN5gHVCOcsa1qVa65ax+uLQs7/cROjh/kYVUSS&#10;iMS7zpv6nOyOlErGDj74YEaMGAHEQmRJSBw4cCDTp0+nra2NKVOmbHC99O/fn29+85vv29K5dO2m&#10;UimmTp3Kj370IxobG9lzzz3f5TS/++67UygUmDNnDscddxwtLS1UVVWVvUaqqqr42te+xqBBgxg+&#10;fDjpdJp9992X6urq8usISo06nMYLMiHC/4iChyo4cRiJUFIs9gx7iCVZTCMUNd3ilItDGY3bvatl&#10;GUqPUEimhYTzCVCcgO+6xcdRgeKtGou49RtvgiIuAOeRNwEiOWw+RX6Zoo+2kngcwpURy3utIfGD&#10;EUiVEmQDOldkqM0H4DLoPMO6X6yhOmzE28NhJnp4Y3wK1RG+MfgS9+nyPgPxrjECkQ/DA3J/z1GT&#10;qa3UtGwmhg4diu/7qCpvvPEGV199NX//+9/5whe+wNy5c5k+fTrPPPMMJ554YrkME7ZsaUtraysz&#10;Zsxg6tSpNDU18eCDD5bLr++9914aGhrKvnFvvPEGS5cu5dBDD6Wurg6g3EK3wvuz9UXwJWM5cYDr&#10;kt9WyuowcdC7Jc5DAVyS/kMM3/phNbPvtQwaUUqck2Lw7cV/qmzEmGKxAwdqlRAoGMWq4gGBCKoC&#10;oRBGPi+L4W7J8YjNk3EpxpPkZPEZmfToo4aUCM7oZ+DW/unhK4wWj/nGkcUnoeCMFk/8+DsTA4mE&#10;Byakutoju9ajvq7A2HE9idNvKgAgEmcmqaM6UPZNeDxsfR4wAQeoh7MRIpD4tMdZYdtCIM7sMOA8&#10;Yv8dh5gsLkrw7Ox2Hvg/+N5ltey6dw7Pr0Vd5brd1JSCP9/3GTdu3Lt2wWpqapg4ceIGx3Z97sYK&#10;htZajjvuuLJHTilLpCvGGCZOnPieAamIUFdXx5e+9CUAhg0b9h5vJr7vt/tQKCYefFRrJimmzVs1&#10;tBroyBUYlKwGE6fsFxOVP9qLfgaxKGqKu/gFn6Ue1KUTNIhBnGJsHL2VtMpt+9OoECMEJoHvFOuK&#10;ffGMocNCSjMk84ZosY/eExA+lCO/LIv290ntU03fXfvhGsHzHTUTUiQHDkR7RUTGYAekqT+8J/ZJ&#10;Q3RzAf8vSQqH5YiOFRL9E4gtoGSAhk/7A/gQBHUWjOI3GDxCyGzj5W+fMsYYZs2axa9+9StefPFF&#10;zjrrLL70pS/x9NNPc+mll3Ldddfx7LPPsvPOO7PzzjsTBAFhGG6RsUVRxGuvvcbKlSs5++yzmTlz&#10;Zvln8+fP57777sM5x09/+lMuvvhinn76aZLJJCNHjtzA+LvCB7OVCR4lMUFRgvhvUWl6jDBGEBLF&#10;47bEtGkwJkKcMGBgio72iMFDUnFlokSIiUCCYs3dh49JUZw4xDqEuLWswcWeEaHFqbDK95hlAh7V&#10;kDkSYgjYTT2ONQm2U0utgsWBifM2NqxlrPBORB2jQ3jcD1lFghoHkTi80k6fCNYrVmNHHo3N7Zz1&#10;/X50dOQZPCSNJ5WbSYm4vtYQGcEmInoaGJkU7lBHG5ASIRQh5RyYigxXYRNRNjaKU6CjqICYPA6I&#10;JGTYqIiLr6hhl/19Ul4KzxrUVgxKNwflkpD3ERpKu2jvlcWxsSVgpeO6Zlx1fa4xBmvt+myNd4zl&#10;nWMsiSXvPM5zjnXiaHUhvW28C71R+xbEPgSldtwuEBYbR6Qew0RQE2GI53NTLr/dllEiNYSAE49X&#10;Cq0MT1ZRDbFXgcReDhv72VbYFtC4c5sJiSQkQAjxSeQ9coWQ8C8B0U1ZvNYC0aQ0dV9vxB/vEfaM&#10;8NKCxeA7QaoiXJWPYEhiiHqD+WICc1ACMz9J5q48wW053KyQxBkR3hTBSxnUKE7dVlt6qgioxZk8&#10;VAkJq2inFl1PKlfJpqJ0z29tbeWuu+7i17/+NXV1dXz5y19mzpw5+L7PwQcfzFVXXcVFF13EAw88&#10;wL/+9S/+8pe/0KdPH7LZ7BYZp6rS2NjI6aefzpAhQ8pZzblcjhkzZtC3b1923313fvvb33LHHXfw&#10;5JNP0tzczI477rhBuXfJjH9rPOe3BrYywaOEwzmHcx4aeYAiRhBxxRTlLfVlBqAFnp69gp9Nb2Xc&#10;uN706JnGhYo6wWkeKBS3hzYuZTqUkMgVSEYJXGiJ1LJclAVexBOa5dFsB0sSSQabBN8kySRN06QC&#10;GmFNRME4PAQblUzCukfa7MdGI8ZZKGjIq9ZniPoYExJXbAvGrDfKVWPAJOjV16cPDqMhwqfXompr&#10;omS36wGB8YmMh+AYGwl/DIW1JmAQBie2aGJXocImRON5AAkARxR6BFEG49UwZGg1I7bLYEvZduJY&#10;35ClMvFvKj6sBfMHBVnvLEv5JL/ng7JFPkqb6HqxGIGsOhRLqZHZxp0xioogCI4kSwx4foqhYnAG&#10;rAoOQLpBBqYqorEY2WZhjXhME0PCgPqu7LZW2ZrpXnguwJkCIREaJvHygns+h14VkXgmiT3EQ04V&#10;ksPyGB9C62MlgVOHjcDg4azBGsF3PgUnqIEqSUJdRLhzJ8nxgjmoivy1eTL/HRGdkkaOd1Q1rffj&#10;2joRnFMiWyBM+GhbQPBmRGK3T3tc2xYiwssvv8wZZ5zBqlWr+OIXv8ipp55KVVUVP/nJT7jkkkv4&#10;2c9+xsknn8yvf/1rZsyYwV133cXAgQPZa6+9OP/887fIGK21DBs2jOHDh5c9rowxLFy4kPvvv5+f&#10;//zn1NfXM2PGDH7/+9/T2dnJmDFjGDhw4LsEfWtt2Y+uwoZsVYKHUjKS1HhBqh6rV3awZk2GEaOa&#10;UKs4UaRY5rLZlVC1qCbYabceTJxYQ0NPS3W1T+vqHPNeXk0U1IFLoOrFDuTvYXQj7/ibcR4FZ1kk&#10;wqs25Blx/EuVN7VAo+aZkEhxDlVs7yw9jSEyjoSCBhF4QjU+IhAZyg7Y/tZ6T98KcAYacfTB8Gyu&#10;lcnJRhJO48qoUsuWok+MmAihHqMGI7aYQVOhhJoQ4ywJpNj1xjBcI5oipd06PCcEUhHgKmweFMVF&#10;4IIE81/u4KV/F9jnoJAeDQbjGoEIMTkgyfqMu/c5Gd+zIZi+xzHrjZ8/8Lnl5mH6no/zXo+9Y2jy&#10;Xg++x8Dfy+oqrtHYcPwb93rdlx7GUu1c3MUrdlXEsfFBkSt++M4ZlmtAyvOoDh35hMPbUr7qnzZa&#10;/BycYq3jLRHaChH9RImMoqJ4Glcoy5ZKzK2wRXmXwWPpO3YeiGBDMG9C52NryN+cQUMh/eN6zCEp&#10;XG2IKyQRSRES4OPhBYqYgNDzcWLwNb6YfBeXSOE51Ci+1mFF0JY8yYvTRL8R1vxxDelMitR/+5iU&#10;LY6vuKLYisQPRVF1OEK82jSmoY5cZ1ARBTcDhUKBo446ip133pnBgwdjjCGKIr73ve8xZswYLr74&#10;Yu644w6++MUvcsopp3DcccdhjNmgrGRz0lWw6CrQRVGEtZYTTzyR4cOHo6occ8wx3H///bzyyiuc&#10;f/759OzZE1VFRMhkMnR2dla8PD6ArUrwACWK8kRqcWJxUcSCha3cdttafnBhNS6wvPpqB6OG1NKz&#10;ESC9mcdjEc+jOpGnsecywsCizuf1tRn+dMsybCQkor6ELsLhsKWICcUZQdRhVQgxtAPLXcRLoeNl&#10;K8w3eVa6PGIMY0ySI0wtY6lloDHUqhIVk9tSThELgVdcSGqcmeAV74yucov8QFQMtc5jX2u5k04W&#10;hI5hNoeJqjEGomLqu9FY3BAxGAERS3ds4fu+CIADZxAVrBUUhwmV0HqEERREEU9Qo5W4tsImJoRI&#10;wBgiG/DMc2v52UUL+eP4cTQ2GkQTiEuAeF0WVR+8wopNJ4u3bGK9wBKgIsUMMPP+vg7F224o63+T&#10;iYqHGo3vy1K8DlSKgngXeypATTGFWUppzBsxHSvENtdQ6isiKgTFH1vickkpCpIV3g8hjeCTo8PU&#10;YkWJxGA20nIjFOLzkZCChUUuZKiCtSkS4mNsyZi8G3wHkSWQPDZSXjAJ6hIJhmgi7pQhcbxSKheq&#10;sO0Rh7wFjAqBsXiaQzUJGDQA3lLab+kg848O7N4J6o5siDMzLITiIwmLGCGBglE06cWl2kJseBqb&#10;5aBFczDBUDKhtqJUuySuIaRwekT1/8/eu8dLUpX33t/nWauquntf5rLnwlxgGBiGi6ACggio4aJg&#10;RIga8Raj0Wg8GI2vuRjzHk/MUT/kvJoDRE8S74aTD6KoUcQooKIJojCCXIKAMoAjzggDc9uzd3dX&#10;rbWe94/q7tkzoBllBoaZ/vFhdu/dXVWrqqvWetZv/Z7f0/JsvuJh8gM8cm4DaeWMlkbbGyNuz7kB&#10;xUA1kFmG5UaYY4gOY/ldDTPj6U9/OmeffTZ5nhNjZN26dUDtOXXuuecSQuCuu+5iZGQE59zA3Hpm&#10;2uTuxMy0KxEZVIkxM1asWMGzn/1soE5Zee1rX8tNN93EsmXLOOWUUwbnaGasW7eOTZs27cGqpice&#10;exjhIaxdM83nv3gLG7YUWKp44Gej3PiD+TSK1Wwpt3LjjcKbfm9/fu+N89jt/ZcY4sHT4nnPW8SW&#10;TSWqFYcsKnj5yw5hc1nSmJcwcaRKMC+UamQx4dvGlkxY54Qfpg7XWeR2HInAhMGB4nl21uLY5Flm&#10;ylydwe7JjKl2L14q+n/pn3PvpxtOLX8l1JQiyzgT5atFgy9b4C1VTqcQZhloMqIKEhXUsU2gkA9X&#10;o3ZARFHXW0jW2lT4QTUecBWNMse84IYE3BC7AwbIJEaL5CZ56rNGedN5y5k9ZxSkpDa4ps848Gs9&#10;vAN1Bj2T4u2JkkebAxszxBW9F1GggpoqMZBYkypRtd6HgOttKKlOAxA1tssB25lmx94UsjcRSIAG&#10;q4kOH+txZOgQ+Sth1JMpL4Gfx4j4+p7ZWYo79b7LRKKrxlqLvFA9kjkK8Wzb0d5Nmgt1BbiggU7p&#10;+IZ1OEqVBTaYkg4ep+GtuPeiXyZcI7UCOxhlKvEPC9N/2yFcbzRePkrrlQ0a8xr186aJTFKvL1O0&#10;v4ApAHm/oB79IPgRxcUFogjm6v7QzS6Y/YqCVBjlP0zjZhmN3/YgiSwquD2IfBRIPqJ4RKGbUaft&#10;P9Ht2sswUz2RUmLLli285z3v4ac//SlLly5lyZIlqConnngis2bNGvhf9EmIx6M87cw0zJmpKP22&#10;zCRDrrvuOq688kre8pa3MGfOnO1UIWVZUpblkPD4FdjDCA9jZFbOIYfuz6ZNGc0x497RHG0EnvWs&#10;RTy8ucuiRYGnHz8CvbSE3d0eIQKelUfOIYZA5ruMNxOnntJE3Ci5D0gMTGUFOTkalPu98P1G4rsp&#10;cGds85C12c8KTiLjua7FYWaMBaWpicqXiDiGtS12DwQQJxwQjDPJ+WdXcXJ3hONMwFUYCYdiKr2g&#10;bNhZPCoMEo5KwRHJrF5lXu0TLsECn9FwteJoSHkMsSthGCZtkniqylCXs+wgz+/9UUarlaEkEIe5&#10;2JNP/NepaEZPMAI4s23ZIFZTyKK1KqP/mR0zWlKfcE59FQeUJILU0mlndSskgo+9FLrepC8IBF9P&#10;rh2C63EsO1N8zIBSFQ+o1c9aEENdotaVJBwejVJ7TOzd8+3HhFxgvhSsiyWBFkqdgrEzU3Pf+1hU&#10;oR0cU67iAPP73OhhGLhIIxXcDNzptnJeHMNrHTcNsfdDDaJ5ghpZpZgvSAJTWzfiPjxG57bI2Dsb&#10;pNMr8tEGqJDc9n45v+lzE6ij9MyEpBFZkDH7ZQuYvmOS8oNt9KAmHNkbI/YgGFBKXT7XoYhlSBrm&#10;fO1OeO+ZPXs2f/mXf8ltt93GxRdfzNVXX02322V0dJQzzjiDCy64YI81/Ny0aROXXHIJK1as4CUv&#10;eQl5ng8ImaOOOor3vve9zJ8/f2BcOsQjsYeNSEZzXJg9fx7/+8K72Vo9QJxahG90ue47HUZbS5iz&#10;CF7xioSk3Z3OAiCI1fngzrVR1wVrIXhajYSZEi2nI1vYUME9LnGFbebWEtqSszhmnG45pxcjrBCY&#10;ZV2CQrIcbwlVI5N9IdH3iYNYPekIruSMlPGVTpeP5h0WJc/+ohTJMA8mhhsyo78CQhZBXMKlCMGY&#10;cp6bLXJwMMZViZZQicie1q0M8SSHUUqXB+8vuPyStfzWC8dZeWgDLSqEEnrUgUkFknaqNzXpceYG&#10;RAMRohjgahl1zw86ifVSE2bsVXpF0q0ndDIjKfjYJbMK8xnJHCEqQYVKbUB2ZFKTK9qruC6qJGck&#10;BL+TaoBEIGGo1eoQL0YXJWI4ExSt0weGq+q/FAIUGAdUwtrcM23CKJEoO6fJUIQgteptLVCVsFBs&#10;j4uodjsEutYmhYJv+Mg8EZ4iipM9a4I5xG6EGVggaBtcQbCMaTfFqI4xdUxFfhboMyN5HMU5jzkj&#10;WEK0Vlk9FiiGRkGjkvlIcBU2X+HPc4p3KN1PBfy7cibnTzKHubvohB87BCjM6vEnGL4CF4a99e5A&#10;P+Wjr5Y46KCDWLFiBWeddRb/8R//wSc/+Um+9a1v8ZnPfIbzzjuPI488crDdnoAYIyEEPv/5z7Nq&#10;1Sr+/M//nMMOO2w7k9IXvvCFj5si5cmMPWx4FrzroFLxvOevgOYSfnJbydIVY3z/6xt5/lkT3HWX&#10;MXtOelwiOUF6cmVDJKOuOJ/R8RVOu2yKnlvw/IAWN6bIL9I0833kdG1wcvIs18gcJzRTqJlsV0/A&#10;kwiVqz0iitTLxB72dbsHBjFBdMYBCG/1Lf7BNvPXGG+JExxbebwmnKVa8jj8Hh4VfQsPr4YkocJz&#10;J8Kd04HfbhR4SZj2/AOGF3GIXQhDWf9Qg4/+40ZuvrbNc58/gcQM53ryacsx6Xta/Hr3nlAHNkFh&#10;ShKpR4I2RXpK/Edf8R+sxVmtq+gIoIqSsykpk0nZFITJVBFdwgt4M+bmDWZFYXas+xzJIlEDAcHv&#10;pCdVHiNdER5KUIqDJIwijIqQhdpHp6z9Aoe6wV8KIyOwVDxfT106WjBmQtrJxT3peXV54IeWmG3K&#10;Ah9gH6zqJQIPOOG7scvzzJM7Q9JQWrTPQA2NFWIlIXiy9Rk6J8OPekZfqjhxODKSi5hEoPa36Ze5&#10;fyzrTL6WniJREQdeE9E62KIuzZe32Pq/p+jcZTQmdtnZ7hII4E1rZWC3y3R7kpZvUPsSDuOnXYmq&#10;qtiwYQNTU1OPSPd4ylOewt/8zd+wcuVKvvGNb3DfffexePFiRITJyck9gkBwzvG9732PSy65hBe9&#10;6EW8+tWvHviLqCpVVQ2MSvsGpnuqSuWJxh5FeAjgQgOfhOktHX5x/z2svmsBd92zjrFGh7vu7uLz&#10;2cBIb2lud6NfBrEC8to1SQJbUuLaWPCdZKxOHcbEsyKDF0nBCanJYvOoVpQp1YZy4hHzZJaDRBxl&#10;z3ipNjTt29UNu7ldjyRgKhTJcCnxW8Exlrf4XyHwQZvkVUXBb6eCTBNOjGz4LTwqDOqVGUk4ETaq&#10;8o1YkpxykoBYRYXWUn7byWXSIYbYCaQE374y8KXPd3j//7eQ5SubiExDKkAciNZpL70+dWef4H4q&#10;SlJoq/Fg1aFMysIspzDFiaC/jPDoFXcygUpggwXuC5HVCLemkp96x9pcaMWSWURKgeloNBMsEOHw&#10;XHhqchytjnlJyC3t1DNjwEPm+c/Q5VupyxpVkIKVGjkOz0laMEKvgtcQvxKaEot9zmQMTEVjnqW6&#10;+vFOQWqVTYS7BJa5nNlu6+5s7p4JA5ccN8fAZlNOUo8SCFoMybZ9BAEhpQKXoNzg2Pzxn5OfMY4d&#10;70iqqPnad0gFkTp/r/Yy0m2lrn7D7spI1Jyvo1SHovgYaWqGPSfDHtqANTIk7VFTHQASiqlSZh2q&#10;xZFyvzhMCN7FEBF++MMf8s53vvOXvg+1/0VKiU984hN87nOfQ1V58MEH2br1ie/T77nnHj7wgQ+w&#10;fPly3v72t1MUxXaERoyRe++9l8nJSVqtFrfddhtVVf2KPe672ON6AdMEEtjwQMmBKzLyEu5fn7Po&#10;gGnW3NHg4EMrRBp1cnWiJj760WcSrKcdNqnzcSVJXSPeJVLPvX7mf4Pj1kQxFdv63gg4MZIlsmDc&#10;j3GVGl8TYX235BDx/E7e4mQTFqnRFMilLmZqltMkQxBCL3+bXl43oj2z0f6K0k5aww/x60PAO8FZ&#10;jjllFDiZgpyCz6Y2F6aKH4vnFaIsDW2SFCiul95iJAf7Xmb2o8Eo6cn8QuIWgSvNeHnRYLnGOtCQ&#10;YRnfIR4bauIi1ivEyahkkjtv93zioilOOtnxnNNm0SgMRakdhvskR7/s4M7dgULC1QMIJsI0cOfG&#10;h/l4Yx6HAWdo4mmmzI4RUcOSYVLnnncEUlQqE+4kcV0VuElhHdOIg6XiOUJznqeOZZIxz2BK4SFv&#10;PGyJu7ttrnDCZZY4UoRXJeVYlFGNdUUXk7r/iYb4aTRkpOAoc8c9seIDZqytSuaGinlFkxC7fJc2&#10;V+Y5L8oyXoqyOHXxAoEcRBASQqdny5nv88ZmhhDEszIGEMf6KWH2SMm4OZDsv95eDIttpiXjrlRx&#10;Dp4iZnt1UZZ6MpbABDHt/R6ZTp5vxTbHSsaBzpPF2Ctbvm/fY3slElgyousSqfDWhJQIugUfR9BN&#10;xta0hfmNcRyeelovIIL2+uo62q3vjcd6m0idFwPaM4sGRDJUhTRPGXv1bCzVleRiqohERBwOhyTl&#10;8cgo74nBeodJROp2JPNkRPJZiQV/NI/OPHZ/Y/YBmBkppYEB6Pz58znppJNoNBqPGPf6v880N42x&#10;Nv6+4447uOmmm1i9ejXT09O0Wq3d3m4zGxwf4Cc/+Qmf/OQnGRsb453vfCdLly4dmKrOxO23386H&#10;PvQhpqamWLduHVVVDa5D3xB1iD2N8BBABDPHls0Vi6RC3TRazWZiwnioVaBRIAnBtXsm9Q5BUZPa&#10;cKz3vw2GY60LxprhhJ4xUP9Y2w5tGBhk0RAzkgXwICHSrpp8IQt8XLayISjPSMJZRYOTRFkaE01L&#10;qOtpiHv7VAR1deeey7ajzPSBNyCDYR+3GyF9sYH4noEpKMozLbHctfh0qPiCPsR6a/A2HeOAFOv7&#10;xzzWLy85lCsAvUBHSx6KBRdLm7kJzi4KWr3rozC8l4d4bOjlg1sUIm3WPdDlr/9qPfstTvw/f7GY&#10;VqvCkQPNXhm//g33myRS1SVTBMUl4+C5i3huMP4tPMC/5h2WyzjPsRGeZRmzeykuU2as7kzxncxx&#10;ByWldJjl4Cg/mzNtlCM0Y74Ks5PRDBXeedR5kkCF0TFo5wVrRflBUq7e0OZ9mbG8lfPKlHFUhNnd&#10;iDY6VL6DVAVdg7sd/Gtsc3Voc2D0nNMa5dkmzBUhCvzcRriy7PCpzgN8K/O8K45zvPNkMeBMmWwI&#10;zjJGkuxpo/4TB3XsJ8Z4pfwkMw5zWvsT6c4QHpCpscZgsxMORXE0HodGP7GIJmg0Kq1I0fBBuNYJ&#10;t4at/HlrPnOsV8px4AI8HBD2JkQxRCuMCk0FBKGtkaxqMJUbI/vnLH7rSqpZtVm871XpkUHJlRn9&#10;9CNf/AaQHqHbi6WtX7UFvANrZVAZutnBiOAyT3KpR7rY45OAa/Viq0v1yqeSIThKjA4eldmkQ4wi&#10;Sa2OHT4yuwQigveeQw89lNe85jU0Go2dmvz3iZIrr7ySL3/5y0xNTdHtdnc74dFHn9DI85zLL7+c&#10;U089lVe84hXMmzcP7x85eGdZxumnn86RRx7JhRdeyBe+8AWWLVvG0UcfTYwR7/0+v8DRxx4W+hik&#10;iJhw3LPGeO1bDuCWG7byve/9gmecvJzpB7s4vxH1rZ6b+siA8MAgSCAJqPVIEITKKirrksU6l9Co&#10;Dep2/P41QbBA1weKKhGCss4ct0jBJc2S26zLKeb4fTIOLzwtS/iqixGJXhFxPQZ7e2x3mB3ZxV1+&#10;/YbYEQKD6z4zH2/ab2Z2VN7hmjxV5vNB4FMB3uaNuTINjIMknBnDUgc11CIxKZdlwl2p4H3AEkuI&#10;Dq/PELsGgiApx6TDxo3TnP8/Ips3jfHBD49zwMEBp5Ngc5Adyq7+umFrb60aJ3XfP2KwxGX8MV3O&#10;lQXcUE3z7wSuzjpcxkZy8XiDZIY1hGVhhNOsyXN0lEOyjLkYRQrksedGqkbpIkkcSk2Ae4zChJYq&#10;82PgqJTz/IkmV0fj27HkL6zLIjGe1cg5XAoWx4yHYs43sy7/bpsYR3l+Ps554pkfIr6qQBMh98zD&#10;eFrW5BlWcGma5H1hK+fmY5ytnolotJJg5glujxv0nzA4jCbKMSS+WnQ4uyrQnbw4hhHMsSbUE8DF&#10;vWu7N6dxmAnJBLVIoItLjp/7gn+2koOa4xwP5BGSKFEjXoZ32t6GJIlEhbcMqRwpGTwciNcn9ESj&#10;PW+SRqtJ1S/1vV3Mu+sj3kf0+9JPsYE8GR0FmXLc95l7mHfmBBMHTNQpkApJrSfI2t2RuKFW+w6a&#10;CUQQc6jvog8Bqww9yXBjnqHh+65B38vixS9+Mc997nPx3pNl2U55W6SUCCHwtKc9jQsvvJBnPvOZ&#10;jI+PPw6t3nb8Aw88kLe85S288Y1vZMGCBUCduuKce8Q5hBBoNpscdNBBvOtd72L+/PmccsopHHbY&#10;YQOvjyFq7FFPlxlgQp4HxmZtxjllYm5g5cHGL1ZPcddt8IrfW4LXRl3KDw9qREJNPJiQzEipzr1O&#10;gEQhS54MBZeoXBtVj+6wGmNiBIuUUdgoOd/L4KsW+GkSFkfjPZJxmiizpY1LrTqD1wtRC9riaIru&#10;zWrWvQJ9yRhAnkbrigrS5dnWZG0Fn+1Mc/xYgzPU19YACNstIu/LkDqp5UehweeyLr8jjhN6qzdD&#10;DLGrYIDFQHQbufKrI6z6Xod3/LVy6BFC7gSxEWr359T79G9OtvUDAcFoqFAYVMmzH8o5bpzTvbCW&#10;yEM2glpNVgi1QmxxBqPKkF3tAAAgAElEQVQipKhkSciTEJ0SXUJNe5/KmfmAKEKujmiO4DMcFUtT&#10;m993GWdLzg/IWUXFbWZcG6FpGQ+7kvkh8QYd49nqORilRUI0Yg1IkhHEYSmRmXFm8Bzq5/CBxhT/&#10;EqboaJOXZgXzEzireimfe9Sw/4RBLOKTcozBl5lkfWowLm6nurQEVOb4WUrMU8f8R5EZ720QwIf6&#10;RWYCwXF1VrG6Cvz3vMlEmgbfRK0umzzM1N374CwSyEjRgW6h7DRwn0tsuHo9cw9aQDYheBNyy2s2&#10;+QmA9dJmsIS53k04bVhpWGWI79mHPE7NU1MsCdEFKheIarjk8Ga0fzxF+7PTTBwxFxm14TOzi6Cq&#10;tFotzj//fFJKtZXBr9E/e+9ZunQpS5cufdyNS51znHrqqZx66qkDtUd/7vJo55Bl2UDJsf/++/Oe&#10;97wHERmc9xDbsGdFPiYk8yw5IGNk9ly8RZbtP8LShaPkY7Dy0A5Ll7ZwmqhsGhFDKtCoSGXIAxDX&#10;lbW2vpfXF1MiJBBntJZmsLCL+YyMutzstmODRc9qgUuly3UWWEzBWxSOEWWJlnUOt7ZwZD3pNWgS&#10;CgHVoRTtyYBBiarKmHJN8nvb6K2TnLqm4ivHRL57VIMzaBDnJjJ6OaJDAPALp3yiDOzvPS8To+ms&#10;jhyG9/0QuxCldLnxB8LH/hFOeWHJKac2aLiEWi0prfO+a/O73xTSr9sKoHUaowAhC5goiqdlwgpT&#10;DlYZZCuqAZaI1N5QMRlCIvm6RoymjPov9HwMesfr/StArMsK4CwgKF4c8xTOtMRJ6vkFxjpnbEwV&#10;XhPLKTjIlCZCJXUJXNWenaopWYLcPNEblYf9TfizOMIXqjaXZlspRDjXMjJX0sSxpw37Twh6KhxB&#10;WYFjPCnflYql4naqVo4CSTyrfcUBSch9iVjG3mziIT0r3KSCpII1mfCNapLjfcGJQUmuJsAVwSW3&#10;N1+KfRaatFYyS+3lVd5S0rl0C8VZ47hFrVrZkzLiE5g5N7DlEBAxdMQ46Jzl6EKH5LWfn/T6b2D3&#10;xy8mA0VhjAENigZIGXT3U/KXjxPmezzDWGpXoE9u9JUQv66HxRNV4UREBm39ddrcL7e743ZD745H&#10;Yg+LfGoX51lzjfG5s9FUkhUOfAW+w1OeLjgikjKyahRpOzq3lZQ3tOneXFL8rKCxMSNqSaUdousi&#10;OAzl4fFpRs4aYb83zCfWM9ntOpdJEb5AxWVlm63ieFmec5oKy6RLQYYLDUQc0fXcQaSWLqs5MpM6&#10;ZXXYWe3xEBFiiOgdRrh2M9XX28T7K6rRLk/fbxb/6UvWXL+G/d++P6ZKkmwYtwHR4MrkuN5t5e9s&#10;NkskkRwMTcWH2LUwNk8p//cTLUL2MG986zzmjXk0ZnVmmaT6f+vVtXoshndJMO2ZW4shBs3SQ1Yb&#10;TUNCzRCrKwwkqVcFBXBRiCq0fe1X0KBOkYC0XZNk4IonA1sDraWMQEaiwMQRJSHJGDcYS8YhHoIY&#10;QRwNIsSAqdYkbMwwFZLUZaDVwKTCIQieqMbBIfE6lyNOuKSzlXYxzqukQXP4vA5gVvt8LXHCCTbO&#10;16XiBZb3SKFfDQEqM9aQODI6QlbS3MtLsRqQfMBMmTTln2WSSRHOU2OOJaZcg9EQqHwdEw3Hzb0P&#10;SRyeLqUG3M9G6F7wAMx3jL1qjOnxKZpWK6eTdmHHRcXHCdpbkY+qeIzY2Eo6uIHHUUqn9mwiqzlz&#10;3f3tS1rHT4Kn0W4R7gvELQl/XMbo0iayJCG5I0V7vFxFhhhin8SuJzwCJIlEV+EsQ0xrXw3ZPt8u&#10;YSTr5WybEcVIElECUWMdyFUFWIS8wswhAmFTRX4TlF8RHv7PB0ntElqefGGD8lWO6mCYe+g4TTda&#10;S9aSIV1hdicho4o2E+lnienPlvhnRjafaNwuI3zJjG/rZk5oGG8MEzyl8riiQ5Kizr729KiTEpOi&#10;dl6G3kqjDjupxxkD52vrL/b20lUsEX0gpAwX6uoEKQlJjLAl4m8LTF6+hS3XRrRZMXH6fPK/zJmz&#10;LHFaDreEyMPXVxwYwUSRZE+YNPOJgpmRLNaVi5JQ2TQ/pcnF0xW/3XA8IwWCZuSxAhfZ43jTIZ4U&#10;qCecETGDqCTpMtmt+Og/dbjmmi38w8VzWLokQ2NRC4m0n8bSU2c8BrnmNm+f2uzarLbRT4XiUu1F&#10;gERwBqmmEoRtVRRxEW+J8ehqjx8H1iMgJBnO6k1rpeH2K4kuKS4p5iD2zPy8KSo5yUFIRm5CkaDo&#10;gjWgk0eMiCeRJb9tvBFDvNCvfaC1cIGUK+Mpcl67wdYcPpQ24cpxft95xn3AUgIcyTlMqcmSfamb&#10;MwE8SRJN4IVa8J7Q4T9Sl+elBqNmmLQRa5C0rjcxUx4sEplKxkOUHOWaqNXE1V4DMyylWtUq/Xvf&#10;mDbD0+E6U66I8HqXc3yq0CwjU4ezXprjPnUz7Z0wMyoC9QhfexiVgFoH2xjZ+MHAyNYx3Psg298Q&#10;9eQ4BHtCzfi39Y09Pz/NaeeR8IuSdFkiO82jKzqYjUDmqDTgCLjkMMke4fGXrK5QlyUbmI9u9eCs&#10;JDfDRYeJUrmaRJcIUiVIkalOwJfAvYKuVux7iQdvWYc/2LPo4qWDVHtMSNle1H8MMcQeiF0+UzEx&#10;EoFgFZp87UPqEjs6XPQUpfWkNUldQUUcwY9RmNDVkm7WoYxK0R7BFYlsCjZ9bTOdj2win9Vk9jPH&#10;0NMbcKiisw1feFxeFxuMIkSrTYlqosIRqEsK6izHveVafn5fxlXHTXCLdWhJ4E/9HE7BMd9DpiVC&#10;htBzuO1r5Gj2utPh+sUTit7qnFhfZFCTZiBoSkCXSU0YHexBT/EjR/zCFqZuqGDeLEbPqZj9wvno&#10;SkcaBTVhIkG3rBj5gxWUPpArKBX1SsW+hYRBMoiOroOrYiS1cl7kGrRSB8MTNRtSHUM8NiSpn2Xr&#10;ElOXm1ZVfObTG3nL28d51jNmU2iiVvru4BfzWIPpXp8u1JP9QXYLzLAF6d3dbsZ7g+3r97af47rt&#10;fvzSQ/t+gssMk8tehO0A1ydYPVDUn2vhH6U9Mw/U66OkflutXo1tAK8NBR0p+WzYQjMf5+WW0VAI&#10;EskNNDn2NbMi6alhRCLq4FCEY3zBZWGawyXnMAIqjiiCWIIdUhvNEtMqbA6BOQYZHvRxqHH5OKHW&#10;KhmV1Pe975GTzSjc53I+xSRHSsYLsoLcCrRX8h3vh5HR3oJe/GxAXYQ44VJFmHaEiwVuAvc/C/Kn&#10;KT5rbhcLyGPwVnqs6MfrHkAKoKBhFZviJHyvovxJoPzrHD+ylZEwjvNatzcp0dWpWzOdfIS6eiMp&#10;Mu2VEYEiRqQKlBiUwqQX1uSGnzbGb+0w+7ZA6/4cubVNqcbk2s0wmjOyvMHYq0fJnj+Gdw6co993&#10;D+mOIYbYvdj18xWF2K+0bUq9Fh/Y0b9coOdQV3ekmKFmeKYQxlCraNPFX69013cYPWOEqkjEp7bw&#10;f1WgKzNa85uEZqKjJW0NtMTw1JPXmlDprXtJ7dpskggC97ciV7x5IddF8Diev7nNsyRy9FyhqBzd&#10;ZoWnQ2B0r3ZdfzJDqPPuTWobiYRQkcCgkQokdcnWJ7g5o7rciHduxo87eP0Y8tyMxoFNLCsJOTgp&#10;oFcTfaxM3JRFlkah0THSyL5JbUUUT4VT5V5yvpwqzGd1fmRQQlaTirkMtU1D/OYwmUKs1VNBKGvv&#10;6XDyicIZv93EU6Ep78m4nuiWPtlQ+/0Hn1geE+9Io1xQTHNJmmbCjXNmdFS+9hJpmLAvJiCI9VUb&#10;iTEznudyLqwS/2oVbzelQU70iSIZ4ra/PgmhjeHNKFRwYnuVqMGAtgp5tNqo0idcMjYn5V9wbLKM&#10;P9HIAquQlA9na3slEi5qrdnQSNI2ah3itaPwr47izICe7Kl82OMXPpw5irkNqpdk2Hsr+JYjviiQ&#10;JAIOSRlYPXdRgR2ti4MGVJQCQanTKuOWnE23TrFqTsV1B3h+aBArYd5UyYn3J154v7JgRQO3wjG+&#10;f4HuLxQLcrJRT9kY5hYOMcTjjV3fT3VBoqKNXoK/9C3ctoeZEKKRfKSSDhDRBFkXrCu4PMMzSnlv&#10;ydTGKUbjGFkD5qxswaGbsTxRpTo3rrCCoiqotGIqK8m0liXXZkEOS44yCasFvkLJzRb4xVjkeeI5&#10;uxQmvhlp3BzxfyFsndumaRVYg9Ip+d4UxexFEOs5F2ugNEPJUSKRSJcmUuVMf30z+lFozm4ir5hL&#10;52QYOcjjHMQ89nI5a2IsCsyTyOIs4w5TzrzmQap2g+xFE/tkxkbqSdwjkZuBNQquMj7jSw7RnIYG&#10;GlEQ9eB0YAbbd7Tuy7/7ztIxxu3MpGbKw3fc9tHejzEOfvfe12k3vXrpMcaBaVP/WH0jp5TSdqZO&#10;M4/XL/M108U7hICqPmo5r5TSdtv1j6eq27Wnf8z+uc/c/8xtq6oaGFXt2MaZmHltZl7fR3Men3lN&#10;siwbbJNSIqU0ON9HO96On5t57JnXclDd5DH3jUawKbAEjIAEnnPKbJ550hyWLvY43QqMIKkxw4lu&#10;iJ2BUBtqh8wQ32W/KufNMsLf0ebjYQsHyBhHVr42abW4TxIeWK3zMBFyM44R5QyX8y+0OYoWp7u6&#10;tKXJI4tXGo6tGhlRoSk1Ab+3VVhwpvgYEItUIkxKxmU+cIVN8XZGeJpUOKqezGkfHCT3ckQxVGrj&#10;oq5UpBBpbG1hF0fckhz/OkMzx7SWO2X0+0RCgNxHOLWg+mYX/w9TsH+LznFbqdTRoEFhvjae7j3H&#10;/fG+dpqusCrHq5B8wgy23BT4zH0Vl59eMGvUc6p5xorIz58zwhXPmOTW9ib+qJjgyBEj957KO0qU&#10;FCM5CerEnyGGGOJxwi4fpTbfMgmTxuhJTaxICIo8yoNtAkF6AXylFN2cuD6x/sIpUvduJv5mMY05&#10;HdwZIzTbDazoEqWgnQkmLZKbpqGb0ZQQc3jLISmpcog6ggidJGw04we+w9dlK7dR0bBRjrOCN6vj&#10;6CSkHGRRg+LCh6nGNlD8aQvfBCSnGXv64L0oiNlr0Eumrx1UIAsCUzlVJ8B4QLWNP1SRP8upnqaw&#10;WJFm7TMvCfJQ1F+r9gqNSGQ0dZmwgh+LEn+8lcn7J5l11vx9MpSrfX0dmzGuDxVHq7IkCpenDocb&#10;vLYykqtw1gTyARHQn4TvSCqYGdPT04yMjDxqea3+tv3J9cxSYDPJhJnO0/39hBAGn/feU1UVeZ4T&#10;QsD7X/7t9Sf3/f10Oh3yPH/EcWYer79dp9Oh0Wg8anugJjNmlhTrH0dViTESY6QsS5rN5uD9X0V4&#10;xBjpdDp47/Hek1Iiy7JHvY477qd/PFWlqqrBPn8V4dF/byZh1d+XmeG93wWEh5CqcZJLGOA1st9S&#10;Q1VQayGaEKswGj3ifNgR7yz6XiMNE0yUWBjLkvK21OQdcRMf8F3ewwIOSQ6RfW+10ehXaYG6zLEx&#10;2+BFmeOuMueDWjFH4FgEr/oIpaehrE8VkiKFs/4e9xqICUXXKHNBkycG5Uqt+Fjawm/lTc6OSi4F&#10;LnYps0CxT46SezeiGKZSp2+lktbmBg9fnEg/fYDif0xQLGuQNNDsVc/akxEFAp6RkUT7Twriu9pM&#10;fWADE38/l7gQKt8hswY+Zdt5ttW+cIbrGmld4OFr72XWiYvoLB/h4qcZ//x0zxnjiTfksDh20AhT&#10;ec61xQifmFXxnu4Ur/WzeLHPKZKgDkJWkYi/orVDDDHE7sBOjVI2+OdR3uszoL3P2G2w5mtrOPKY&#10;Q6mKEid1XfZtTgv9j0acBNwmT7hD2fjFzbS/1aU5y5O9YjbTLWWNy/nFXGUqlqAFPyuNG+PDkBwT&#10;eA7LCpZI7YrfUSFLhobEWhf5zxBY42EjRjd0WaiBF9DgD2LBfhVkzQqip7JEPLkivHsOnfM3kI8L&#10;7nUTVHMCrcr1Vq+3vxaygwHrELsI1v9hOy6n1T/qggjb/miA1Woe6Rjrv/YQm7+5hSXvXoQsMcaP&#10;ncWkOkRKxiqHRU/HBdR10NgiqRK1Nhf0STFVljnHddrFXrycsa1G0Irc/A6Ldztn8PeIENhmGC72&#10;z2Gwnz3pjjKclSRy1lriDiJ/Ig2O85EYCi7RyMEu53jJERW8GSEEHnroIbrd7kAdEWPkiiuu4PDD&#10;D+eEE07gIx/5CEuWLOFlL3vZQH3Qx913380999xDo9F4RN3zTZs2cf/99/O6172OsbGx7d6LMfLx&#10;j3+cf//3f+eCCy5g4cKFXHPNNVx33XW8853vpNVqDdQO/Ql6jJEvfvGLFEXBaaedRqPR4KGHHuLd&#10;7343K1eu5G1ve9svJSDMjBtuuIELLriA888/nxUrVmzX3qqqWL16NQsWLGDWrFmDv7/vfe/jVa96&#10;FcuXL8fMWL16Needdx7nn38+xxxzDEVRbLefPlHSfx1j5F3vehfNZpN3v/vdg+u04zYxRm677Tay&#10;LOOII44YnMP69ev50Ic+xEtf+lKe+tSnbkcqzVRsXHXVVcybN49FixYNztfMuPbaa2m1WpxxxhmP&#10;+O52CjOf2xlPUwg5l3/hF6xbW/HG/3YAI0UEKnBTkGZhlmEaoee58BvBZvQpA9fRRw5o/fTHPec5&#10;fCwwKjVcJThrUOUgLnBITPx3N4//ETbzvqzN+dpgSV+AucNzx15zLR4dtUm6YiihV2lzSar4Q/W8&#10;lcDftCv+tplzFAHw25OwwKZQMuoymk7BwrZb60kG64+lQG1s0yN2vaGmPODgaqm4pFPxXBnhHaEg&#10;9x1UMpB8X9QG7RNwPQNmI9FKDvsulBdP0XzTOK3fyhDnKaloBtmlS6fb348zIdus9H5NKALawEjo&#10;wYnw1y3kryoees9G5vzhAvSpQCOQ0DoV3wRKoexU5CMZZeHZ9JMNTH/l5zRXTHD18oyvzN7MS/Ix&#10;Xp88i6Sk4wI+NZnXdZwjjqVuAf/Lb+HTVYcF6nmmJBqpImmDYBmZ235iMXB2eiL6kBleeDuGp7bj&#10;eLnjy/4mT8K+b4h9CzvdTfUNIpMlTHt3fKKWfkkk9SZzjaU5izbvRzVp2OyKkDIsJdQlsqCgWldn&#10;6QSqWzrEbzbYeMPDhFQx57TF/Oz18ONlgTt8l1XRsbmb8FLSSDkkIbqMRlJ+KsKaUNZeDoNZcEmS&#10;AFEYcRmH5KMsS55j0ghPMceoCSFvExoVXrokP4JaA28N3Gke+fEE3cum2Dqrjf4uhGaGjznmKjTW&#10;6TFtV9KkGD7buwEzw8lksffKIQaVJFIKZNHV6f7WJW0UOpsT+X4Z5gw3T9n/2QvR8QZoC8UYBxwN&#10;YrOWKo7GDBOP+UAS6XXmUquDrGC+FyZtmnsmWsydo0SbIoVRShUKApgnOfdrMIUl21xA2mAtQDER&#10;IGJWSxsV9qABQ4iWSNZldXK0QuBIjMVS8dZshL9I01zQeZg/cXM4MTNaImzcMsU//Z9/4vvXf4+8&#10;WbD8wOXceOONTE9P85znPIfDDz+c9evX88ADD/DiF794kFLRn2zfc889fPrTnx78/aCDDhqoM264&#10;4Qa63S5nnXUW4+Pjg1b2VQff+c53uPXWW1m9ejVlWfLNb36TG2+8kVe/+tWoKj/84Q857rjjBuRE&#10;SompqSne+973MmfOHE444QS2bNkyICqgVnFs3LiRPM8ZGRkZHK+qKq688kpuvPFGLrvsMk488cQB&#10;ORFCYHp6mosuuohzzjmHN7zhDTSbTZxz3HTTTdx+++18+MMfZu7cudx99908/PDDlGUJQFmWbNiw&#10;gXnz5m2XijJzkvWjH/2IBQsWEEIYkBvdbpeiKAbERkqJq666ii996Uv8/d//PcceeywpJb7//e/z&#10;+c9/nuXLl3PkkUdup5qZqUS5/PLLWbNmDUccccR2hMiqVatYsmQJJ598MnPmzPkN7inrjRcG0sGs&#10;6OVMT3HrDzZyz92Bl79iMfk8JS9yhK1A/awgsVfe9TdEqg8dFXys0yDbzmhZRJPHNCBENmvO7D3n&#10;IXxs6MfNvu7jMgxFiFni6VXGW/O5/F3awKei8SbLmZsSaoqTkihCkIxiL0vR2A79CN1kMNEwqVdz&#10;l0vivOS4SDtc3I68saEcquBDj8j1dTWejijzRcg0QpJ+wbYnJQKGT1JXzxNDrKKiIlVNrvGJj4ZJ&#10;js5G+CNrsJ8ZpXN4M6JTvD1Bk7QhdivUulQmiCbcemHz/91Kc2Vi/IVz0cyIGAUNNNv12qZIwqW6&#10;QlCQCCj5Y7jPBCEXCN6RpQw7KtD8kwVsfO9WNn1gCxMvbZIOF7bO2YKLSnF/jt2qrJv8BUveuBib&#10;DRMn7MesA2Zz/7KcS2OH47qeN0nOfFHEZYwYTBeJZCUNM46tct6ns/iItflot0vRiDzDEnnMICXM&#10;uUHMqwgDufIT9TBZzfMYvWpjGKn0iK8LAvT00QTo2QX0PE9sH6vwNcSTFjtHeNgOL2QGCytgyUih&#10;Xg2oJiqKLQVbv92msbJLxyUkgKon7e+QUShvK9FrK8p/M4os0jx1FveeZXx1ecUqn7EuVTQ08RRy&#10;jsiFg3SMplOcGS6CukcngKM160odCiPAglJoenDZtnz8jCb0Mw4Hi+1N0lib/JUgD46z9cNbGe1k&#10;VK/0yKw2CQeidanBIOCN4RO+O1CX/apLO1L3voBJQIMgSYkukNpK9SPofqmk/eAG5v7ZAtqHKWOn&#10;zSGb6f/Q3PYdDW5013foz7bFplL/Pe96ljlQC6zDYV2hvTmRzwpoEerKJEK9ErpzEg/qnJneuajW&#10;lU9cm976Cb2HaY8LGOviGR3uZIRDNWOBdxgFy0vjv/mci73yEaapyDml9BRjLc4483RirLhn7Rpe&#10;97rXccMNN3DSSSfxZ3/2Z8yaNQvnHEuWLBmkZPRTIwBOOeUUjj32WC666CJ+/vOf88d//MdMTExg&#10;ZnzoQx9i7dq1LF26dLs2ighbt25l7dq1HH300axatYpVq1Zx0003ISJ87Wtfo9PpsGrVKkSE5cuX&#10;D1IyTj/9dC699FLuvvtuNmzYgHOOBx98kKOOOopVq1aRUuLyyy9n4cKFvPnNb6Yoaif1++67j29/&#10;+9u88pWvJM9zLrzwQubMmcMRRxwxSK855phjBmkvRVGQUuL1r389n/70p7nuuutYsmQJV111FStX&#10;rgTgxhtv5P777+eb3/wmr3nNazj55JMH3h+f+cxnWLBgAWVZsn79es4991zuvPNORIR7772XDRs2&#10;8Lu/+7ssXLgQgCzLePGLX8zVV1/NpZdeyqZNm1i+fDnf+MY3OPXUU3nBC17AD37wA4499li89wOi&#10;ZKYnyQte8AJe8pKXDK5z/ztoNpuMj48/wmNl52BAAHO9JzyATOF9xates5SHH5pmfE5C8y5IC5G5&#10;AyNEeYzW0X1NScIgCpsl8d3OJAfmIxwigYxUe9bEAC7bK/r2uoeTwQRcEepeUMkzeF5HmHItLqg2&#10;Ef1sfh/PQgIF9eRXQwDv2eM6pl0EQXD4QQyQUXfrwXuKAC8QZTRlfFQq/k+seKvlrEgJvOFTvX0U&#10;YSwJarFWOqQn6bUySCb1sFbV6r4yD0wl+Jrv8BFKjvUt3o7nYE2oczR75YOepPzOEDuBaIoECAjd&#10;K0rSTytG/nYcf0CtltyWzLnr7/vUm0hHAUK9WGX+Nz+aCOT9BmtGRkY6xWh1Gkz9W5vN/7gB1xin&#10;O89Bmqb8+RStvMX40xpIrFAVbBbQyvm66/JTU97aGmPcGyaGF0FFGMOBNDE1khrLiPyhFvy/nSk+&#10;ZYklzGKJQZklWpZ685iZqt8nBttp16xHZZix1dWjr0t9vyOIFklal0knGREwk5mZQEMMsUdiJxUe&#10;dUUMiAiGJiUBlatXjSQ6tJ14+CfrmTU2iypE7AKjmp2TskQWSlxZ0p6r5M0W+tOMrq+Qs4S1p2bc&#10;vAIuGxF+bHAkgZcWI5xgwhKgyDsIee2CDgPFpckjSQ8pFaJiOYgYjoDs5GwyCxnT87vYm4zxBxzx&#10;w23iqMCrHZBhqpCEPOZ7aQi4B0DqVCdJigZfB2CulxgiESRi6x3Tn+7Q+XoHE8fo78zDz8oQwmPK&#10;RTcAFzkwOVZok8ulyzPX5/iPPkh8/TLksIgnBzW0V5n+vzwdE5AEEsCaQKM+h1T7H4i5noFIv+zh&#10;nnNnqSmVZNzfrTgg973CaRGnwnPLnLnZXC6SjfxdhLY2OFMSxxz3dDY8tIEHrljPokWLWLhwIWNj&#10;Y8ydO/cR+7/11ls58MADmZiYAOqJ+ty5c5mamsI5x9jYGM45Op0Od955J0uWLNkuzaOPO+64gxAC&#10;b3jDG2i1WpRlyfXXX89BBx3E0UcfzZo1axARjj/+eFJKXH/99QMi4Gc/+xmXXXYZ69ev58ADDxz8&#10;fsIJJ5BSYuvWrQADT5AYI5dffjmdToe3ve1t5HnOjTfeyLHHHssf/MEfANtMQ/seGR/72Me45ZZb&#10;uP/++9mwYQMXXXQRExMT3H777ZgZX/nKV9hvv/3YvHkzZsa6deu2IxM+/OEPs3LlSg455BCe/exn&#10;s2nTJr773e8CcN1117F+/XpOPfXUAeEBsGzZMs477zzWrFnDNddcA8CPf/xj3v/+9zMxMcEll1zC&#10;Nddcw5vf/Gbmzp273fFSSnz1q18dtA9qEuTmm2/mnHPOGRBUj+bD8ishhmkHrEkiJ0m7DpJ0lBVH&#10;OA7RJqqGSez12bsOdRWnOnUNgUlN3BSm+aJ63pl5VkaPqjDGFHu7kZxgKEYuytmdEX6Sl1wqHWJQ&#10;3pznzEsZPiREu+yLRpSalK6DVhSelxo8nMHFVZtPlBWvbeUcJEZmDkzwqbf2QR2PJHnyFivJEiCJ&#10;6BPJlM2p4HNiXCxbOCUVvDnkLM27RHU7lEMeYm+FWgtJEX4kdD9b0Tq3SXbM4xCjWE3QhkFIpGik&#10;ftiAXRYn5UY6s8PYMePoHYKtczRQknl0xIgHljSXjhJmKcQMU+OhjvC1pnGG8zxNHF6ojV0fAUEw&#10;nAmHmHBuPsL76R+EbIwAACAASURBVHJx7PCn1qDjPK1e2d+a7zCS9hfjHn8Ydf9Vm7ZKvTBhRlDp&#10;FUQXrKe8ztqGj+CC4UpjKhf8k7jvG2LfwU5FNHUGl5GkQhK00hiZZUQShiczoGOsXvUTjjj5cLqL&#10;An7MM/KHs5A5ICHSXRdoX19SfWua/K6KyaMTD5w9wacWBb49UnF8mXh/4TjKZ4yTGDHfW+FvISSs&#10;V+kAarbW5FEW4vKanTSt027Eg5rtZAfiyGkSDprG3tVi81+1Gf/AJOWKCbLjAuoDGhtM+ZIRsj3K&#10;cWGvgdUTbTEhqhGlIuk0XSLaztFrFD6W6KzejD87Y+Sls8iWCZ05bdRyXHCPab5S+kielDOlxfv+&#10;f/bePN6rqt7/f77X2sNnODODzAdUkBlExQkcUBO8lpk5l2SampWa3ezbz6t1rTQzcyi1rtfbzalu&#10;mhfKriZpiqkpaooyKAoCMg+HM32Gvfda6/fH/pwPIFSoBKi8Ho/z4HDO5+xh7b3XXuu1Xu/XK9nA&#10;E9mQ4+fUw30J6ssZ4vpOisqRl7p/vDHAisUaAEFcKgc0LkKRTYUepHJRkSKpJmnXgUKI8VnlGY5U&#10;Gk1qJhmH4GnHaDwulyZuMmW+I220qho+6XKIGF56fhbf//73WbBgASNHjmTu3LnMmzevuu2Ojg6m&#10;Tp3KBRdcwAUXXFBNXWlpaWHFihUcccQRBMFGI9QVK1Zw6qmnAlRLR7pKOv7617/Ss2dP9ttvP66+&#10;+mrmz5/P7NmzWbVqFfPnzyeOY/r27VtVMIwaNYru3btz/fXXc/rpp/OpT32KUqnEBRdcQF1dHStW&#10;rOCzn/0sSZKwcuVKevbsST6fr6pJ7r33Xpqbm2lqaqJcLvPmm28ycuRI3n77bVauXMnMmTM566yz&#10;aG5uxlrLxz/+cY444gjOOOMMrr76avbcc0/+7//+j7Vr1zJ79mz69u3LKaecQqlUolgs0rdv3yqZ&#10;oJSiVCoxaNAgzj///PS6VNJSAMrlMmvWrKFv375Ya2lra+Pee+/lqKOO4phjjuHpp59m6dKl3HHH&#10;HRxxxBGMHDkSpRQnnXQSn/zkJwnDkAsvvJCampqN110pJk2axAknnLCZ4erPfvaz95fQ4hSQwaGI&#10;6aRUdDz0mxKHHRbS1CtGK0GRAxe+v/KVrUBcmnprBMSzNDnFlFwPvmIL/Jc1XBF55DIGJx+BEHKX&#10;ysXXZRz1TnOeaSChzP2qQJ8EppLFxxKL/5EbwAqgjJADYs9SVnAcIf28gO/QzmIbcYXLM1SnqkNB&#10;UM6iXLry6T7IQwIpEgmIDngbzX+WOnhIRXzMhXw9ydPNQCH0UegPOSW4G10QB53Wof+3E3CokxWu&#10;bsvExX8GnIGCGIJI84xO6KUcQ623RTz0+4Eg1Lg8rptDHaWwroQQQZzHaUXkObQEqGKqdEukzKu+&#10;R4vzOMVBLRGiMhV9xpYPvxIhEI11CUcbj1lY7nMFDlUZxmOxlXJtwaWEB26nqSScOKwjTaixG5XH&#10;de2gfCHx0zlgwcDMUNH26eNpr2/EOkVobcXodbfeazd2bWzjEk5avZVg0dZnRO1wutOEZxyi06dE&#10;12gO/vQhGL9EfEgH0hlTPhR0YFGJIdnfkj02R8fFHjNeaOWR9TEviqLfW+18Z4+Qw7rV02AdzlkC&#10;JCU4lGDFoUyFYNikr1UbfVArcCTK4cSmpSdWEFeJbdyW6gNt0KJRtoH2vS3drutB4eblRFcW8K/w&#10;0OMzhL5FuRIf9lXAnQUhLVux4oi8BDEGOoTMkoDCf5fp/L0lHJ6h9r96wIgAl7HERIhSiA3eP/Hv&#10;NJ6Fo5XPiijk9qYCs8/N85kfdtK/NoZTffJNGkK9TU+OkwKFOCEqh2TzJZRTOClj6KBcyFGTyRBq&#10;g3PeLkWfpfJ/wwbnsyZ0dEuokFEeoRFinb4T94k135Isd+Nzsy0wSwkjtaK5uZkpU6bwyiuv4Jzj&#10;sccew1pLuVzm+eefZ926dTQ1NW1mqgnQ2trKqlWrqooQay0bNmygra2Nmpoa4jgmSRJ838c5x6pV&#10;q5g+fTrWWpYuXcoXvvAFXnjhBebPn893vvMdevbsiVKKFStW8Mtf/pILL7yQxsZGamtr6d69O8uW&#10;LePee+9l+fLlDBo0iPb2dg444AAeeeQR1q9fz09+8hO+9rWvMXXqVESEBx98kKVLl3LYYYdtpjaZ&#10;P38+N9xwA+vWrePll19myJAh7LnnnmitaW5urnptzJ8/n/vvvx+A3r1709HRQZIkPP7448yYMYO5&#10;c+dyzz33bOaRoZSiWCzS0tKyBcnQ2dlJXV1d1Zg1CAIWLFjArbfeyi9+8QtefvllfvWrX5HNZtlr&#10;r70455xz8DyPMAzJ5/PceOONHH300YwbN666zXeqaDaNEe6Kz33P6SzWx0pMsRRx1x0FfvGzMs0D&#10;O+nRtwGtvMpql608x9txuu1AWTA69SeoM4r9E82VXp4flju4OSxyrvh0j30qUqYPMRRe7Mh7Fpsx&#10;9Cp7XBBk8MvCz4kJvDKnO0Vog4/c+NUhlcAWi58WslLrPA5VcGVYy/W2xBeTNq50eQ5E6FRgrUsn&#10;LdvfxmAHwhERk5RDHvUM98RtrBXhQp3nBAmo9QxFUWQSP139/egJfz6SKOoE055QjNrJXtKA36uE&#10;k4Z/+n4FqShfDauw3GRaOcko9tF1bO9OKQk1XdXTgcujTI4kiBCxhJIjEUcpGxGaNPnx/zKWUUYx&#10;JAaXScvcq+/DTV6LqWgj/UGiPJoSw786nw1ejh/FRf6NkCG+JmsdGRHE2V2gE0kX5SxQwhF7YDIF&#10;1hIwx8CTNuJ1KbM60iRDR4AOMdrhWwNbSbXbjd3Y1fCuTEsTFL4LGdltBH1ye6BjEOUwymAzDgk0&#10;NtF4ksVbUCZuTUi6t6FthpXlkGe044/dSsw7TNNfajhnVicTfhDRf7gmc7Eh7mnIRSE2EAoKfLGE&#10;FqyyVTnHpl3CO4fdHi6to3UpQ2mBLr7jHw3RU8GWQ4mj1sWYfors1/rQfsl64msMTRcHmKPLeCqz&#10;W93xT0N6dY0kGGcJWwNKjxjiu2JMm6P2ayHecQLdBRUBiabkZckaKgZqMd77IKN8p0EsDSR8zsvj&#10;qYj7Jzlea8px1q86GX+DJTzWR41R0CvzD7eXGMUrL0fMeqqF8RMzJIlFa+gsOt6c08IhE+sYOTpE&#10;OQ+3iyUiGCwtFjoFAmNJlErrXklVU56keu5eieGCWNMQZLnTrGFRZKkN6zcrSXn11Vc57LDD6Ozs&#10;5IknnmDx4sXcdNNNjBo1ajOzzbVr19LW1kZTUxMLFiwA4NVXX2XFihUsWbKEtrY2VqxYwQknnEAu&#10;l+OJJ57g9ddf59BDD+WPf/wjS5YsYdasWXTr1o2f//znrF69Gt/32WOPPejs7GTevHkcdNBBQDpI&#10;aWlp4dVXX6Vv374MGzYMrTWLFy/mzTffZMqUKVxyySUMGjQIay1//etfmTZtGpMnT66W4bS1tSEi&#10;TJ48meOOO4433niDa6+9lo997GNbtGeSJLz22ms8+eSTnH/++cycOZPJkyfzi1/8gjPOOIMDDjiA&#10;Qw89FLuJkq2rXZ577jmSJNlim7Nnz+aQQw6pnk8QBJx99tn84Q9/YPHixbz00ktMmjSJJEnIZrMc&#10;fvjhDBs2jP79+7N06VJ+9rOfkcvlqvvriqR98sknWblyZTViGGDWrFnV5Jb3hpSMdsS8Psfj7v8Q&#10;jv1UwL4HdANrgQBRDojhfXp2bLHnShlkYMAqR6TTUMAjI8taP8dtFOhuAk73DPUf8tmcEUGUpsY6&#10;0A6bcdRbx+d9n6Jz3Fsu0yeoYRIG/ZHTeDiMIlXjubQuPVHgbImDY8s3dYY7fMcNHR2cFuTY4DuM&#10;UlWD2F2p/343sAhv2BxPaMt9NqK7OL5BlkNjH3yDkxiLJhEPzynUR40J+4hCOY9MHsKLGlGNAUb7&#10;+GbbFnve974FAmeYoxOWxMIIrxYrbrv3SL6VtFwaAwLWA2cLiFRcj6xCOcEitFjNK1LgDMmiPYey&#10;fsq//IOqec9ZIpXQx3hcqjXflxK3RhHfFMseOiRDug21EzuQ1MYuPREr0OEcy8sRjyqfx12Z1crS&#10;x9NMMFmGWsd/33oX+SMPx9trH4zyUmuDnXf4u7Eb24RtDpsoIyjnE5kNPLPiz4zp2J9D1OFoZ3FY&#10;rFhQjg6xlMYLawrtbLA1zDP1vG0TFtFJawI9g5CLMgEHO0fDaI9gcjfsnQVMvkD5Qk3QwwEZckZQ&#10;RhP5MYG4bXzFdrkFC06k6vOxLZ2kuLRKDR2nteSeQF9N7pIG/B/ExNe3gvhwaIZyTUSNyQKaRFs8&#10;bGqyRKoqcU4qrHHaQVsgdhYPcKJIMPiJQXX6FF+LMG2GYEBAsJePs472F9rJ1YfIEMF5AdoKygLK&#10;YpVGVTxVnDiMgJcWR2xTC+0qcDiMS1BO40SwGDwLzlkim+CWCsVfddL523Yyg2uoubiecKLGhAli&#10;PUwmtb1IFZaC7arvfM/NkN47VgkKoV4LZ5FlSG3Cg4ckXDegngMfTjjzjk726QHJYQY9ISDpmRCa&#10;GBtkCSqPk5XU5Vq5DIsXlPmv2zp5+aUOBg42eCrgsT8WaFlXz95DLNgEg0GzbWUyOwYO5TQdzmJc&#10;5Z4mAfGwXjrc9St5ZFYrcgpOtz7NqhvTnfDQ8uX88PEnWL6uleIzz1OKE4YNH8GM3/8RsfD5z32O&#10;4SNHpEqSygTfOUdraytJkvDUU09RV1eHc462tjbGjh3LnDlzmDdvHosXL+aII44A4He/+x3Dhw+n&#10;W7duXHDBBcyaNYv58+dz/vnn8/TTT9O7d28WL17M+eefz6BBg8hms1hrSZIEay2HHHIIr7zyChMm&#10;TODxxx/n0ksv5bHHHqNQKHDeeefR0dFBFEUkScKMGTOYOHEiIkJraysAb775JkmS8Ic//IFFixYx&#10;ceJEisViNV1l06/GxkaOPfZY5s+fT7du3Rg+fDjnnnsuL7zwAmeddRa9evVi1apVNDQ0VEtaulQV&#10;Rx11FBdffPEWyopbbrmFjo6Oqvmrc47Bgwdz9dVXV//+yiuvZNasWRxyyCE0NjbinKsmzZx++un0&#10;69evSqZ0JeSccMIJnHzyycDG1asf/vCHWGtZvXo1HR0dDBw4cLPyls1IGlLfMwWVfsoCMSYRSla4&#10;/dYivfvVceJpRXzfQxFsUg8QsN2lBZUFQ2UljSFVqUFj4MEnRLHWZJgWF3g7E/LNWON7EX7kEfkK&#10;jwRPdEVSuOuj634rlUrMnDmT+vp6xo8fXzXBRSmsSk2hxYJzCaEV6hScvKqdRW1ruXHPnoiq4ahI&#10;iLwEX2xqGq18OjraWb16Nc3NzVUj3w8NpKJldYAojBK0g8B5JF7Mfii6keM23/JI1MEyVcN+ysMl&#10;FhdEpDaOO+c9bAFcGiPaVe+bVG5ZzwI29QiIVbo4oK3BGlihNU+7mN/FMatNiWOy9XxS59kTl9bl&#10;O52ekUs92z7QZTu7sVU4lxoVa1cE51EWTRgLwQYHgVDolRCKxqkMytodcodbHLET/qosw1XI3iZB&#10;vO1dciipdRoeiKoaiPou9ekzSqqegZJYVgtgNWPEYTT4btv8ARUOXysExVBxTA3y/E/nBu52GT4f&#10;eDSoTtABkfMJbDpvSI2203GkE1319kjVt5Dm1qSLvF2LtWmk+ja8pyqG8amJftpdJGJQLsFanyVO&#10;+K04ZscJq7EMCfN8XoQxTuijHHHe8ZuWlXguqbzk1QeX7d2NjxS22bTUw6GtpiOnWHJIN1bt25O1&#10;UkIlZrNPLnWKFWMtrk/A2lyZ9eLTSzkm+HlGW2Gk8ujrLL5AXO9hz7RIGLDsF0upa2iCL9ajRIg9&#10;gy+daJdFeJcy6spn31U9XLX0JQAVoIGsGIrjO7FX1ZDc0AHfa8Gd0oPsmSG2RnA6QRmLQxOrdLjj&#10;WYcz4CyIWCJfESEERrBElCVBrw8ozrCUHuskWtCKqytQd2YPvH51WGtYPf0tmuoaqP9ybyRjKOp2&#10;rDgythZPNFJxg3dK0ji5D2hnYzEoqwGH04YEReRieEMo//sGogWd5E7tRvakPMGe6a3qoUFtQmJV&#10;vtGieD8TpZQnEzSV7XhQh+NwYxlT9rm7r+X3n3Pc1ruB0+9uZ/APVxE+HNBwRj3FQ3y0dXjKpTWQ&#10;kmbNiIAXtjNgz5C3lmhyDRG+l1DTZMDT9G0OUyfylApjV3lrCJIatEqMBVKqLkKJq0QCU3nGdNVH&#10;J6sdk6xPqzge6t7A3CP3Z8Nf/sDYmr5M/fzn2WvE3rSVCowYM5Le/fuQzkKlSniICPvttx8333wz&#10;PXv2rHpuAFWC4qc//SnLly+nW7duvPbaawwdOpTa2lqWLVuGc4777ruPmpoaDjroIK6++mouueQS&#10;XnjhBa644gqmTp3KpEmT8H2fKIooFovVSWBLSwsTJ06kvr6etrY2CoUCixYt4rHHHmPWrFlceeWV&#10;nHzyyfTu3Zs777wzbaMK8dHc3MwRRxzBtddei4jQ3t6OMYYkSarERaFQqJqYigi1tbUcffTRrFy5&#10;kmKxyLJly2hpaeGWW25h3LhxfP7znycIgmqSTRiG1NbWbtEHhmFIe3t7tf26VB7HH3883/3udxk0&#10;aBADBw7k4osv5ve//z11dXWICKVSiWeffZbrrruOIAh48cUX+fOf/4yIMHfuXDo7O6vETRdeeeUV&#10;jDG89tprJEnCt771LZqbm1FKbXatUrhKilelDFEEA5TiiP97MOb5Z8tc9cMc++xVg1YBm6+Pb39V&#10;QbXZdLqfkJQAcZ5Ho3WcpDVrEs2v44SBvuOUssJKGWxAhCD6g2PI1uW5UiqVmDZtGosXL2batGmU&#10;SiXiOGbVqlUMGjQIz/MoFUs458hlsmRR5AqttP7kFuYcvD+3HD+ZflFAv2yAF8CKlg3MmTOf3/3v&#10;NJYvX85NN91Ec3Pzzj7d7Q7FRnOwEEAg8Xw856MsDBS4IJtjpvK43sBaDXEiZMWksbY7qw/fJEnP&#10;iSMRReLS8UgijkQsjgRxCmuhlGhexPLLqMBzxIzSWaZ6NRwjmm5O0uXmqnIlfa/67LzT241/LlQM&#10;iU5AFBsSR/3SmCX/O58BJwwlrMmgtJdmG3runz5ScZX8uqLymWMMByqPvJjK2Gw7Qjb1otpI7FXH&#10;lJXPdD1cKwWyKqSPdekzoQz8Pb+pyqadCNoJaIdCMRYhyOf5nrUU6eQb1qPJgVNlYuWl8x0nKXlp&#10;UhW9SLp6KwJK0oh3wVW87lNbAfcu4mG7SBMPwFmsGEgcr4jlRtfBirJwqJ/nVGUY5mn6Jg6tINGp&#10;WTMCRjlE3uU8azd2Yydim8VpvjPghFJtnsZPnMCLPXqy1hia3jESjBX0zvuMau5GDsNgfPoB3RJF&#10;aNPkFKMijGgyiUdcXyI51aeuUEf48yJ2SCMcGeF8S6xKhFEGUfKu9V7v+hmUjX8lm/xQ+1AeHRP+&#10;WxPxrR5yG7SPKFB/sEfkd5JxGkWGsCSgYpxfoOxbIjyUy5FByCYJLlG4Vg/9hFCaXkaejwl7Q3Zq&#10;I25sd0x/n1IICk2vz+4FBlToo0qWZIFBBmToaIxptEF1Qg2CVynf+SAORARdceSOU42M8eFVReeP&#10;Wsgu0QT/2p3OKUBtTID33r0Dtu1gtrj6zjmsWJo8xxeN5sAg4KLJMe1D83zzGeh5Vwl9GcTX+ujD&#10;NYlO8CUlcZx4JMqByeH7OShHrFvtsXB+zCmf6cXDDxdQNgKTR21HI67tBSeOHODjKGtXIZSkSgzB&#10;xjF2Wq+avkBDz2dkYyND++3Jr61l4YL5FNavZ+3bi7E6ItOQ4ZXX53LE4UejRCEqXY221hKGIfvu&#10;uy9ab4yRjqKI3/zmN7S3t5PL5Rg/fjxhGLLPPvtw8cUXc//99zN37ly+973vsWzZMowxTJ8+nTAM&#10;q2apra2tzJkzh5NPPplvfetbbNiwgQULFnDggQeilOK3v/0tffr0YebMmTz55JMUi0UWLlyIUopy&#10;uczSpUs58MADN2sfEWHhwoWICAcccABNTU0opRgzZgy+77NkyRJ69epFEAQ8++yzZLNZcrkc69at&#10;Y9q0aWitWbt2LXPnzuWLX/wio0aNYt26ddTU1LB27Vr69OlTJWTeeustZs6cucU1WrRoEbW1tZsd&#10;U5IkLFq0iBkzZnD55ZdXFR0nnXQS48aNqxI155xzDgMGDEij5zo6mDVrFiNHjuTss89m2rRp3Hbb&#10;bey7776ceOKJAJxyyilV9UCXl8c7E3M2wpAuHfmVFSnBiOaNpQV+/lPDiScrDj9ck1WpOczmJqXb&#10;/xnf9J6tbt2l93jsCX0SxZlhjkLnem7XHnvYHIdlLVk6sLYWi3xgCI9CocC8efNYs2YNS5cuJUkS&#10;Hn30UaZPn84xxxzDfffdRxAE5HI5Vq9ezfDhw7n0/11GnR/Qs/8eHDloCM//+G6eH9yNc/73z+y9&#10;aC09ch5zVy8iX1tH3FmuGvZ+2FBVSb7jFkxjZ9P7NGuFIUbT5GWZ54rMt+0UdQ0NziMS2WkFUeLS&#10;/tgoMGmwMMqAshbjQSygncNFCbMl4JcqYYYk9HaGr5BjogR0F0dNnCBKV1ZtN59AfQCHGLuxjRAH&#10;nfhkEyHnNFGpE1OOEb+L+JKNazI74kZwjhU4VpkyI7walJZK2e/22/lWt7SVHzrAesL6UhHrp7Hl&#10;1WZ4FwSDcqlirMbByEyGU0ud/MzGtHoZLlUe+9h2nA0r6jKwOv0KHKhNDAwFUCqpEJsahUJZtc3X&#10;xomQiBADGotyFj8RZuPzbdXBauv4mp/hGHFkXICfODQWJxqLbH4sH4II99346GCb38+xUngINa3t&#10;LL/uJ3zsyElc/Jkz6PGOQa9RoMWhA0eiQJsiDiH20pU8cQrfZcGCVYpYZ4nr2+l+ahPlVkPHNWV8&#10;H+oOCjCZHkR+B6Hy2ClDCafwk0Y8FVEeYsl9u5HiAWvxxtTgeRG21accabJ1lrJ2IBo/qSVwgu8E&#10;XIKNC8RLoPRkGfNrR26dEIwyJD9ScHCGqEkROCHnDAoPsYrsoDyI0Om1o1bErP9BkXyYJ/MVBaMd&#10;Zd/glMF3Hl6ikQ/i0osD7RRWkaperCKa38G6f19HNvGJb6yhc5ymJkmojXz4x5YZ2x2CEEgG/ATx&#10;LIOMR21Q5LnBOX66d5ar9qsn/pHAFauIr2sic5BH7HUSuBqwab2889extmMJA/caztuLhV4DS7zw&#10;osa5CN9vwriIlPrZdYxwHZAYQ3eg3lk6lEXLVo7PbbzrHLD87eUsXvwWK16fg/vq9whfeps39xvC&#10;s/uOpfbhGQzv259jphzHT//zDs75zHnksllMscw9997Do48+Wi1t2bREwhjDypUrUUrR2dnJaaed&#10;hlKKXC5HJpPeFM8//zwnnXQSt99+Ow8++CC/+tWvWLx4MdOnT+frX/86Rx99NE8//TT/8i//QiaT&#10;IYqiKmnyxBNP8KUvfYnjjjuOKIo4/vjjcc5x2GGH8ZWvfGUz9URXOkrXcS1dupQBAwYwePBg7rjj&#10;Dp544glaWlpoa2vj/vvv58wzz6Rnz56sWLGCQYMG0a9fP3r06MHNN99MbW0tDz30EGvWrKFPnz6c&#10;d955HHDAAWitq9GvkJJuCxYs4LHHHtui+RcuXMi+++672c/+4z/+g7vvvptly5Zx2GGH4XkeWmu6&#10;detGv379cM5RU1OD7/tkMhl83+eII45gwoQJ1W00NjZyxRVXUCqVGD9+PKtXryaOY4YPH15NdNlS&#10;1bE5pKIFthQwSihEITdf30m5BGefnyevfRQFtgwX3zGwArETAmMhMQz2Nf+ab+IHlLjWi6mxGfaT&#10;EtkoxgvCD4yBZ6lU4sUXX+S1115jwYIFjB8/nscff5w//elPdHZ20t7ezpe//GUGDBjA5Zdfnt5r&#10;WmOtpVYCzvr8Z3jltTd4e+ZsVq1rJRg9lDM/diw9G3LU9mli6Ztv88Ybb1R9bD4K0K5SgqlsulqL&#10;Yo/EMEVp5inHehH6GJ0GEe2k+8RV56MO3znEWEoOOsWSjQKKBl4KNTNsiRliafAs5xnhRMnTx4Em&#10;wWJwgcOIoNxup46PDhzlwOG7CD/xUViSIVmGfPFAdMYREaGdSklidsxIU2F43RiyWhhswWm9zeqF&#10;7Q1HShiWbGowbx2VsrFt3UIa+oCk/md5JWSc4Qxf0d/W8z2J+baLOV/lGZM4alRCQAIqIXYGI1kS&#10;SR02lEuJS6sskUup+EAgqJR2b9sJSep3iEWMJRHFIgXfMUVIDDfrOkYqQVREaEhL6SspLJ5Ly0F3&#10;Yzc+iNg2Dw8RYqcRcQQmghVL6LtuFb0x2HfUU+hK8bZTAi7AEiCqIhXtWka3AqQrD4JHrclC94jy&#10;l/O4hR2YGyD6d0UwxhE5t5OGxOkKYBQkIJoQAw0xwRl1hHg4pym/WmD1o8vpd3JfCkOLqLLCrs6S&#10;rEw7Kr1YE872iZ7uRIplggNzxMdpgrEhNU0JRlsCFeBsghOLEYVTCtEGsYaMC3Dds9SckqVwWxn3&#10;bSG+KCYck0H1ENBxJUdq15ksvxs463AoIrzUULAzQUYJjZN7YvY1+NYnRxb0jolC2xoEwRoPHDwu&#10;ZVQScYHU8KAqs2SIz5iry7gLHe6+BPbySHqn4si0tCVBq+4cMakWnc0TxQn1uQb26NtCZDIsfxua&#10;+wuxi3e5FWSnoEEJ9VHCOl+RCrw3f9Y3/Z81lrvvvJNf/upexh4whiPGH86DpfXMGzWY3xFTeuop&#10;vjZpMqOGjMZsKPCb39zHp089hZpMphoPu9XjqKgKVq1axcUXX0y3bt2qfhWQ+k4cfvjhXHbZZaxc&#10;uZL29nYaGhoIgoBhw4aRy+UAOOOMM1BKYYxh4cKFtLW1obVm+fLlVaLl4Ycfplgs8uUvf5kHH3yQ&#10;E088kQEDBlQVJ+9UNDjnaG5uZvbs2cyaNYtly5ZhrcUYUy0tiKKIxx9/nCFDhrB06VKiKAKgWCzy&#10;wAMPMHbssI+BRAAAIABJREFUWAYNGsQ999zDPvvsQ1NTU5X0gZRYmDRpEpdddtkWqyk33ngj69at&#10;2+znp512GosWLeKBBx6onnuXyqNYLAJUj2FTw9iudp49eza33norU6ZM4Utf+hK9evVi5cqVfPe7&#10;32X8+PGceeaZ1TZRf9PXQlUM5y2WAuU4w9MzW5j9nPDNb2l6dQvQeKDq2VnFIrar7jkB62t8BQMi&#10;4Usq4Hox/NjEXGEChqsEq+0HxsCzsbGRz33uc8yfP58nn3ySL3zhCwwdOpQ5c+bw6U9/mjvuuIOB&#10;Awey9957U1tby4gRI6gRj7mvzWXtuvXsO+4Azjv3LO78xZ3kEuEt2nhywSuMyNWz8E9v8dgfZ7Jm&#10;zRp69+7NoYceurNPd4cgrZJXGFIS23gOTxL6Ro4iMav9ymLHZpq3HQsrDufAs4JLNJFoTOxoNZYn&#10;wogZusCrxsPTms8q4TDnM0oZFGBEYbwYg5De6YpAdt657MaOh+cSgsjiIg/rDIRl4pq0XFFphZi0&#10;lnXHEB4O5xKWKY++LqSbTu9L/12RDNsPAngOPFSFn3fv7jicVErl0rmROIdnHTlrOVwZsrHiHjH8&#10;QMWMQmhGMdQI3WOfwCr28BSel/Y/2qbkhkaTQVA4lBasAhG3jQoYh7IO5RyJUyxQ8OtSkaIIV0oN&#10;+6kYpzSRyhApWxWOaNj5QTK7sRvvA9tEeEjlg8qBU6oqtXKisU5t+WFJH6bQAmm5Gb5NTUSNOESn&#10;ZjzapZ4AFoXRAa7Rkr8Uyv+fo/O+MuyTQddkUE7vlI6uyzgoTDSJFxALhHFahxcHZcI9NLnmLDZM&#10;yNgA/Yam7fo2sq8pMvky7QjU5gknBZiDNPoADRlB0FilU5bVWWIE5wI8m7ZlotPOTRKIcwZ9nKOp&#10;KUPxfzrp+E4Hyall6k6qR3p7WFXxDdrxzfO+IQiq0xIUDH5DgBpeR499srhceu+ITTB+gFVqO+c2&#10;bBvSZKIEpw3rnM9T5YixKstnFCxM8jyEYs/e7Xhn1mB+1o7/to/p5ROLkHGOlW+388aCNlo7y8Sd&#10;LaxvCUjihLDesbqlhjv+s4Whw2vJNuZ2wtn9fYiCjHPsoYX1JgKd/buLGl1pJYMH782ECePJ1vTg&#10;9488wGEuoPX5l3mus43g0PH0bt6bSYcfyY++/33CbMgnj/84+Xy+OjnfFMVikZkzZzJ48GBWrVrF&#10;qlWrGDly5BafM8bwpz/9ibvuugtjDJdccgmXXnopw4cP584772TatGl85Stf4cgjj0REePjhhykU&#10;Ctx8883MmzePfD7P888/z6233srRRx/NiSeeyDPPPMP111/P1772tc0MOruwbt06lixZwosvvsgL&#10;L7zA6NGj6d69OwsXLmTJkiU899xzTJgwgQ0bNvDGG2/Q0dHBY489RhCkd/I999zDnDlzuOaaa+je&#10;vTuXXHIJ06ZN44wzziCfzwMbyZ5CocDKlSu3OO+Ojo4tYmJzuRzZbJYRI0ZUf9bZ2cn//M//8PTT&#10;TwNQLperRqVdRE6XMeuPf/xjxo8fz6mnngrAypUr6d27N0cddRQ33HADr7/+Otdddx19+vT5W7dO&#10;VeorgLMZ3l6kuOX6Ney7bz2HTAjRysepAkay7KxAZu0c4hIiXyOiUnNp7dgnFr6kPa6iwC2ScKkX&#10;MnQnDbTfCzZN1WlsbKSmpob58+ezatUqwjDEGMPDDz9Mr169WLJkCStXrsQ4eHvlGq799+9yxmln&#10;0GfwAIYP25vMq6/zyoZWbr7tFg7eeyhJoY3PfOYs4jime/fuO/lMdxyMpCu0ntvIvSfiqFUedaqG&#10;5aSpVp5z7KzMVqkYmWOhpBRvKMdLLuFP2rDAttOkHKe5LAfHAXuGDs+kZGoaMR4TWi+NnEUqPgF2&#10;44O8Gx9+OEUUZyn/uUDUXqThpLo0xUmZlOSoTHR3xPKjABHwhoEeMfi5GOM0FV5xJ0DQxlHvBWlg&#10;ABsDEbqO9+/+tUs/5ST115FK/VlChlAMhyhFLy/PgybmGTG8mRj+ZIXI84m0z+CkRGAcsTiy4tFL&#10;ND1szGAVsI9oGqHiH7QtR5OSo1YZtIMWER6IyjyVRFySyTLU8yr+IanCyymNtgrtLKKgwnvtxm58&#10;ILHtHh6kE1QRlS7/oiuD7c0/Jy5dD6FiqGMlzS9x1a7SVQtO0xesxWmF5zzqDcSDNeHZiuhHbXT8&#10;TpM9EYyfroDHEhF7Gt8ofB2k3h7/RCiEjA0rknbwkNSgR1uUWNReHr3798F6EU45VHefYHxIOCKD&#10;17eWsNnhegnSKyLM+FgVIDYtDXJdAwrx8CoMsNVpy6VTIo3xHEoJXsbDO1ihB2YIfxzSdnc7Hcs7&#10;yZ6fRfppAi/B2LQfUpISIAmKhDRSy7MbGWmdpGq8spjK9avU/lWUNNYZtFN4Bpy2lHQa1+oZQTze&#10;0/jH4bDWoGKN81JjJi/RuDih7ZESq15dxd4XDYQ6ixJBKwGncZJUyLYdIK59ZydeaTJtLM4anhCf&#10;2ViuUiE9cEzyPX4RGY5LGtlzP0Nc20Z5bQ1eOUMUlgh1DhsLOoTODQ0seqvAAQcpXn0+oCZjcZ1l&#10;hg/rhhOHokzFIm+XgOAQa1AIvRPLQqUpJgbf+9vUmoiw77hxjN13LAZDMTIkztG64HXWzX6ZAz9x&#10;LI/078X+mZBTTj+Zux64jzv++w7GjhzFiBEjtkj6AIjjmOnTpzN//vxqBOym0ahdhMCSJUt46qmn&#10;0FpTX1/P73//e5IkYfLkyUyePJmrrrqKRx99lEmTJrFs2TLmzJnDN77xDe666y5Gjx6N53lcc801&#10;DB48mAsvvJB8Ps8XvvAFzj33XBYvXszpp5/OqaeeWi1pUUrR2trK0qVL0Vpz6qmnMnHiRB566CFu&#10;v/12nn32WdavX09bWxsvvfQS48aNY+zYsfzgBz/gnHPO4YEHHuDuu+/moosu4uCDDwZgypQp/OQn&#10;P2H27Nl86UtfYvDgwdX9Pfnkk2zYsGELhcmrr77KwIEDaWtro6GhAdhYatO/f/+qysT3ffbbb79q&#10;OxcKBR599FGMMdV9RFHENddcw+zZs1m/fj1z586lb9++6Eq5Qz6fZ/LkycycOZOWlpa/S3jg0muT&#10;4Cgax2N/LLJqecg136+nR1MGkTQtZJsc5f9JSPcsJCpVYymExEtfTaPFcoHKcFPUzk2J5iJPGBIL&#10;PgkuKCMuxOJT4adTm+Ou5PRdYH64Zs0apk2bxoEHHshvf/tbpk+fTk1NTfXZKZVKVd+cJUuWgK/Y&#10;f9w4huy5F/f88h6OO+nj9OzTC+079q1pZENDN6KjD2VcW8SxRx7D9TfdyF/nvcjll3ydMFeP9vSu&#10;cNr/PFQMAzft/Zwo6lzM4ETzMoZTtEO0/951QM5t/EpzjnDKgXhbOsgk4EiwupAensunZEcCLYnw&#10;ZOC4Lymxtlhgb+VxdqaO/ZRmbzyyGJxSlLz05s1YA84gBO9YHd5Fbubd2L5Ih+YYSZ0nlU3JXIsh&#10;3mCwtzsYm2CUI5C0Q9RUBpXIDnMzckrRkTjGBArfCVYSHP529fDYVghgHXT3FEGUgE716k627WhE&#10;Ko911ypAZYaktEI5jQksezm4wPl8ShRlX1gjsEwplmERky4LFHCsKJZ4zpRZFgqhixksPuPx+bjx&#10;6O4inCiIAqwPkecInUnHcyYdvFvPYZzDuIhEwdzE5xHKHJXJcaTnoUQQ51e8Q9LEqs3e07u7hd34&#10;AGObCQ+ByhtfwFZEnltLI3rHqE+h3+E3Ku/4Vm9MGdEQZULMsRb5s4/+j3bssCzRSA+Hh7QpfBEk&#10;r7Da8c8eZgmCVA6uWjQSpL/xyaXtkQHVNVntBfXn1qWMrgatU1YX8cFVXhU6pUhV5cXhoErcbOxW&#10;BDR4eHhSuUQZoNkjuSwm/2hC+ZY2Cq9A7tI85YNSSbZS6co8ylEx3E6dnuMSJhNhlEJ7Cm0drmyJ&#10;RLD4KPHxMShxeOKItFDQhoxK8IxCyJFIerO8pxdOxdCy4BlyRqNdTKzidOKDI6jL4LwErS0e2Y0k&#10;zM4q1XEb/9Vo2rXiwdgw1M8y1hk8pdgfxX+7iNl4jGgQvKNqcT00XqywYQwCfZo1zQNqWLUUbF8P&#10;G7fR2NBEoEvsNbDMiiUrqa0biKfM3z2cHY80TtmJZoCf5SWglFjq3N+OH0sf+3RA5Az4GA4afzD3&#10;338/p59+OgedPpVvO8VfbMKpY4Zw3/0PkK+vYVBzM9ZaPG9LU9pMJsPXv/51vvOd7/CXv/yFr371&#10;q9TX11d/b61FKUWSJJx22mn06tWL5cuXc9VVV1FXV0fv3r1pbm7mlltuqSoaZsyYwUknncSUKVMY&#10;MWIE1157LTfffDOf+9znOOqoo+jWrRsiwqhRo7j88st58cUXGTZsWLVMJZPJkM1m6dOnD+eccw7j&#10;xo1j9OjR+L7PpEmT6NWrF3Eck8/n2XPPPXn00Uc57bTTquU1999/P927d+e6665j3LhxZLNZAM47&#10;7zxWrVpFkiQ0NjZWiYja2lo+9rGPce65527R5j//+c+ZNWtWtUQFIJvN8slPfpLW1tZqe06ZMoWJ&#10;EycyZMgQIDW2nDx5MrW1tSilqoaxp5xyClOmTGH8+PH07NmT3r174/vpM+ico729nX79+lFfX/93&#10;zcqcMyRJKpWf/VLMHT9bwUlndmPkqHwl3VWDvI/J4faACCJeNYkD0v6t7ENo4GA8Wvw6ft7ZyfU2&#10;4Rs6y94SYfEr4aMGcboyNU2xK+Qstba2cv3119O/f3/2339/amtraWlpYcKECWQyGcaMGcPEiRN5&#10;/fXX+eY3v8mIESPQDupr8px17ueYN38ezzzzDIceMoEXnnmW/Xr14a3mVpbkPPx5b/OjH93I/9z7&#10;SyafcgxJVECCOjKanVZfvyNQvU9l438Ej1oVM9pqfq0tbeJTL++9QMsBUVcZG4q06KpSs/+OtrUS&#10;YSVVT6nE4XRMp4OnRPgvr4O5LuGAKMcXso2M8IQ9RFHnBCVgQoVGkRNJSRKtkTR/4x34EF/QjzDc&#10;pt+IpcsO08UO81Anssaj7vAeOAG1KcVXJXd3BEktGKWINdQogyKDkhLvecXt/aLSaLXiCBMLXrpI&#10;KV1qh394SFLlOrrGzyKVBV+BgFTB7gdQi4cDhiIYAeME46ULl7GDdfmA1ThWO8NiZ3kuKvMLW2Sm&#10;ZJiay3KAA3xD1oEXKSI/XUxVqivWVnAuxk/gTQn4KSUGG8cnQk1WbYyn0V0HWf1HqgE2O6/AfDd2&#10;4/1B3N+22t8qli1bxtSpUznuuOP46le/ul1deq2DVldAaCP7agPtX12D2Sem9l/3wD5rWflAKz0+&#10;XU/yiRJ+JqRO6rbbvj8IiG1Mq2kjE4f4L/kUbikgL1iCCyzeuHqK+yh0A2RUDChKGsQJYQHKG8rY&#10;7oLNlMktzFG+O0bWgDMxgqIjX8JvDgmHZoj3sJT6K2pzAZlYiEND0YN6fNR7uN7OQZKUKagC+aQO&#10;qzrpVAaPkGzRTysRswmxKuNLJo1E3dFwW/nWOYy1PA1cmhT4ngo4VCVgfYyBr/sGHUfcYPKoklCq&#10;LeNj8TyFchkStZ6f/WgNffrVorRh5TJHfX0NkSvRd0DMrMfLfP3yvdF+hNLZXcbx2jmLMwlGFE/g&#10;uC4qcZsXMsjz3pGosbW/TVUXXeqBtrY2stksSZDhtsjyki7yPS9goNVgFValSiff97eq8IC0JCOK&#10;Iurr66umnl1lGLNnz8b3ffbaay+UUlVzU2MMTU1NVeJg07jOXC5X/fu2tjaCICCfz29mGBrHMcYY&#10;RGQzE9FCoYBSqnoMnudVE0viON7M4FQpRbFYJJvN4pyjXC4TRVHVLHTT/RljqvG1+Xy+uu/169eT&#10;yWSoqanZon06OjqIooi6ujqCIEBEqpG4QLU9ujw6uoxGu7bd5WmyqSFrV4lM18+7vrrOr8vPZGvX&#10;qwvGRjjr6OhwXHXZeloKhm/9qDvNPTK7zD2+NTjnKOMIrMU5YYMIL5QMNyQR+XyZb9sMe0uGxIOs&#10;rQz+ZVPDyHcdJrbd8cILLzBr1iyOP/54rrzySp599lmGDRtGS0sL2WyWMAyrCp7bb7+dY489Fti8&#10;FOamm27iJzf/hEv/7TKOOeAQZrw6l/zxRzH9/32bkQP68I3zv8qEifuhAsHoHFntVVYx//FQYle+&#10;/u8GsXOocpHnFXzVlblC1TKJhMAL39M5OucwkCoLu8SflRnGO5WssYtwTiFWU3awUBumuYgHk4jm&#10;xHFkkGWyBOxhIdGO0ECoFE6lpTjBP+jDd+PDi677LH3tGqwYEvFIllgKX2ghd7TG+2IDOpMmc4jn&#10;73g20znetjFnW8u51vBpL4tICSEDsqWqfAccDiSGeWK4vDPhulzInlJplneUlG73feOIMWgrqERw&#10;Nn2GdRLjFKwMPP4cG/7bWgpa8Xmt+bhAvYsBH6s0iaQLjgpH6MC5iMVGcX3sMU+K3GaEfhlHrZ/f&#10;hrZIx1FTp07lU5/61N/0XtuN3dgVsbNS1P4GHGGsyeDRuXeZZGot3rUxpq1M+a01dN+vgeywkLKy&#10;hDbYWX53Ow0aod5mUOJjDhBy384STy+gfh3S8ZsWktEJmdH1lPpq6FXGDvawmZjSSzGdv0no9dke&#10;MNaj1BrRsqCdhpp64kaFZ31yHRniR2PiexMkcNQfDnyyRHEfjRZHPvbYWlDHtsFhRFMbeUQ6wS0K&#10;cGtKZPYNKOdLCELGZvCtSgd3O2tMXC2DdBXlp6NN4H6bMExrxlqDQuOJYD3DMCf80RTp9GvIhGBM&#10;Ce2DMrU4JVjJMvXs3qA7CVVfxF8PgPV8RHIcMTFEOUEow1ZX2XYWBIfGitDDWpxxrPBg0LvYQpeh&#10;ZWNjI845slY4yFP8wRk2JIpExygJ0gn035gldg0k8vl8dcK/qVGmiDB69Ohq2UUX6uvrNzM13ZSA&#10;6EoZ6dpWz549t0iG6fp9EATV7XRtI5fLVRUpXeRO1++7SIBNDU679gfgeR75fH6r+1NKVb07ICWA&#10;nHNVr4StGYRu2i5d6CI2NiU4Nj3erm11HcOmaSvW2uq2uoicTYmPralwtgaFT9m0sKElwsSWUz7j&#10;0di4q6mYtgbBd6SDWGtpBA7PaKLE5zoD3xXLvznDQKOIRMjgwDhEC6ZS9rizp5Ljxo1jzJgxtLe3&#10;Y4zh4IMP5pZbbuHXv/4169ev5/TTT+fll1/moosuon///tV7pVgs0tbWxowZM9hrr72ozdUwb958&#10;Jh9yGAHCJ4aOYk7f3kw6+zOMPPKwtJZdEhInWNJXcddgGDY+u5sa8P5tk9sPHjwjxEoYpC17lzR/&#10;zFgOdfr9UfXOYHAY5dLyWSObr7JXocE4OpzhL8pwbylmpYk5OQz4rAtpisBlExyWrEtN47uIuQ+1&#10;FGc3/jG6iEkrlVjTEhRzuMcSXGcGPgY6k2CVQblgJw3FHO3W0GktjeKl3mFdCTE76fY1GsQZ1kvC&#10;GvEZoBRadgDB7UBXbJNTCbegRXA6xChHbxfxSS3s6XnclZS5J+rEqDzHE9CgE3xj8NAYlfYHWMU6&#10;0fxEOR71Er5vM+wVxqmvyG7sxoccuxbhIamY3iX1JEmZmlKM6wwoLxX80/cgPNHH65mgXM1Orf/e&#10;WVCkdStlv4hyOdRAH3ORIpoQEs6H4C8dJA90EKmQeL8iTVO7Yfo5OikRNCrwLIlEqCHQdHkDqmeA&#10;1EKIh+rw8N4GWW6JXjS0/3Ed8tcSMqWR7Il16Mb3d+xlAZEs8VtFyj9soViT0DCiDj/jp0ZOTtDW&#10;2yVqBB0QO4sBXnaO50zMV5VHg3Yo8VEGSrrAPkmG+xW0ayHXbpE3LIwOU1srMQgZ6hr89GViHGi/&#10;4mTjg82CXwI6EbcTMnf/Drqa34qlyQih5/GWcxy6DfLNTSfym02mk5heRsgaRUkpLGVUkEX9nRWb&#10;TZUVW9vPpr//R5Oprf3+70WrdpVybOvn3y/eyyrR1s5pa20Whv/YH+Zvndum29vm85dUhtytKcPF&#10;l1n2GJSW9+3qEBzKgRXB6FTy72M5XGmyeHxbytwYJ3zFagb6Di0+vnPvMqLwn4uu52LTFB1rLbNm&#10;zWL58uWceeaZVYKwS6lkjOHFF1/kzjvv5JlnnuGKK64gShKizhL5xlo61q5hRK6WA0cM43ePPMLQ&#10;CUdyaF03GkhrvrvOvYvwWLx4cVVh1dDQUD2OTcmPDzrEGRLtk8XyMaW5PYl4TWfY/71u0DlUFOM0&#10;GAUWnSY7bG0eEkdsMIr7BO6ViAEKLnVZxouQyUSpuToKcQoRk84S/3/23jxOsqus/38/zzn33qrq&#10;7ll6MmuSyb4M2UMWQkIwBiGsIosggiLyFdxAERA3CKAgKP78qSDI+n2xqCDKIiBiENSEPSHGEIRg&#10;FrMvk9m6u6ruOc/z/ePe6pkkEyCZTHdPpt5Jzaunu3rq3Kpz7z3nWT4fUYTWLWLMfo2QwQMZo3Yn&#10;3mbUF/XhEYof2UXcQGvcO/ywvh8PNkOHaLCuiGRGSYXFucy6QGrvDTsU7jAjqY5MV/b6oBRtxhCa&#10;4LIB6qlxZsKpRDiRwMu0y/vUeRt9rqPiV5OyXEFtSPSaVARu0sjnhjWfkzmepBWPCqOA6NLRkBsz&#10;Zm+xpAIe4qBSM5yJ+HuH3P7hO0mPgA0vPwg9TNDlSlajlkyB7HUNj6WGi4Ma0boMRdHo9HKX+hRF&#10;ju9ij1Vk8xzFbJ9ed4L6AIeiYurkiB1r2LJMIBI7BXKYkMVBS2oFViR8WY0d2yedlemeO0V+X4fZ&#10;dyf612xm9QsPgKN4wBf3kj4+V2FvTfSvykz/9kq8NyRaCWIkHaISGrvKJYADOzA+b8aqOnB2Txqt&#10;XgOXTHZnTa1YWZGyUH93wJ1vv4m1/99RWBeCDJtjkQA2BWEH+GSzAM1lm7KoQIdgS9BW2BvNim4d&#10;6VSBW2zPOjddMxMIYRC5qVDO9Body30/JLGsiJdUlXPgEZtRnUC8WDJBge+LZCA0m0UcPNPVxNkI&#10;L/fIO/MMb3HhV8oeRwtMKgRfEnHa++T222/nyiuv5IlPfOLdNHBGuDuHHnoohxxyCJ///Oc58sgj&#10;ufTyb3Loho1Mb1jLlltuYbkJF/zYebzvN3+Pv/reN9n48POYNqEUby244Y477uDd7343n/nMZ5ib&#10;m+Pggw/mFa94BaeeeupuA4j7Mhba67tHHqnGOy3x+ZB5+ANdlYgw1JIZgR3eOMMUCtMi3LPQ/EYp&#10;eEeo+Wzu82i6/J8obAiZSiLBmoojo8AVSqlxGXlLSOMys//lisbM4yg1gpBUSRawq4fc9d0trP/p&#10;DUjVVANo7uKhVThd6CubC9bary5vdXznp+0iXWTVoWvC8tAo7MQkjR7VAlSZW6uzMhqHujOUTGGC&#10;WomrUFpmoyX+j3RwGfI5m2O7lTy+6HJiEA7IBXeK8pGc+UTd5/FF5BckMBkE8YhJgkXxQhwzZuFY&#10;GrvLEe5oMnbcsp2bvnIN655zBJPP7hDW1gQx3APDuqTQSBAhq2PSeGQjhosskKjS4uAoLl2iNRZ5&#10;jpM1UEiNFgq9LrauQxbH2UZwocwFUgq5lxCpCLnCJTMsZwCn9LK5aFoEL3F6eHfA4BEQjp1gxVeM&#10;2159K3Pf7qMvF+xMoFTKWmmk65s6bh/1NDqYZJwh7hVmguoceauh774DvTgy8TsbGJ7Xp4yJ6CXQ&#10;uNaYyKJZ7DpOJiEe8ey4GNd65orhHE/tTLGGDDSWYh6g6x1KcTId7qwTB65Q1py1jjIWaFBAEZdm&#10;AyWBeXcigJCB1L7wxL2EfhcbdzAXXDIhJNbgzej2JD7hga45ZYA7PRPo4G7M11uP2Scxb2qNRazR&#10;6rHEF/5pwJe+cis//6J1rFnXaaMBS+tWsztGQvqN7vMou65kHyLa4XEG051J3pRm+NOtm/nliZWc&#10;IkaWgsqb3Lnk5nBT67g1ktlbqMKGUZVFzpmJiQlijHzxi1/kzjvv5PDDD+e//uu/2Lx5M4cccgiT&#10;k5PzLSjr16/n1FNP5UMf+hAAH/vExzjhpBNYtnwlw+GAW2+7lev+9wYOMOc//+6T/Muqg9i45nBW&#10;dgy3DlvzkDf/8Vv44kX/wgVPfBzHHvMw3v/+D/DiF7+YN77xjZx//vkLEvRwb/9or1UutD3sRust&#10;x0hrEHJ7v2n+NEDc5h0YoBEZNK9xqVECjfR4YxsfrOmHX+POOWXJxYNZnloGDpaaQjJORbDYBMrb&#10;svwmReukkAgeyFnZrs4NAT4d4Fv9HWyrZ0jabPGOLyZ5ajnB6VKDKVeh/IEMuWUu86rOJOcFmK5r&#10;sgYCBSqRvjrqSmmOR8VpSuHH8eUxjUaM4tqsuUQcuVWoD8jIQU7oG6kXUFM85Pb+vDeH402rhQtq&#10;irXn6k0GMc3SDQVopPZI5TQn0QJXiYmB11C4sJJE9IDmhJUL4R8o86086juvIaIlmhuNvhzAY0KD&#10;s96El+cuJ8SSd9ssV265lWMnJjiwmOD2lPna3AwnTE3yaxJYTWoEkkVQSXv9SMaMWWyW1ipUBcqC&#10;lYd2WfnWk6En1BOJID2yJkIWuh7J4pg0SxhHGxtEmuDHQzfcQVs+vPMgZb6xZ2dkNjDyNlnVqug1&#10;39XRcxSESId7Z/rmn5ADQmKwKlP8SMH6N69j+9u2c/tf3MXKw5dTbCjIITDUPgXthsYheEA8gBtJ&#10;CsgQrKbuD5j9cM3sP2xl3S9sQB7nhNglWjHvglPSe7DfrvuPOG6jlTJ8IScIxiNUCN7oU4sLWSKF&#10;OLEcYF5ymybCYUI4ahnR2sUlVdMzDa3M/j17gpZwxlMEJFJaoq6cyWFNcNgTnREh0jFjZQnqhucm&#10;MLfYIo9j9pQavAnouUHyId+49E6+/lXj6c8ZsmZ9B5Vuqx+w2GP9/jTtFu0tUZo/3APRe9TS2PSd&#10;6srzi4r3IvzBcMgrQ8UpXuNlwEQxbTaW7lBY+w8toNbUSDA4hMBzn/tcbrrpJi688EKe/OQn0+l0&#10;uPCid6DmAAAgAElEQVTCC9m6dStnnXUWV1xxBevXr0dVCSFw5ZVXsm3bNq688kr+97prefWrX02R&#10;ldu3bOZlv/kbnHDySbz+d1/FK3/t1bzryv9l3Wt+i6eefAIdG3L5ZZfxuY9/kt994+s5atORVFJw&#10;wQWP51WvehXveMc7OOOMM1i1atWCvAcDgYij1gQNtK1uUAesucY7jscaxOcDGYLMx6R3fv6grk1V&#10;HoKrUIviucQ1kaRPIRVPzIFrtyqvWQnPjwVnD40OQ2YLZyLXZBXmaH9XlG21cUsQviZ9vjoYcK1E&#10;qqAca5HHhpV4hMtD4qs4X66H/KEZCeMPZcic17ykt5LHmtD1hBUlhbdaSNJ6rrQKurJr1nYfOAfH&#10;7F2kka4E9WYF4pntVwxYdtwUYX0gFAGVgBeOEhekwMO9aWkedQdmhP8JgZUi9KQ5OwdS0HVfNE0R&#10;3IkqQGazQJaM6t5fw4nsskkTmntJEOIu95UIOB0yjoozKc7jCBxUTfINCXwrJb5RzzClys/1epwr&#10;gQNVkbu1sSyttuoxY/YGSyvg4VAoeOlQKrhRjKoGGJKDUYQeAzKK4xIo3Ru3h6As1uXwIYcLSiQA&#10;dacmnJmYWF0x9505+lNzqESCF5gDUiOmqEfE2+BTCBQGWXbAdkW+0EP+723okzr4M4ROMcRTBy+X&#10;zvpLgJADQxXEnBuT89U6cXrV4yAHPJERgrYL53v+vgXCMGAFqCQMIfgo+LFv4TjJoUxKFMERBmGU&#10;XniAxyNNXnTChe1tyltGPer73ls0pkVkB3iPJnUdUYs87dlTnHbOHAcd2KzJmpaHxJIO8t0njou3&#10;JqFOr1YeQ8UqUd4ThrxWhzxHI0/NxrJggKCuqClZBZFGgHLBRuvOli1buPzyy7n88su54ooreN7z&#10;nsezn/1s1q5dyymnnMKll17Ke97zHv76r/+aj33sY2zatAmAk08+mac85SlcdtllPPnJT+bYY4/l&#10;tttu4/DDD+f888/nuT/90+RBzTOe9RP8lyX+nhnWeeDcZHz9q1/mpNNO5oijjuLC33kN2+/ayi/9&#10;yi/z/Oc/n5e97GVs2bJlwQIekhtBRg8Gbk3VZxuItpDJoREHLVLR3LPEscZrGGuTCtJ+3khT7Ya3&#10;WgYGBENJmBl3SYf/MeEzMst3lzm3Y9yS+/yUFJxlgUkAdbYAd3hgs0du7Wc+XUZucsOG2zlOC16o&#10;kRMlcnBXmMpGEHgaHb6ThTeUid/JickhTBbGr4flPDwHJnPGAqR2Uzi+jI75wTT3ccMQV6J10K2J&#10;lUevIEwqFpuqDvUmTLgQk6ptHiQHR9rq0tvEmdaivX+Mgg2LNMMFtMh0kjIVC/7bnUSklzJSLBXn&#10;BMFFMHWCZSbNOQXl+NihLqBu11pTuaaqB1AtJZH8MWMWhqUV8ADAsXJko9QOMHtTdJoLdKiUIljH&#10;yWp4a7/krZbxmD3H1RCHMgeyg3WHhCOF9YetY67Xh37J3De3EicrwjG9puwXodZE0kxhRtI+9Zww&#10;+JRRvi3RO3MZU88K2PKE5h7DEObLx5cCTSW0gDtp6HyKGe4Q47FaMjUqcyaQaVqo/B5TLW0z+jfM&#10;Eo+fIGpNkkDwhbdQe7AQcUwCuS9sqZRp0h6VRHvTkMVEhhtJEDpjAb2HAOKKJfBiDqMLKXL44SWH&#10;Ht5pbA2tbNrAGLJvBjzaUmIxcjCiwXJTzrbI+ui8Q2veReLGUPBcUQ4ZOurGTCUEnMpGmbiFm+uX&#10;XHIJV199NdPT07zoRS/ixBNPpNPpoKqsWrWKxzzmMWzcuJH3vve98y5GqsqjHvUojjjiCC677DLO&#10;OeccQgisWbOGCy+8kCOPPJJeb4JZnBe+5EVs7vR4Vw/e6TUbzLnqqu8ycfB6Zu7cwn997Ztcf9tN&#10;HPuwTfzSL/0SMUauv/56jjjiiL1+7AKUNRCgCVO15Taem6CFREIWgsNQnKQJVSNQEyzj2kEpmuoQ&#10;bzxia4wkmVILxJQ6KzfVcEkp/JvUXMOQkDNnlyUnS+br5vxdmuEzsWS1RVZRcXs2brMhM2FIUQpH&#10;OJxGySm6gqNiwZQ4tQoVCfUaUYgSOCY7v1wHXiiBH9XIL6hwvDgdb6oPbRQ4Hl9Kx/yQuBiOESwg&#10;dWDHtTtYedwKcpFIJCIl4mFU5LQAA2qSmwMxylqYUbg5DzkmVqg54k4cuT4t0JDuhjgiRqGB43Lk&#10;69GYy9BtUmALPZrd4zvX0hYdsUyVlbKVyVfXpgo+JPwh5JY1Zsz9YckFPITYaEKMZLYskHImzHaZ&#10;vXiOzZfcSHdjxQE/sRpZrnioQa3VHx/f9R8MTJq+bs2BaBG3SVIxx1y5BXQC3abc8t5rWTa9jIkL&#10;DyIWETcY6oA5Zpg0JWzr4G9LDD82QB5dwq9OUqyfo8hdTEosGFEyS2kKZoWY4SYxLgo1Z8gExyXQ&#10;ohF2Em96THfH3I1z3P7+b3Pg605DS6OOgc49oyL7CE0nlNMXYVuA63LmzNAUTj7Q5UbG0CCs88gl&#10;PsBlHO54KOC5IpsySAVXXbmNjhibTpgmamhaAVwbfR72TV+tJqsvRBVqhVQ1Ip3R+xxtkVemDv8Y&#10;Em8dzPHdAC8OHc5IBbGGMjjBDfaiu8+9xivC6aefzmmnncaqVavodO5eqjxy2jnmmGN4xStewbJl&#10;y1BVVJVer8fhhx/OwQcfPO/sE2Pk1FNPBdoaHnOOXHcQ2ZRaMn+YtvGXMbN61Ubm+ptZsWY15fJJ&#10;OjM9jj/++Hl73LVr1y7I8TvQL5smT82hKZVHSO5sD8JN4lxDzXbLiCjRnGngsKJkVXZqIhKErgei&#10;OyaK107KketL5TJPXELNlTLLHaYcXUeeG3qc7pH1tTOlmcf5JBcXiUs0sW0ww20ySZUyj1Ll6FCy&#10;XuBAuYspBvS0S5BEFqFMgRgiOTbZ7GiCsoNT6sihHWWtCif2E7HIWNm4gSGB6G2n/4LtUMfs60jb&#10;Yyiq9KoJcjZCuzle4JE0rRjeqKg5gVvd2WqJTdIhhKbCLnijq7Mos9ubFt+kwgl9+Hjd5+qq5FSV&#10;JSXzqa10UW4L2lwFJxBoPm8XqNsAzRIJ04wZs6Asnd1mi4sSrPGeBmksAjXj1zu3v+oOVl+zBl8x&#10;ZPPWO1jxs6sYTCsamgvmnlTcj9lJszVxPGaaHb4Q6NHxLp6ENO2s+4NNCGAhoXdFhv/TpxOKRhvk&#10;GmHH3+0gXjlg9c922f78DoPpIRO5woikYFReozksypW3yfqNjnVn5mDoRrcPn+5lbq+d35VAKcYO&#10;iUwYaIYc67ZNRed/D0C3CcuvUkIWyMowjrZ3S2dC+t3/+L7PMzeSB/6tTMzNOps0YvrAK3IMRzyz&#10;wpVbbEjSkdhwU4a/Exn9P2aJMZo6ozOm0fSMZDVuvLnit17xPZ75jJKjNh1ALGOj9haGmCiZ7j4Z&#10;8HCkXXA3TQOpXXS7CCLKqgKeZ8qGTo+35hl+s7+Zn+uu4AlWcgCQo1Oy6xzfKZm58yvmJ/yDsaRf&#10;t24dZkaM8T5tYEMITE9P381GWkQIIdyn/bAYdIYgITAsjNNNeUMxwUu29xkcdSBb//xjnH/eufzr&#10;F/+VQgKqwpve9CbWrFnD6jWr561wHzC+u7/63d9H2oC9w0AD/6vOtyzzyWx8O/e5g1nQmp4GYu5Q&#10;x4pZS8SkTEhBNTPD2hA5RLXRMJLMt6NyTQmaa7p1zTpVzim6nB+6PExh+QCKErKAS8m0ZZ6I8njv&#10;4bELheFSoOaUOJod02kGAoNoRIaUngihh2vARDCUIErSDpU6jzHlShsw0+myDDBRggtqApLbisP9&#10;zbduzANh5EBlYnhMVIeWeAKtC8qi2RK4+Hx6Y2+GGZy2mtsgqCEWuDom+sE5aqhIVZNEiRkkLJAP&#10;7O7G6ZGYnVNK4Zi5ivebcUwMrQ7Kfa+n7jbSvVzuawLi3lSwSUHdWjg0wtnN/qhyHWv5jNlvWVoB&#10;D2lFwmhOXJcmq5RdmL1iG8tuXkZvtkcaBu789830nroMPyBj7WFEX3gF54cije+341Jj6jT1wdLc&#10;dHLbJ3hAQTKnGpb4rZnv/dnVHHDnKsq5iG8Vyo099Pd72AWBFWFIyF1chEEA1YzWIItYWudtD6uP&#10;7ureLGhnXfkcxpnlFJsGGcpWKFaaqoc4v7z2Rsm/za6pw2S9qtkIqVD60tveZUATpADqNSbWBp0C&#10;uc2ihFYAOJlzgxqf8m2cETocGgVrJIIf2GuLEUU4RAKeai72xJkp0Cmb0vFgiouQFIrx3XhJMr9l&#10;n//CcBkyyHP8/YczMzPTnPuYlYg2LVGNxWtjdyf78ipLpYnduDb6wwhGBw+JIilDLTlX+hzsgff1&#10;lvF228HXpMsLveJhqSaGGpOIWEBFW9V9a7bqo6AfTS/7nr5Fo+DFfQUtdiWEMO/S8sPgAqkSSodS&#10;hBQyx6E8v5rgj576I9z8pYt50x/9OS/9+TtZd/BBfO2bl/Hxj32C1732dUxMTeF7olDsu/t6lJFO&#10;uCSwiHigyjXbPPLlCJ9Ofa4abmFVnuTcziSnWJfDPXBwDkSEHcG5VgbcFYxZEf5nqsdNCAMzagQX&#10;5UgCp7lyTNHlqCgcLZEOThADqbGekSUQrBHs9ghFbtYuMyVMtppOJoJIwF0I4vREcAs09SiNA5jg&#10;87plKMRUYMAJJL4ome2uLFeloBFYbdZJTVBuzJgfCjdqEQqcLEaqMjNXb4Ptk+QV0KHC1dvEw4L0&#10;tGCSibWSBL47TCwXp8KxVuFDJDOqPV14BHVBJbNMnSf3uvxFfyuX1BWP7HaZ8EwETCPJm2BRQbuW&#10;GiXW9rY6+/ytpHG7cRcKGSWPmmsLsG/fh8eM2UOWVMBDaA0tBNrlH6FVcNYCcjHAxUCVnk7hhRNk&#10;DvXlZNFWxWN8Mu8x7Y1OKHfeXoRmtkRQQlMyrMYAIx4U2PCzBxGvjZT9gnrDHN0TC2SjQiWI92is&#10;r1oFeRQWwKLwPhlZF1oTFTdvKoSiGF/qKjfXzgurkm40REqWjY4daVquPIO3Sv8AGB4zWZYhETQ6&#10;UwjMZ0mWxpx0Bzen1qbU3rOx1QOzbsx4zQpRJlGyOJer8FEZcIMbLwkl0+73mS3+YWiMepVNWTmz&#10;6PLm+k5+VVdytkd6OEYi5IDNW/gujfdszE6cdnM8ChSqU5O57nrjok9t46lP77Lx0CbrrIwcIspG&#10;WH4Rx70nyCgGsasOh4xy6QUUUAGlVxzn8JsWOEY6fIIhv19v5Qmx4kcscKDUuA8p6RCzQmw0JLI0&#10;AQT1B0fQaNeKjR/mefen4iJIe38GIkpEcXd+vKjZVq7ir176q3zr7e/hTz7wIdZMBPpbdvCKX3wp&#10;F5z/WEJRPfgaW264ZGpog/GGSeI7Ah+TGT6bjLU58rS4knNL56BCmEoR1UCums92GmHj7hwKfuDb&#10;IrSWCTvn9q6/E5ufLkOATvMj3fmzXf+VnV+1wSpCu4FxVJ1alTXJmNGKgcvOzHs7J2Vc2THmfuBu&#10;DCVSeHNF7x5aMfexu/BtEwwOSHRS1ZRzjebkXpxc4hDE8JAJwy7bCufbtXBU6BIqcIkUZk2mRhpL&#10;6IVmFGbJAUoKHunCF0Pk7TaDW+RHs+IhkT3huUAt4MHb9uede5K9eY7uXKIKxHuGNUbXqr08iDFj&#10;ljhLKuBxXxShj27qMnPCVuYu3sxgmTP5hEniygBeoRawYJh44ys9ZkFQh5AHMAWTPxpxEm5DQuqQ&#10;Y58QIdJrHFyW0AZWAHLAAtSSm/5njDtF+VCOnOiJM11wiSS992ZtVERdmBHdSdoEc4ymKsklY+Q2&#10;aLR0tnpKUxZauZEp+E8VPumJq0TYXjsrIkzhZIWbcsZz5nk6xcMkIAybYM8DpGORJMa0OC/wCV4b&#10;+vypbMVtFY/NEULCQqZ0ARmfw0uTNsvWVi8ZgaEV/OPHayQEfuxxKymsIGgfGn+K/YqsJdPZeY4N&#10;ODEI74mRd6L8kwWe6YHzLHNASM19yjvNNUOchBPxfXTb6iwPczzPuthhG/ngy17I1P/cxk8F4fBO&#10;xdFHH0lnotMkLR5k33ihCeD2Q0HXCwbqXBb6vK0ecqPM8Rid4Omp4DCDFJWuC2LWaoTtG2v/1JjI&#10;UAUhmbHVjDrGfWPhNmZJIt5UN7kamUzcFBh+JDF5k1AdUiLaBBLViwU5ScS0CWYUsC3AjdrnnGIF&#10;y1wIrdaIN2WDi3LOOk1iLIlQZGO6dn4uTPCWkHgHMwSZ5FH9SFXNtna13cahz2nWMuPlzJgxS4J9&#10;4r7pavjRJQe8dj1zF22nc2SXznkleTIRvIOYIPMBjzELSQwBpKn5EBxT2NFJTcUEo353gyUlKttk&#10;LZIYwWpCMiwol4ny9QRvKUpW+ZAsFSLGPUMehiAuVI0vBQOVRtDUGicSh6ZFhKW1qG4cFY1gmeuJ&#10;/K5vZ4ByIgXTAt2U6XnTi77RjEdUXc4eKlXh6CA0QasHeIKZKjMYBX2OGkZ+rZzmHQz4y8E2NoRl&#10;nNSPzPSGVGSq8QphidJsE5uA3hyJwPe+53zs72p+8rkdjj46Epw2O7j/ERBSzFRkHp4iq+IyLsX4&#10;9GyfPxThw0XBSzVzOk6hTZCjsIxbqwsUdlNpsOQRRComo/L83GP9yo289az1/EdtHNmboiNQU1PY&#10;EJEOD8aSY6QvYN7kXgsb0vfAJy3zp55ZK/AbTPMjQ6VbZrI6PVGiAapNUHqPR7EAtHo5McOUK1Nu&#10;qDs2bt0ds0dIq+vQrk8OU2bXJ6qbZ1mWl0ORME+ol3s9USU45uAeSArfs5ptDDgamKRRk5NW02Yx&#10;a2WbYg0hqxA1s0kjr/Rl/H5/C6/sbOHZ5SS/aBNMWYaYGIQmPVC4EU2RULK0VoNjxux/7BMBDwk9&#10;ZkNN5/TI5Mmr6BcDZsIcE14CsdH98MYadcxCIrhUTYeIGpnG7mx53UW829YrGkkzoa13WCp4q8MR&#10;DKgDd2rkM/UsJ2KclSJeNaMtd6PU6QjizvIIB5gwixBzQaoTWgsy0v1YYsQEm2NmiPDmehYLyh/Q&#10;48wseGzE9DQ3quhZjWEY0C2d2VBhUjC1B9WtajDpwmwI1B3hjLnIBg38eriT3wq38oeyloeloml+&#10;H7MkEW9Kil3myL6N7XMr+MgH5zhg9Q5+5gXL6RRDlAmQ/a+6A0CsRgKYTFCZcETOHK7OBd0u/67G&#10;R9Isv5HgeBWeJDWPqAvWZdAKBmpMLPYBPAAE0FwxKJyJkHlG7JDKgvfEOV4z3MYL4iTnWaSIA7Jm&#10;9qg2obUDN2DoGRdjmPt8z7q8kz5fSzs4t1jGb+sEyxHqTqLWgm6taNNT1xQnyUgnjCW/BykNsDYe&#10;Jk6Zx0mdMQ8cBwiNZbZIoETRDZF1L1qPTitksNAECRdic+CASmNW4G5c486qsuJIDYxkL0zaloxd&#10;dZ8XlEbwMwrUolgpRIxja3h9Z5o/1QF/bbN8YWYbT5uY4mwv2JCcCZwQrBHzGDNmzKKzD6RShZAD&#10;Ew6ERN1pbv7qEUkFNZA0twJe+8DhPIQQB0lOyEbhicoHVN5HJDUBkCCYKsoStCCdt/JTtpUFn7Ga&#10;K/qJJ8WaYAlJjZbEvYM0jc2hOxQ43QyzGFiAvtC/o496JLguvfkojma4KTvfcefZ0uE0m4PoDIKQ&#10;CsFLJZeKF5nKAuSKYJG++H1a8v4wmBiahGglWQo8ZtYy5FeZwGrlr+izFSjzkpspY1pGGUERxWyS&#10;Sy/pc9Gnb+aZz+oxVVWoF5gaaT9tScoxkqUg4lh7T3IRSozzc+LNUvLLUlHj/IX1eT2zfDTUfC9F&#10;pO4u9vAfEA4kN9QTISRyJ/M0D7w+VRwkwlvyDH+l8C2vGPoe6Dbtsmew1sBya3I+YBW/HodcQ+BV&#10;YSW/5bAiGa4QPNLLgoeMBSerkKVpYJw3fFjqGAwDbBVnq3sTmB5fIsfsASaNCKi4EnOBB6c4rSIf&#10;BR4F8YgJC1IJ1QQwndogWeaaOrEuFyx3b9r9pAl4qDePRYtQihPcib4zcpo0sYbEawYlf8QUq6ci&#10;H7YZfm8wxztwvgjcUgdyXkS9ujFjxsyzD1R4OIlM4ZHCBDdFvcNADXxAo3+uYBUSxiuBhcQFrPRW&#10;1KlAvWhKFGONIXgbMFAPS6/gIYPHAX0VbrHIZ4d9ziwjZ0RtSxFDq+1xTxzFWuHCwEZLfEcyw+nA&#10;sFcjNwh+UBcxIccH+QTz9tFE95hPec5vRXeTAtnlS8OZMOVWc6oMZxcQNeFteb2Kz2dACV1CFixC&#10;VDigNnRewfH+YwJaCKU0va0eIeOcOQy8SJfzRzhfyPDjODFkoMlkOgFpj3HJzaH9DCc3nx1Csi4f&#10;+eAtHHrINBdccACFKiKNhs1OWcX9CSFakzklOFYaTsRwyiyol5QKzyngR3PFxVT8G33eb3N8QhIn&#10;0eGRCTZJyQqgIAMZpCRpc65EjOC7KO17e86LNb3iixRoksKYcCdLIKKUDqcXkY0s50MY/z6c4UqD&#10;C6qKR3nJhhRQhTo2ss/qEL2pABRvW1hpLA7EG80N86asXYFZF76G8K+p5msG50jBBUE4xYWJoVP3&#10;lJG8oSi4juZlyz6ScHVp2gv7DNiRFVGnp82x7Zen2Jg9ZzRnXNhV2tLKmnqYkBud6qAKiQUuI5nh&#10;vTvR3B0x4S4Rrg3K8QZBMki4m/jmok33VnwUhOhN66K44BKYyM4kxrmqHCcr+ZbXXKzCV73PZ2XI&#10;SfQ4Ixecp7DB6vY6FDFp2tIUaztAlSRC3LsasWPG7NfsAwGPkV+LIhjokCwZJzSuE3VAZwIM6qYk&#10;rxpHUxcKEShGeTJvv4EjVPNq/ndfaS4VGhu07IlhXfEZm2ULmVeWXVahFPH7N+CoGCaKSuAUjHe4&#10;c9shxooJp/vfkbmzdtBhGtkrvdat15k0QYGRZXCz8fH5p+xOXV2BOgo3ZWcgzhoH9R4igTB6+kim&#10;w5svGh8Ch2LPqnTiPcW7JFJZJBdDHoHwKI98KM2wqeiwKVljMxkUNSFrGJdxLwmExpep4PprE5de&#10;mnnF702xenVBaD/bfSJrvhcQoDXXwAmExkIDdWnMBdpzqQsc6s564GzpcrmVfFGci9Icn5DMwTiP&#10;9x7nU7IiQzfsQKxALSJByHr33fqoNWPRgoFC06YiuywmAkSHgw1eKMLxscvHLfNWG/I3PstT6PEY&#10;r1g/HFmxNspHpkbCms2YCEmaoE605n1MDtcKfNzn+KfcJ4QOz4mBJ3hktWQ8CkiHUuYHBrD7Npol&#10;d0/aDe09VXzAdnr0PLNMtK2QH0c8xjwwWv/DefOOJrWT6dwcuf0DN7Dy59dSHlghJnt9hyA0rVpR&#10;hK0i3BiMJ5mg6nevC17sqT4KJu+yToqNZSEU0KN5TFeRk924re7wTa/4Z8n8mW/nnwfCz0nFWapI&#10;HBIs4iqjemEcIbMnsvBjxoz5QewT55eakkNmEHYARrBIrgO2ucC+MWDrp7Ywd9d1bHzdcYRjxgGP&#10;hUJ2e0O6R6BgsW9U94HEPnFYcXWKfLTczlNij2MowPN8JUNTWXBvRrUHmcxJWjI3HPClSnnSAR3k&#10;CmUwnCF1VrDcBzRbnAfnTfBRNpfcBP9aWVSXe6Qs2+qPe3mut7XQfauZChU9E3K7prlXOONB/hDl&#10;XgGYxtd+ILDCCl6Q4WeK7bzPhNdYj0lTUsfRLCRhfkM9ZvFoZlNiMCx5659s5rCjhEc8OhHUkf20&#10;jWWe+7j+7S4QYZopreaQrKzXgrNi4DaJXJaNL+c+f8k23lWWHFaUvJyC9URWmqC6MwhgNA4eilB4&#10;WDSB5Huf1008NjhgxirPnKeBo0LBf2rFZ9Mcf8btfIDAT+blnBNLVgGTmql0iHkfiJS5SzlQzIU7&#10;OnCLGv866PP31Myq8jRKnigVh6CsHCakTAxDibbvya6fx24GvU8gCMGhtMh/a2a5C1VYiJz7mIcq&#10;81enXSeQC+IFmoz+jh2EwRpiswBir8+09iX6ASQ7wZyNsUKNu1dsL+KE3+17tvtv0MuZzrDP8qJi&#10;bYicTcG3cuRNIfGqJLwaeIwnVAJqgCgmhgMF7JdxTPd9pORuNywl98kxP5h9IuBRF0aNoYMeeqOR&#10;rnJmPjfD8NLtzN41JBy2nNVP34Su2Tf7oMcsLE1XyIDNdHlLHLIhR54RK2KAILHNUt9XZUqz2RBp&#10;MpEbTdgUS/5ZlLMfY6x6/5CJa6eYOdbINPZvD+rYvQl4QHOxdRec1I4stsdXNz+7x6s7kD1RqTM7&#10;GDKMJRLTol0EkiSqrIgJh8ssv6KreIdnPhmGPDN1wJwcaKqFxs4Ei48bVvf4xldm+fIXO/zZe5XV&#10;B4xFZu8vQ4nUQekEqMxZmwasFeE4V54RJ7icLv/iNZcPBzxP4TiveUoROV0DB2ajkwpiMGLImAgi&#10;AZclZmorjd6Ek+kaHJ2VIz3xRCm4wtdwUc58Ihv/lx0sC8rhdYeHxQmm6x4HRKcIzvUhc1MRuFwG&#10;XGdzaAGPo8dP5ILjghCkDfyWmVwEHG2r3R4aCOAGSTpcKnMcT0GJYRKWlOfZmH2fkCs4JHPwq0+i&#10;dKW2GSz26cmyvfq6Apgrc+pU5vSGhpftzN4Hyzo9ROj2QGAKYZULh+SCI7zgj2PitT5gW13xRFW6&#10;KhQOWQUToWq6ePY73J3t27dzyy23YGZLPojg7ogIK1asYN26dYs9nDH3g6Uf8BAIPqCoI8Prjeve&#10;+j2q/5xiGSvwa5WpF0xTPb/CN2SsuLeF6Jgxu2OzdfkbBlzjQ347THBgK2I3qnT4QZdcESdSElR4&#10;dCh4W5245DR4/Nu2ES9aTXmYIxIf9AABgP5/6ZiTNoEMMWJsQjPuRkpOkOZ0zp4pit3opjgomYNE&#10;SUXkxgKOtMWLrkdvMtYqoDHzuGGHr4fMR9NdnBzXciRKrU7ltmj6BGN24hYYDId87ctzrD2wz4kn&#10;r6ekZr9LSe0hBQEZaQQJSFSMmhy3ESk5dVhwnJTcUEa+iPJvtp0/Z4ZD6siP6iSPUlgnwpTXRByk&#10;YL4+bk0NwQAAIABJREFUfUnQaGYkYCihuVYFI7gQTDiZguOC8+Qic0UuuN6Vm5PzVTFudKesa0oX&#10;7rKa6dxhk/V4TO5ySgHHxERHZ8kSECpEwIhklNA2xzTs+3PSabSP7lS4wTJPDhUFCTw8FA5vzBKi&#10;LhJGzdayYMVAUQsEk7Znbu+9rtOuu9yZFJgW5SoRHhGEfbJWWwJYoONNRa4r1B04eDjHq1x5u3d4&#10;d6qZLZwnacUBqWnfc2lzOos9/kXA3fn85z/PG97wBqanp4lxaW9L3Z277rqLpz/96bz85S9f7OGM&#10;uR8s7ZnVYq2SAJXRPbnL1BkT6KHCzLsyxoCwFooQKXLYf5vIx/zQGPCPHvhImuWnQ8Xp6uBGsLBz&#10;X/197jyNKKMRrcDDgB8Jia9ayQdXzvDwx04y/ZEhK04qqE978LUncg1uQtGJ8/ooQsDNGKbctB3E&#10;Vkn8nuP2Rn/kSASVgq+nAYcvouR/ai2lTQ2kZHWE50vJ66zgQ+U2ft2XscJGpbVjFh0TXLYxsXyO&#10;Z70wEjQRxpuv+01wR61d3Uoj3Oko6l1AmY3N6vfI2tlYJB6rk1zqFRcx4AM2y0V0eTTKU0LFehxx&#10;XXJZMcFQV0pr9DlGFXFFalrwrDA2euIwbXQ8hgF2SNO6cmc2spQsLwIbBFbJkNKN6E2boeQSNFCH&#10;QNEKGkeacI+FUejjoYBTB+HqNGSIcZQr7kOcarEHNuYhRi1QZliWnfQfW5ADCnrHdqGz91/bXSjd&#10;KHDWx4qvMMcz6DK99196L9BoqZnt8i2BYSlsTM5LsvMnYrwv9zlGneXWaA7pfrxvcXeuu+46Ukq8&#10;4AUvYOXKlYs9pO+Lu/PRj36Ubdu2LfZQxtxP9omAR6bECpANJat/6iCyJIa5z7LTVtL/bE28s6Je&#10;ZwQdxzvG3B0nk21ASF1yhBrnSpwP5sRxZYefoGBChogF5Ifc/KsA3pRPmyob3HmWKL89FXn7MwPP&#10;/xZ0Xnsz6QWr0Z+YoO4JlQkhGzlkRMu2DaUGKREPhDSAEDCJTUDFDZHm4Q5minnkcxfdwDe+lPiF&#10;l6xnOKibzQ5D5volX/iXO1g9LTzpaQfuVixWrAl0rBM4Kg/5gs9yFj0OlTmKugMxNTdnKSgXIBCS&#10;pCnpNBGgRAOcOFtzbuzwN3mWx7rxyKAgmToG1JvNopjj7qTQdLmMlEoEoRYhuDQbSpysjZaJAIaR&#10;yRhGNCV6xEUbtyER8NS4O+TQ2srAvDjCQ2MH9UPSBPTwpmWKdg6iUMUuP/6kZRS9SAgDsod94yay&#10;lJDWyYWR1g7Neew9TKBnjWuBRIOQOdSUg+hyZqy4xhJ/m4SPDGe52oWf6k5yUlaiZCiGTUVFjgQz&#10;rGiqSRb88Gg2McEhjFpMPOBiDAvDUEoLlDlgwRGFnsMK4KA46kpREoZqRtRIRSY7VLmLh4ApFK1W&#10;SFBp+xSNDPukbavjJBx1adyx1BmKsy05nx7exdFllzUIgqLy0KliGbM0KFsP2tIyWz9+O6xZQffY&#10;zoLNsLYhjbNC5C/6W/mGCOflbtO6FQe4B1wK9L46jZcIjVOZUyvgUCAU5iy3AgHWFjVPl4JbN2/n&#10;E72CQ4uKDZ4Jppgq308s/6GKiKCqLF++nHPOOWefaBO5/PLL2bFjx2IPY8z9ZB9Yqwqd0RUggscC&#10;iFTZ6Z9UY++rGVwTmVjfIY4zwWPugTt4NvpiZIPvpZo35lnKnPnpaprV5pgGVOLu76S71bwTkMZz&#10;NlICBae78NKqx/9/xAx3vr7Hi/98OUd89A707C7lhojNZLJkZib6rEwFiOISQQTD2aHQdUFrQIVB&#10;CJQOgYyZkbJgBusOW8Elb/0e+q67OOgQZc2qSSTMcNk3Onzl4jl+95WH4p4xT4R7pGcsGC4l3Sw8&#10;TQa8Idd81I1flJJOMFSMgSqdoUG19zdKHRGITkDbXRJI5TyByFW188fM8DqZ4oQkBLHGshIhBRgC&#10;ndRWuAig83seTJpwkiKE1FT0mAiKEk1xczQYaGpMb1JuM+QCWpDcqdVRNZpmgbD/LUPcmtJ5d+o8&#10;QKmoa0O1y7o1jgTBtMc4xPwAkGZZe68zTBrHBKK0p4M2Ns7axN02EjgoKEdjXFRM8s40y1V5Gy9h&#10;gnOJdM1wdZrbuqPui9YULnezsG5PbpRy/jsy71wz/5TRlxHAKRlVqhWNU5Qw/96MhEl3fQlHiEum&#10;red+0rqMi0EtDuaIwXdy4suF81KpWIUSpAQd6xmNeXAJOMNQEQW6R61i7vMw3Dag0+nt9ddWFYJA&#10;IHC6CIcWHf5+MMMRVcWhWRjEZnzBM6BLeu6PQhbaLica3dfWQc8DgYojBZ4zuZy3pMzf5lleXHSY&#10;qDP9QvZLbR5ty1vMDFWd//tSZV/QGRmze5b2zGLX7G0bCWwXi3hBsamg0ynRWyKeIr7fXSrG/CDE&#10;lexdZkPNTZZ5Y95CH+M3ust5+NAJObcBjF2UuHd93PPfo1msi+z6UFRrnpSMC3WC/z3sLl59YeAr&#10;f7yGm9b0sZzZ+uVbue2jNzJxXUEqtrEjGNuJ1NQod1ENCgynXwwwHVINc1tp0AE64AW33TLHhz/4&#10;bZ75M8LlX+lRxbWUvS7DwQSrN6xg1dqVnHDmMrQYYDJ7r7G7golh4pzpBU+Jk3wy7eAfLDKnmVoi&#10;iYCF7XvvA7nnezl6DxlZURYcZsJLixKPmdfrkIuj0w/ObHBmA2RxCmAQYRiFOghZWjHZNEBtQC2Z&#10;vkAdhFoGDJllVjK358wN2bg+CTekwM3ZuUuF2ZipHWqErTFjWhNaLYL9DofGtlBAM0GF7XcN+YeP&#10;XsdXLt1CCgNEEuqCii3tlNsSRHb33/y1pL0UCXc7L0Y/U2CN9HlWdt6sExwqgVfrdv5KhmyrO7gH&#10;gjtZFbVFur2PDuJu5Vcyf//WXY7zvh/3vsY2j3u/T+z6fo3WB/scQsyC5Myc9rE6M9OHfxRjrXc4&#10;zyuqup4P+jLO7Yx5kBBoAqOiiPSJ5/YotwvS3/vtioI08QAUEWfanSfFDldKwd/QZ0fIkCtcHJfh&#10;3h3Mg8HoOkcbvJBGkHS0jgguTBk8suzwk9F5t89xcXJSdhRr26X3b+597V9ajxH7srvM/so+UOGx&#10;e0QieSqh65X66gHUXbz8wb83Zv8jC8xm5Z0kbi66vDJUnClK141mT6Co7bI4f0CvkZGYOTNF3ujL&#10;+Ytl2/njZXP8WJ7iCQarg7Jj+3aWy0o6qQPfHlJfXqNdhfVKfVKfKiUKNVwKhkEpcJSMk1CNVJ2C&#10;W65XNqzrsmptn0/9Q6Y3pfS3Kiefm7C0gqAKFlGduNcYBafMzpxkKJWnpR5bKniXD1iRK853YUpr&#10;BhpYrFOp44ZjbPLAbzHFG9J23iCB3xxUbIoVqwZQaMJjTaSa31Rld2qBQQFRIGXY6sZtnrnVhDs8&#10;cHtIXMMcm4smQl+ZMjkU1tLh4FiyRoQTMNb0jaBCHZXosk+WyO8ZoxPBwTPume1ba/72Q7fw6Asq&#10;TjtjGhdB3MAzyPjCu5CYRhzj1CQs1wne7jv4dJrhEIHHWkHphohSqy7aeTzm/mMKiFHljObIv5U1&#10;X2fIc3QZ0zmRiwFoD/VdAvRjxuwxo4ih4QwZrKywYcKH9gN/80HBBXHBRei4c4YEzi0m+IRv43RK&#10;Hp2cGifIvqnR19xJBZGmbWcCoUPi8YXypTzFX3vNUUXkoOz75PGN2T3uTs55vmXnnowqRUZBlB9U&#10;NeLudwuybN68mZUrV6J6bw2v0XPdff7no7/Pzc1hZvR6vfmx3fP5u3vtH/S90WvsbjzWitqMHG5G&#10;zx/9zq7v096sntlnAx7uBiEQTioY/PcOfNaQiX20nHXMXsMEtrvxAZ/lP1B+u57ikdUcRYRUKIYS&#10;UGReIvuBnWyVlyR1QhE4PUdeIxX/mId8zuCbcRvHnTvJEx41TYoDhq7IzQn7xBzpO/+PvTOPk6sq&#10;0//3PefeW0tXL0mns29kARIgARICSRAmYY8SQMEfAi4juAyDoDiOuIwOiyIiBFAZR1CBEQEjBAcI&#10;IKsDgixhUSAQEgmLJDHQ3em1qu495/39casqCUFFEiCd9PP5JN1ddzv31j3bc973eQKCQo74fWVk&#10;dEBm7xC3g6W3oQzeEOKAEola6pvyfOpfh3LHYseM92VY9ecS+x/awO9vE+ryWZAYExQJNIPKpo5F&#10;MYJRIfIeaz2jEsuJUYHXkh4u1F7+YgI+nCj15OA9cnj2NkmD3zVgupT4epDnKhXOdJ3soWX2I2RX&#10;tQxNDNnQ4ETo8Z5uVTrU81wMayPLC96xypdpSxI6TAQ2YjhKi+TZAyXrEhIDbVnhT6rcmRSJ1TPF&#10;ZzhMAmYYQxMlBAcU3puH8Z5BN/gtTSBoHJDnn0/akZZRGYx0AxEQoduMQGTfgfERxitx4BiC5/S4&#10;joukmx+ZdeztW8iJosZVc0P60SegJCYVrw1LEX8Ww/8k7QyLMvyTWoxxFI0hwVDvZesx5OnHNoBK&#10;e68CWMIeIQ4tErzzLbum1nEVyiX9ZYjCP6tljc/w39JDJswyIzaICemLDK5olVCCaqqhAoPVcGoc&#10;cErQxu0uy9EmFWrtr9rbBkqlEl1dXdTX1xOG4SbRIc899xydnZ1MmzbtLU/0nXMAlMtlzj33XHbf&#10;fXc+9KEPkc9vnHrmvSdJko1ShLz3eO957rnnWLRoER/5yEfYcccda9udczUSJgzDWjk3JFpUtUZe&#10;ALz22mssW7aMadOmkcmkYtpvvFeAnp4eVqxYwaBBg2hpaandr7WWcrnMTTfdRHd3N0cffTR1dZsu&#10;1m4p9MkRUTovVQIX4vZMKC1OCNvLhM3R9i133I9N4EVY5Esscj18IhzIHOMJJMR6wVXCpA3VCcLb&#10;12pIJBWRCBXUKuMS5ZM+ZI9Mwm3Gc1/Sy5NJwNRizGGhZ+zeBQaMCjHLle4VZbjXEN/Vi/9FL/6A&#10;DOH8AmZngxgLRrBiUBEm7drINT9t5cB5g1j5pz/z0kueUtJJgwQgRaB+fc7oGyAImPXinwTKEIHT&#10;TMCPvOdyLdFJxJEBjN/M5/52IQTERrEkhM4zXUKGOeWqIM8jcQf/h2OgrWOCZhkaF+k1yhocqynT&#10;Iyl7nNeIvFfG2wz72JAdvKclUhoVCgj1IgQ+AmcoBkKrFV6NAp52jl/7Hs6xhn8qRXw0ChhvhXc+&#10;i3krg5BGbqgBDVB11DWEHPr+RkwQY4kRFG9SE9D+Adq7CzUOjyFwhgbvyFnlgz7LI6bIIi3zSR8Q&#10;eYfYqupuP/oCDA6vlnXG8nPTTVuvcqJkGIXiTUjgAkoVgdZ+krEfWxZpey+ag8d7iTMQRr4ijPXO&#10;XlklQbCoGrwogjLcxHy+nOGbtpsFlDk3zDPOKGFffPM1HXtpRdBURDEeMj5iDxMzz+a4tRSzc6Ds&#10;1xfvrx9viueff57vfve7jBw5cpOoCRHhmWeeYd26dVx++eWMHTv2LZ2zSjwUi0Wuuuoq2traOOKI&#10;I95032rkxhuPz+Vy3HHHHTz66KPcfPPNG21va2ujUChsRHhU4b3noYceAmDatGkEQYBzjm9/+9sc&#10;euihfPazn60d90b09vZy2WWX0drayplnnsnYsWNrpIhzjgceeIBFixYxY8YMJk2a9JaexdtBnyQ8&#10;FEjUYxKDH+/I1+WRVyAe78l4nw7UJV3drxKr/c3Itg8HiFcEh9OERCP+Tzz/42IOD5r4YCBI0As+&#10;j3EGY6v9uaTvCm//PbGAE4+3SuCVOPQQCnv7gL3KA3lF4H9Dx0NGuEVD9gqKHLKDMHUsNMwJyRzf&#10;g76cIf5NRPnXveQXOdo/4mg4NA+T0lzajtYy373wGZ5fkWdASyOr/hTw0goYOgwG2RJGJVUzN92g&#10;+U1uJnSCQylaQ4jHWHAoY9TzNRdylUT8UtfxonOcbFsY65TAxDgjCGFFdhCCyjiobNL0kWAL1i6j&#10;QkYVMWUwGYwIY2wPX3QF/hJleSwuscRErMbwsk0QVQaUAqaYLMOtMCZShhJQD2TFERhHEChWHIgB&#10;U7HCzQhqhAag0Ss7qGWGKPMocIsRbrFlvhSXOcFmOdR6GhIh8oIPQFMlMqwX8OlpvaQ/t4V2RhVU&#10;E0QFr0J7N+SChGzkMRohmqcql98v3vUuQ0A0Rk0AEiBqiFTZPfYcKXUsCnt5f1JglEvw2RDbz/9v&#10;dVAUrw6jBi9CQurkEHhHCeGmJGGROP45V8/+3mEDwfuQwEFUdY3qxzaHN66eVtvWDUPfN1fQUfF4&#10;YowLQA3OaqoL43uJJcC9bolvayMzYSDS9C6QpRU5mur6TFXvomhgXOg5zdfzH0kPX9fX+FpYxyQT&#10;od6ScQZvhUSUjFa4edLxQ22gUolcqa39+IqWxgb1x20wP0h1g1PCxXjSiBeTuskBGJHaqWvSVW9h&#10;ciGkfSpVLY8KARIkSjlb5AQt8Gzg+VXcxWTbQJP3hCqIMSAxYJH3SHy6L6JajzZMz6imUjjnap/9&#10;I+kkbwednZ3ceeedXHDBBQwfPnyTa7z++ut0dnbS1NRUK6OqkiQJcRxvtK+I0NXVxQ9+8AMOPfRQ&#10;crkcYRgye/ZscrlcLXqjek/V+//Od77D3LlzmThxYu15FAoF9tprL6666ipee+212jGrV6/mK1/5&#10;CrNnz+Zzn/scIsLPfvYz7rrrrlpExvLly3HOcfPNNzNs2DAGDx7MwQcfzHnnncf73vc+dt99d+I4&#10;xhiDtbb2rI0xrFmzhtWrV9fScDo7OxERcrkcO++8M7vvvjvjx4/fKP1lw+9pS3xHfZLwADAmJAgg&#10;aQ5gaInyPT0E+zekDYtPl0DUsn41pH9gvs3DoVinqMR4dfzRG86TMvsGGY4NcgxSh7eZ1HPDyvoo&#10;Q8Dy5szkW4URwVRXU20l4N+TuodkYSLKKaqcQJ47MNzuHWcRMyJxzAyy/FNTAyOalcE7GfJH5Oi9&#10;tRt+VaL11nbqPj8QMxuCeiHfOIGJuzoCWjl8fsz0/Qus7TQ89pAQisdhCQh4M+m+1FhGKgRFpdEH&#10;vBWaSfi4GAaHea7v7eF0v475YcThJWi2ghiPkQAxqfWrA7xWnCa2YNUSU/WvqKstTouppxBAAcu4&#10;IM/Rtb0r8a1/NQTjrw8SNtpi0xsINWKk95yEMivKcFG5yA/KvTxvA46WgLHqqUsgsakXRLlyHqMQ&#10;i/TFaNu/Cq8gzvFaRxf/eXYbB+9vOHL+aMSuD1fsH4K9+xCEQHLVP4DKYC6r/FOc4XoxrMoqYxKT&#10;zgL6sfVBweFSoiMR1CgeUG/5ozVcqkX2NFmOsiF5FLEB1gIh1EF/nv82imoue29vL8uXL6e9vR1V&#10;pampiUmTJpHLbYE8U5VUGlNBSFAcxgfE6jFdDn9tmd4V0HR+hIbvfAuf9vZhhTxPe3RVwbgMWM8u&#10;IXxJs/ygBJeUhRNDYYo6AmISL0BAbMFXRELVA5oGelcySCoTJwX1eIGElHgwKhhv0zmD+lTDRJSy&#10;CFaE0AOJYCpNaeXUQNr3vWVzaCO18ZipHKACmlFCU2CUEz5uMlzgOvhxTy+fDjM0i8MZJfQuJT76&#10;8Q/BOUd3dzcrV66kvb29lgoSBAE77rgjgwYNQlUJguAddYXx3jN9+nQmTJiwyYT9oYceoqWlhUJh&#10;fcq0qrJy5UpuvfXW2oS/vb2d7u5ukiTh7rvv5sUXX2TkyJEMGzaMvffeG+cczjleffVVisUi48aN&#10;I4rS0egDDzzAtddey9SpUxERenp66O7upr6+nr322ovTTjsNYww9PanJQRzHPPbYY/zxj39k6tSp&#10;zJgxg2XLlrHzzjszdOhQTj/9dA499FAaGxtrBOz06dNpbGykXC5TLBa55ZZbGDt2LNOmTauVo3rv&#10;M2bMYNCgQQBccsklLF26lO985zsEQcCwYcNqZagesyE5tSXQZwkPqw4XJGQKWfyuMfHDJWyvxRVA&#10;xKeGdlVp5H6yY7uBN+mkv0dDrtYOArF83OYZEytGHN4Y3rUlsuqyQfVPVZqN5SO+l4NtHY8kAfdl&#10;lN9LmdvjgJ0kYXaYsM/4iFGfzRLtq8TXBZTOK1E3L0vwkSItdTE+V2Lc6Dp2GN6Is46lS0s8eEdC&#10;xjZgtBrG/tbjmnxltNHgPAdLxI7ZkAXSxmVa5llbz/E+ZEctURcormIVaZ0h40nzfLeRma8TEKNY&#10;79hRDP+WyXNPMWFRHPNM2Mv/MxEHG0vBebBKbNJVGI+hGyVSedderXcWWol6Ep5bann8/xr48HyH&#10;ErNt0TrbCtKUt9FGMChrE09SiVrL/v2D+/EewPiARNKIu2o3sdII/y0xo0U4yUJd1S2pH9sFqoKC&#10;N9xwA5dddhnZbJZisUh3dzcnn3wyxx57LI2NjZt9HaNBGpGoDusVZ8okHRHhQqH8P73Ih/OU9vTU&#10;vYeEaeCgHCgZdczVgDjM8OPYsaAEJ1jDPoGn2ZewxuPJEvh0HBObdMCVoTL0kqrviYAt4zGo2rSz&#10;V6FkKxoiKlXKhNClq9neCqhiNF3UoHbOSkQnm9HdCziT9rShU/Yh5NNBgQtczHjn+ZBJ8JqQUEeo&#10;20jo6LuI1157jRtuuIGFCxcSxzENDQ2Uy2VefvllDjzwQD7+8Y+z++67v6NlqEaVPPzww7z88ssb&#10;pYeICC+88AKDBw/e6BjvPYMGDWKXXXapTfyvvfZalixZwrnnnssBBxyAqvKzn/2M1tZWrrnmGhob&#10;G1FVnnjiCdrb2zn//POZPHly7Tpz5szhvPPOQ1V58MEHueGGG/jMZz7D2LFjiaKodr66ujrmzZtH&#10;oVCo6WtMmTKF1tZW2traOPzwwxk0aBATJ07kmWeeobu7G1Wls7OTWbNm8corr7B8+XLOPvts9thj&#10;DxYsWMCoUaP+6vNpb29n2bJldHR0bPTMXnrpJZ5++mlmzJhBS0vLFo2+6ZOEhyhoElMKe8gRopMN&#10;5laLrvL4iQZHQmTAeIv0NxbbDRQFcVhveUo9D2iZT2sTE1FCHGo0tQrbVM/zHYcBImPxKM5maXHC&#10;PBMw2zv+4oU7jeEJlKtcL78Xz75hxLxpIU2ji3QNyRD/CuI1MHmaMG5YgDUZTJSm8USidLSt4uBD&#10;chiTWpu91VdelFR2UgyBcQxyjgEYzvQDuN84rpUS3whLHCQ5PkHq+mBUCUgHC6GRvtmIvAnSiYci&#10;4sk6x84aMDpQJpiQ/8Hwg1hoRZkbCDuoIZtAsZIWlC8q5N5FMu0dhvMxRZdw520Bw4cn7LrbgLR+&#10;9WOrgwqIGnKxkos8r1f0idS8Cwn4/XgbSMNPQ6e0hZ6sgy4VflFOWBr2co6tY5I1ZLyrfH39pMf2&#10;gkcffZQf/vCHzJs3jyOOOIJyucy1117LZZddxvjx45k7dy7AZqxKK0IPtpzFE1IOE2yrUrqxm9KP&#10;lcy+EXXH12GiBIPjvZgiKNAbQughl3hiGzPbGhpNxOXFIt8Ty74+5CMCEyxkVbGxwyIY41CbjvGq&#10;aSSQpq+qlnHYivmrxSmITyqWsYr4VFAUE2FUkLJDbTVQTtansRhwklpjb17NFByCNY4mD3ODkOut&#10;5zIfM5KI6c7hrMeK6W8B3gKqaRwdHR18//vf59Zbb+WYY45h//33p76+nnK5zPPPP88VV1zBN77x&#10;DX7yk58wfPjwd6w81TSM5557jra2tk22/+Uvf6GlpWWTYxoaGth///1rfz/00EMsX76cgw46CBHh&#10;1Vdf5bXXXmPq1Km0t7fz6quvcs899zBy5Ej23ntvisXiRm4o1lqy2Szee5YsWcKiRYuYOnUqEydO&#10;JAiCGvmyZMkS5syZU4t+qTqorFu3jgceeIDjjz++Vs7Vq1ezatUqVJW1a9eyYsUK/vCHPzBgwACO&#10;PPJI6urq6OrqqrmvVNNtYL3wqnOOnXbaiaFDhwLQ1dXFPffcw5VXXskTTzzB17/+dY455hiSJKlF&#10;imwu+vBcJV3JVhxmktBbLlL3dIZghxBvwatWIjz6B3zbCwTBeMU7z73iGCxZDukNoDF15BBJCbD0&#10;jXiXJgO1RX+pxV0oBiMeDNSLJ8JwUrGTNi1wVzCAhapc4ALWmojjBnrqPx2jYzJ0LHCMHJcw6vCB&#10;qJaQICDAMGPvFoZ9t5GmgYqREhDUdGz+fvEU6wFjUKuo8Rh1jHOWEU6YaLP8VBzXlpSusJtjTIEd&#10;SoZSKCTWY3kP2KN3CFYrGbxiwXpEHQUfMxcYL1muDuH7SZG7fZZTrbBHbJAYTKRESbINRT8IqGNd&#10;J9x6Sy+f/FRMfWM6EOzHVogKDxWJZ6gYuq0Fv63Uym0PVf2jCAgTQYqwMFtisSnxLz7D3oEQqsWY&#10;hPeEne/He4Zf/OIX7Lrrrhx//PHcd999NDQ0cOqpp7Ju3TruvPPO2kRoc8LwRS1OoCMoI70J0SWO&#10;aCG4I0L8Z+oIhkFGFKObl+a7GQUkETAI1gZgPQPw7OtgcJjh10HMb5J1PBWHHOki5oZKvbUE6ghs&#10;gKiSdYoag6tEujkg9jlaFV5OPJ3i6RHhhVjodAmKpymbYbAILZQZYyKGKdRXIjzKODImIEg8iEW3&#10;wNDRakqcxIHFqtIontN8wALv+HoY8zUXMafoMdnUkbIffxuqSrlc5uabb2bx4sWcfvrpzJ8/v+b6&#10;ISLstttuTJgwgTPOOIMFCxZwzjnnbJlUsTdBlTCYP38+48aN28SlpbW1lSRJNjrGVr7nl156iauv&#10;vpoTTzwR7/1GbitLly5l+fLlXHjhhcyZM4c1a9bw+OOPc9BBB/G5z32OfD6/iWCpMYb29naWLFnC&#10;mDFjmDt3bs1VRVUZOnQoU6ZMqZEdsF47yHvP6NGjaWlpqW078MADSZKkFlly7bXXMnPmTGbNmlW7&#10;z2w2SxzHG2kTOee4+uqrCcOwdq5yuczKlSu56667SJKE+vp6kiShrq5ui+gWbYi+SXgIGBMRSQC2&#10;jBkqZKZkKD1VIpyTIygYvPXpOrfWDunHNo7QQ4xhrSiPx44DghyDM10IdSC2EraoOJNgt6jU5t/5&#10;vcVpAAAgAElEQVSHVGIhjVcChV4L3VbIEJLzIe25hHr1/L9uw/6h4QZf4hcKa4McXyoUyb2/i8Yw&#10;Ty4IyectiS/gSLAuJArKjBlZQDJtoAGYXlJf2Rx//81XMK4ieBOgojhxqEJGld2s5VsacK9JuFAd&#10;fyh38Hlbz7TYkKsucejGa/+yoThKn0JFwlYDfMUmsmwCQq+MdT38q1h2DjNc7ns4o7fMkbaOI2yG&#10;4SJ0FITG6jmqca9VAaHaw1mvjLu1PJ60z6kF/daKqj7DLTeUiArKvnMUMemgsX/YtXXCCPiMozkR&#10;OoOUXg2dp1+19L2F1tqDKqSyvgzepOKIt9syN3QXmV+fZ35PgAQJkODlzbWY+rHt4vXXX+ejH/0o&#10;Dz/8MKeffjqqym9/+1tmzJjBvffeSxzHBMHmDNsF77IUTZHoJU/3T3roWtzLoI8PxnxcSVp6iHwG&#10;tR6PeU/kYkShoEqMIQkMoU81OOIAdvRwmhMOlzyX4bgs6eYKKwzXgMk+YFxiaA4tK3xMb9lRtgGd&#10;Ynils4eV9QXKxlOUBGPB4Ik1wmdSDRHrlTrvMNpBzigjvGVfW88+ScgAY2iw0GBNmuKyQb3WDXvO&#10;Whf/98ddImkabFlSd5rQK3uXYs4IA07TXr5fKtESFZgiJnXVqz6fDc6t1f/f8nW3XVRFP6+88kpm&#10;z57NBz7wATo7O1m0aBGtra2MHz+e2bNns8suu/CNb3yDU045haOPPpqZM2duFBHxdq+9IaoCqSJC&#10;b28v3d3dm+xfLpcJwxDn3EZ1WkR4/fXX+eUvf0lbW1uNOFmyZAnOOZ544glKpRIiQnNzM62traxd&#10;u5Z99tmHgQMHblKm6n29/PLLLFu2jFNOOYVMJsMrr7xS29bV1YW1luuvv57bbruNM844g0mTJuG9&#10;JwgCcrkc1lqCICCbzVJXV1cjIhoaGrDW0tDQsMn1X3jhBc466yxefPFFnn/+eaIo4p577qFUKrHr&#10;rruycuVKvvjFL/Lggw8ya9YsLrzwQp577jkefPBBBgwYsMXESqvom4QHIFYxWMQ4yBiiHSN6nuwk&#10;6OoiCnP4bJp/5ytMcT+2fUgllPt5SeggYY6NKIUxBV+xm60EdThT06l8FwtHRT08VcDKOyWvihhF&#10;BQa4egLxxPU9NFHmUxhGJBm+n3QxOGrgQ9k8jYf3MjDOQNSF78mBvIYJ6hETE0RNGBOBzyG+7q3P&#10;qNNqkg6svWANGElzfF1oqXdKwTg+FCSMSLJcGni+6tdxAvUc7C1DNcFIhAj4CnFipG92uyrpOyKa&#10;ZvNaUSJNUwZ8UM/AOOGDUmaGCv8VNfIrWcd92sVxvoHpCvVBAhikohSf/khXiERTWzpfEUvbmmSF&#10;0mqhKDGqgqrw/IpOfn6FcvCRjgnjBiHqKiHO/RPorRWxQN55XjeCUwPeg+2zXfw2A0/FkaWy2mw9&#10;GPUUFe5Wz4KglzmS41+cks0LkbPEYZGQLP0U4/aDqmip956XXnqp5nawcuXK2mflcnmzwrsViK0S&#10;rnF0fa2V3NIGMv9eoOuIMnVRRL0IouB8ljhwZN6DKYKQRj8YKmpSUomLFSW2gjFZdgLOEeVJn+M2&#10;Dy+K52Epcmepg5CABAjE0GBDQjHUDajnU65EQZVxQUSLD4mcxwQJXhI8ijGCVXhJBvKYMdxte7lO&#10;u7gGz26JsJ/UM1MMQytip17S8nnRyoKWr9i0v5XoWgVRjBcylSRk8YqxlikmYYGv48KoyIKkiy8G&#10;DUxQTx6HEK13FKwsrHgDor6y0LQVDSzeZYgIL774IsVikY9+9KOICN/+9rd55JFHaGlp4eKLL+ak&#10;k07iq1/9KrNmzaKlpYUlS5YwY8aMWiTB251cV8mWajmqP1WVCy64YCNh0uq25cuXc+CBBxIEQe34&#10;KolQTc855JBDuP/++3n11VdZsGABbW1t1NfXc+yxx/LAAw9w1FFH0d7eXkuF+Wtl895z++2388IL&#10;L7B8+XKuuOIKnHMMGTKEjo4OXnrpJbz3/Pa3v8V7z+LFi5k8eTK9vb3EcczEiRPp6uoin88zduzY&#10;TRylqojjmI6ODpqamvDeM3z4cE488UQKhQLnnHMOo0aN4rjjjuO2227jtttuo7u7m2OOOYa5c+fy&#10;5JNP0tzcTBRFtQiVLe2e0ydHQwqo8TgMVkNUYqKJIaXFIfG6HoKmHKoOBZwJMNtvG7B9QcCRsBxP&#10;aIVRAnnfgNgNWUIh825N2t743lVW9i1UGBep7RalH5KhPhXcUuUAW6an3MRFrsxIsRyRGHoyHpwl&#10;/lUXud2bKO1WJmNasKEA0T88HxUMUvVTreaqAsZWGgeTbrBqmSUdjKTA933E5b6X5xLDR23EaBwN&#10;Jq70wNkKg9L3Kp3Z4AsSKo42tdsQyERYInZwnm965T5pYJGW+EGpm4mB8M8uz0QDA32CiEF9iK8Q&#10;WqqpkLJXW00r3kqg6/9pEe+EUhJxx2+7cBpyzIcyRGGINWXQkK2o4P3YAN6DYmm2yhKNidUShrrN&#10;JFn1WSgkqR8LxgmJVcBTVM99Zc+CoMQkzfKZIGCgIY3IsQZL4e+duR/bIMrlMo899hiHH344S5cu&#10;JZfLMXnyZH73u9+xyy67kM1mN1lN/kfhcJhVls7VvQw4vZ78/JAwyiPh+rY9AIL3imwTAStvEAUV&#10;QiT10qt8GBlh30TZV6EYGF4qh6yO6ug1gvVKkxHG2JBmsRgHkn1jio7hjVMgDZWB6tlTDcf5Olb4&#10;iAd9D/ebgAviEjOCgHlq2DcxZMVTCtPzBGrQygTQBn9/ECZS2ceuFz9VEfAWjGd3PJ8n5Fxb5Nvl&#10;Dj5msxzgE0ILibEgJhVJB2Ig1NSnZnvunlWV1atXIyKMHz+ep556it/97nece+657L333lx88cXc&#10;dtttnHjiiQwZMoQZM2awYsUKuru7yefzmxVNUCUrgRpxUiUxzjvvPCZOnLjJMRdeeCGdnZ219BYR&#10;2ShCIkmSGhkyYMAATj31VJ555hl+85vfcOyxx3LhhRfS3t7O448/TktLy18lPABWrVrFwoULUVUm&#10;T57MgQceSBRFTJw4kY6ODn70ox/R3d3NJz7xCQCampowxvDiiy/y8ssvE4YhS5cuZenSpdx44400&#10;NjYyatSomoZHkiSsXbuWe++9l3vvvZfPfvazDB06lFwux3777UdrayvWWlSVRx99lI6ODgYPHszo&#10;0aOZO3cuN954Y43wqabRVK1ttyT6JOGBgFeTssAKRjx2jMVJmfCxLOUdDZGJUR+wXbcA2yGMpito&#10;TVFEBoPx7r0u0ttGloC5OcM9seMOF7O/ZokkxhPAXa/jgwCd3IBJjVPeUaS+8fWMMp4vGGWKDbjK&#10;Ol6xhn/BMcskiM9jtbKEuS2vTArkEOb4kElquTsocbcp8XVnmYVhPgGTFAricWLw4hFbxHiDddnU&#10;Enmrgq+kNOVRSrS2eu691XPovIDRYwopQaNRRU9g2xFm3VaQknMQ4xlpAx5Wh3pB+wW7twoYDVMn&#10;LE11gsTDK064QhIaA+WjIrSUTRoStg03m/342xARDj/8cK688krmzp3Lueeei7WW3/72t9xxxx18&#10;+ctfxlq7efodQESCH+0Z+LWhBFMiirnempV9X4NaRVEihFESMSrKkngqKStKgILxOKMEb2W6o1Ad&#10;TOU9TCJgnNRzgPf8Th3XYHjIOD7mejnKZyiESkiCVYsnqLm5vF14SReYwsSzm7ecHNZzueviQi94&#10;U8cBUiTUBE+A2tQhzmOQahTzdhyAKSIsW7YM5xwNDQ08+OCD7LDDDsycOZP6+noOOeQQbrrpJp59&#10;9llaWlpobm7m0UcfJUmSzYru2PD6b9TNsNa+6Xk33O8vf/kL3//+98nn83zhC1+gvr5+k/NmMhn2&#10;2WcfoiiiubmZqVOnUi6XefbZZ3nkkUcYN27cRmTJhkiShOuvv55isUhdXR2TJ0/mf//3fxk0aBCz&#10;Zs1i8ODBjBw5ko6ODvbZZ5/aNb33rFq1io6ODm6//XaWLl3KqFGjuOmmm/jzn/9MPp+nu7ubzs5O&#10;1q5dywUXXECxWOSVV14hl8tx2mmnbRKNFgQBhx9+OIVCgW984xusXbv2bT/vt4O+SXgAHkPgqwvT&#10;igw3NE2uw93XgT9uQMqYVk2v+7HdQIDAQ857AipKye91od4mQucZSsyREvE918WTIewfZ7GJRz8/&#10;HB0kiIM45F1YyRW8McTWMUyVo8Ic9aJc1tvBD42n0RTYzRjKQZxGRmzTI/c0PSW2JYZ55RiXY5bJ&#10;slDL/CZ23BbkOMjARwxMKkNgDASeWBQXKJFsRQ2vKKIJqEV9gFLmpRfLdLyWYc4hOQJTxoiADxBx&#10;INvxiGprhgqBtTT0OjokpmTy5LcZm+S+DePSpNrWwFPwQo8Y/osir9geLo0HMC4EH6SaHf3pt9sv&#10;RIT58+dz++2384UvfIHp06ejqtx3330ceOCBHHDAAUAa7v52Vz4VKBKSDOilcXoWny2lfUAffe9U&#10;FI/HqqSaYokHz/pQWpNu92/59gTrQI1SChWnjsB7xjrLCB8y2TpuVM9PVHkyVL6oAeMTRzkoY4wh&#10;EbtZaUBGK6SHKHnv2N8HDPIFLtQy37BlOjTDMeWAKFDEAuKwpiqJv31DVRk2bBhhGGKMYezYsdxx&#10;xx309vZSV1dXi6ZoampCRFi3bl1NVDNJEsIw3OyUlquvvppf//rXALS1tbFu3bqakGgVVWLkhRde&#10;wHvP/fffzx/+8AcGDhzI3Llz2XfffTc6ZzXawTnHzjvvzOTJk7HWMnLkSG666SaefPJJDjjgAJqa&#10;mmrXqKbEqCoPP/wwTz31FMcffzw//OEPyeVy7LDDDlxwwQWMGDGCo446ahNB1Wo599hjD0466SQO&#10;OuggGhoaOOKIIzjjjDOYPn06M2fOpFwus2LFCl5++WXmz5/PpEmTEBGGDBmykS7JhikwQ4YM2Sh9&#10;Z8PnArBmzRqccxsds6W0PLaacffbgShgQkIRXKMnniH0fKvMwNc9pjl9eX1NMaxvNuj9+Acg4Cv6&#10;TcZ5xFRJr7757YcILvDMSgJ2zlgWui72NgXykdK9Z0RCDwXfRWLrid7hEGhFcbZEQICRgEaEo5yy&#10;Y5TlP1DOcAH/IY5p3qVuHn3xgb9lCEaVrAjGKAGO4WL5UmD5qIlYjPIrl3BLKeHYEGZLxB6uQF4V&#10;Y6XScG0lD0ipio2AUUrlgHvuamXQ4AxjRnlCMqCO1Hx4vQ5OP7YmpLnbVpWWMKCshtctDNqel/u2&#10;EihCySgBkHFCb1FZkO3m9wJn2np2jQFnSYK44vzQn4S0vaI6Ybvyyiu57rrrWLhwIe3t7Zxxxhkc&#10;dthhtLS0bLZjgZQheLSHYExA91AhMBnCWvu/Ze7j3YRRwaip6GxJ6tDI+jQRAxhNhUbf2v2tF/A2&#10;qhgUIx4fJpRJ2CMWphbzTM8J39cevl7s4guZAlN9RNZ2EogF6v/mFf7WtUUVwZCEFhMoAQkTbcCF&#10;5YCv+TLfEWGNdRwpGUY4yBAThA41aeTl9tw1iwjDhg2jVCqxbNky9txzT9auXcv555/P4YcfzuWX&#10;X84uu+zClClTEBEee+wxDj74YAqFQs2e9e2iqjkxb948RowYwR577FEjKVpbWzn99NNZsWIFF1xw&#10;ATNmzKCrq4tsNlsjBaouLBs6ymyo7QHrCZDu7m7q6+uZPXs2n/vc56irq+OQQw7ZhGDo6uqiXC7T&#10;09PDaaedxsiRI7nkkkvIZrPMnz+fG264gQULFjB16tSN9DKMMcRxjLWWxsZGTj75ZFpbW3n00Ud5&#10;6KGHWL16Nccddxzjx4/HWsujjz7K5ZdfzsyZM9lvv/3e9DkmSVKLdvHe09vbS09PDwClUokVK1bQ&#10;1tbGrFmzWL58OaNGjaJQKNDZ2UmhUNhiWh59sIlLYfGIOMpicC4dJPg9A+qaB5P8Xzu4EDTdpx/b&#10;D9wGiZ8eSP7Wzls51Ai9mqFOhIMxPOsTVlqlFBgy6iiUciRP5sitzbwr5Ql8QOAF4z2CQwPHWGM5&#10;P84RhiXOsR0s0xDrtu3VBl8RT1MXkWgWFUMhibHOMlxiPmkSFqjleA1ZrO2cU2rj597xuFPiJBVk&#10;21qQukCEFQG0Il2dZe6+vYOD50UMaMpAnGG920yf5se3bZjUpL3OCqJl/qQxVvts974NQTECIooD&#10;rpcSD5Y8p9qImViSyJPYBNUgzd/vx3aL6spvoVDgU5/6FLfddhsPPfQQH/vYx2p2kZu90tnjaVv4&#10;MvELJWIJcNiUgO+jM2VRg6hF1KarW7LBv1R6HKrb3yLUehBPpBA6i3EhgSoNLkRMgThvOcQo5/qI&#10;Uuj4j2Qdd8dK4utQH73BlekfgxqHVVCCNOJLLYF6ChF8K8lxtEu4ypf4b435o1XKxqSOMX34O9yS&#10;GD9+PHV1dVx//fUMGTKEs88+m2eeeYazzz4b7z0nnXQSzjmWLl1Ke3s7u+++e41Y2BxUozAGDhzI&#10;nDlzaGhooKGhgUKhwP3338+zzz7L5MmTieOYhoYGFi5cWHMraWxsZMCAATQ2NhKGqc5MVRMkjmNK&#10;pRLd3d3ccccdLFq0iGuvvZa2tjaGDRtGQ0MDmUyG8ePHb3QP3ntWrlxJe3s755xzDvPnz9+ILG1o&#10;aODYY49l5MiRb0r2GGNoa2vjzjvv5OKLL+Yzn/kMV199Nfl8nra2NnK53EbirNWfb/y34flEhK6u&#10;Lu69914uuOACHn/8cSAVOn311Vcpl8v85Cc/Yd68eRx//PEsXryYZcuWbfZ3syH67Ai2lq0iVV5T&#10;MMPB72ng7h7KB5WJcoInQUyqku7EVNhe6U9F3xahaQeoJBRFcJoONPsqEgPGG5CE6S6ggZCHfch4&#10;n6C2Cynl6f1RN3ZeHeGRJdSDNxGhVzTwGLFbjPNPXW4CnPWIJFgvCAFGLOON598l4vy4xGVa5vOi&#10;jPMWp0JsE7LOImKrC9F9H6loPGFiUAMu8LhQK7pCESKenTKeCZEyy7Xw29Bxjybc40rMsjnmqWG8&#10;DwgVYlNtilLFdldRWLbOpyG58k4bU6b+LN4oMcoTj/eSxHXsNdOTDQPEVxUiqjfej60NCiQCYQz1&#10;GWjB8nRc5iAskdpUIM8kOAQV20ez9bd+eDyqFRemqiC1VwKK4CIeF7g8LPJ+zXAEQpaARBJCjfFk&#10;cMb2B6Zvx6g6RVQH+G/UFdjc6A4AzQqFecPJjM6TjSGwkupgmE3TWjwOVZe6jomkEUiqqaOIWkyS&#10;jqNjq0TvcccuWo3meMPn//CJKnyFpsKiaoVEFCGPrZwtECVUYTcLX3L1XEqJBWEXg7TAtHKAyVSc&#10;2TZ4ovJWCrM+0JKgoiUiKmTVoT4ijBz/SkhBA+5IHJ2uyGczGSZhsao1RzhFiStyQEE1rXGbGHj9&#10;bagqdXV1zJ8/n2uuuYYZM2ZwwAEHsOOOO1IqlRg4cCCDBg3ihRde4Fvf+ha77bZbLdpjc/FGZxYR&#10;IUkS7rnnHi699FKOP/54PvWpTzFkyBBEhAEDBvDjH/+Ye++9l0984hNMnz69Juq5IQHw61//miee&#10;eIJ169Zx4403MmHCBGbPno1zjp/+9Kf09PSQzWZ5+umnGTJkSC3VzRhTSw3Zc889qaur2+g+rbW8&#10;//3vZ8KECQwZMmSje/De471n9erVnHvuuQCccMIJHHDAATzyyCPkcrlaO/VGMuKNaTjeezo7O1m2&#10;bBmrVq3i6aefZtWqVeyxxx6MHz++RoyMHTu2Zh38n//5nxhjOPPMM2vEz5YSL+2zhIdgEJMGgEoA&#10;qCWTCyjOiTHn53CvlClPyBAmrPcgFSpWUv18xzYJhVAM1kArEHshZFPrpL4AFUjUkFWIjWeYWHYy&#10;Ib8n4YOq5MSgOYh8QPJIN+bggCR0JBoSOI8LEsyWHj4HqXMJhGDSrNE8IKGyJ8InpI5LSiUW5wyf&#10;8AbEEySKJxUWfqPuel+FAaqmOAIEIigRabaKgFgsBhFlX4HJQcBjqtzjPP/b08tjgeHwKOIwCcgn&#10;MSpBai2HAW+IJSUhgort3Dv/yBRvEtZ1C4tvKrPjTjl2mJAlDAJQQeTdiSDqx9uEpC4tgmGgenaT&#10;gAc14WiXMEKFUATE4TAY3cAWoB9bHIpHsfiKLbVBUR+zipD/iYuMNiHzM4Y6TGpGQYCIXe8Q1Y/t&#10;Gm82sN8SREcVkoXc/nnEWBIfAyHibUVofOPrqCqUPThBQ4MLHLgYoyHO2nRkpWkU7XuWiLVBW7al&#10;qo+pup1U1kXDyh9iSYWHqZBTokx3htNMHd+Vdq7obafZNjJaDQFg1RMbwaY9+1sqnyHYuMu3qT6H&#10;KIhYBiGcCAzB8vNSB98rlTjZFpiGUAo9GSyB9+lCnxi0SrxuoWezNaNKGB511FH88Y9/5LzzzmPt&#10;2rUceuihNDU1oar86U9/4rzzzmP16tV8/etfp7GxcYvUrw3PEccxANdccw2/+MUvOOywwzj11FNp&#10;bm6mXC4jIhxzzDHU19fzla98hT/96U+cffbZTJs2DWstt9xyC+effz6rV6/m5ptvZs899+SUU05h&#10;t912Y+zYsZTLZS666CL+8Ic/cPrpp3P77bfz7W9/myRJeP/7318jLJ588kkmTJjAmDFjNimjqlJf&#10;X8/06dNJkmSTezHGMHz4cE477TSGDRvGtGnTALjuuusYM2YMmUxmI3Kj+rtzjiRJaGtrY+DAgTz1&#10;1FNcdNFFLF++nO7ubj784Q/zvve9jylTpnDWWWexZs0awjDkhBNOIAxDoihi7NixrF69mjVr1rBy&#10;5Up23333zf5+quiThIds0CJUv0JFMGLJ72FY57vJLoGuHcvkASt5vCg5l66olg3UsX00AtsTtBI+&#10;3GBCeou99EZKXvtmqJ/UOlbwFQWF3YMMP3cl1pBlXBxgJUH/KUdx4Vqya4djRzuMOsRaLMGW1Vuo&#10;Vbn1IwxVME4pWSGjymwJWRI6FpVLTMwE7KcJ2VKGJOsQcQjbxsRZkDdYy26wliPrP1FVDEWaY8f7&#10;ggw7ZbLMDkIW9iScbYvclynzac2xS2yxVihGntCBEUOnFer13WigFVRTy9xyQnfHGo46ajT5rK63&#10;K+7HVg1RyIiQRJDxwkG+jtt9K78PLPMCAxQJiBCfCn0T9guxvBMQn+oJJAYSSf0TrPGU4yzXmjKP&#10;Rj1c5AeyUwkkazcQ1O6PuNnWsOHK599zaXg75/1bq9JvPPdGgoSADzy2ZEkyRYzTNPrZxpuIbZrE&#10;8mdj+AMxo0XYsRQgTiETYklwgSJYMt68d+5CW7jivFlNlE3+SD/JaEgxVHb3ln+nka+YNfyX7ebf&#10;XCPDnRKHKcls1bylCIsN5zWbXF3Wl63Je47C05wtcLbv4SzXy1lRgUlaSW9BCRx4m7ZFwXbUuogI&#10;w4cP54wzzuCiiy7im9/8Jpdccgn77bcfq1at4plnniGTyXDmmWey884710iALeHQAmndW7NmDWed&#10;dRaLFy9m/Pjx5PN5rrvuulq0w3333UdrayvlcpmOjg4eeOABzj//fK6++upalEpnZyfHHnssJ598&#10;Ms3NzQwcOJAwDFm3bh1f+cpXuPPOO7n00kvZZ5992H///fnkJz/J5z//eVatWsXBBx9MU1MTzz33&#10;HMccc8yb3l81AqOnp6eW/tLc3FzbXrXCPeKII7jrrrs4++yzGTZsGAsXLmTo0KGUSqWaBke5XAao&#10;fXbnnXfyy1/+krPOOouGhgZeeuklstksl1xyCRMmTCCbzWKMYcKECTz88MP8/Oc/J5PJ4Jwjn88z&#10;e/ZsXnjhBVauXMmPf/xjDj300Fqqz+aiTxIebwYVwQnYli5k1whzpxIebnF50M4eMDFayGAkS6jV&#10;9mf7aQi2B6iC04TBKuTE0mFhUB/OYw/xeGPwpOKYe2C5yiX83iTsGIcU8zG6myX4ieCfBTdWyGqC&#10;VnI/340oRm8Ei8EmMYMUjstkWRUL57tOJpgmdsikrjlaSWnZ3qAmQqwjV44ZjTAiDJlZF3CzhPxX&#10;OcPDJJwSKQeooR6DkJAtK0nGUjLyjjfQafxNN+IKDGjw/PCyXTAEtfDdfvQNqKZ9oABTveUgE3Kl&#10;djOGevYmQXwG68CHPl3B7McWhyA4wOGJfIx1iorlHmP4eQjHl/PsY5QsFQva/iq2TcN7v0meexUb&#10;ChG+2bYNQ+Orx1dXUd+Kjkf12m+2n+mxvPqD1xmwX55kRi+ByWE02PR9dAnFAK7VDp7y8BFbzyE2&#10;YiyGusShQRlHSNZF26Wdsooli+IkYY8YPpdt4XzXztVxNx8zWXLqqXdmyyslipKTXg4iwyBbz3m2&#10;my+V2vhq1MQsteQx9IZpe5TZjrjtDevM6NGjWbBgAccffzzXXHMNy5YtY8CAAZx++ukceOCBDBs2&#10;rBYJsaXSJapobm5mzJgxNYvWxYsX09TURCaT4YgjjuCTn/xkrS5PnTqVU045pRYdEYYh+++/P3fe&#10;eSfNzc21tJC1a9dyzz33cMUVVzBx4kTuvvtuRo8eDcBee+3F9773Pb785S9z8cUXs3btWubMmUMc&#10;x+y99961clXbHO89QRCQJAkXXnghV1xxBWvWrOGrX/3qRmRp9Vnuu+++3H///Zx11llYa4miiLlz&#10;5+Kcq+0XhiEnn3wy3nvCMCRJEn72s59x5pln8p3vfIcRI0YwbNiwjaJM9tlnH374wx9y6aWX1gRe&#10;q6KmIkIURRx22GGbWNtuDrYZwkNQDAYXeAoHNtD6vddofKQJcSFtv1uD7Fgm/8ExUKdkfGX1sh/b&#10;FIwV1HsK3iCJskphnPTNV7zCF+MFAgxWEkYY2DUM+D8f8xEJ8WIIB1lKzXnKjxcxh6QRFNXg1He8&#10;r5NUZyR0kqbPhMIEFT4jEWf4Mv9NzJe8odGC1QCznXS86yF4LGIMZIIKKasUfJHjioYpZLjCCJc6&#10;5Snr+bQTRqmhGHqyLl2reecfmsG7HM57vHXYoBdcgLxtpfl+vBcQgcALSWXS/UGp50Hp5LYyhvkA&#10;ACAASURBVFdxNxNNlmYRekNPJO/CK7U9Q9Jab2LFJ5a1keEG7WWiVz7p68jbhHJGCEX7ScVtGFWr&#10;S+BN7S43tF2suhdsOCHZkNio5stXJwKqSibz16Mlq9euhqZvOKETKpFIT4eU/qwE40u4QUKda9gk&#10;L0VtmREqnBo0cYMrc6Pv5YGgyNE+YqaGDHURVgzebJ/vsnilbAAMgQgHJJYuHcBPWIOYOk6KG9DA&#10;VFLot+RozGBMHo9jKjFn+Rz/GQWcazr5tGb4QJIjG4OYqmAyW/DaWy+q7zusTw2bOXMmM2fO/Kv7&#10;b2lU6201ZWXKlCmMHz+eESNGbFQPN0z/+OpXv0p3d3ctiiGbzTJ06NCNzvvwww9z7733cuKJJ/KB&#10;D3yAbDZbazeSJGHOnDmceeaZ1NXVMXfuXJYsWcIHPvABhg0bVjtHFEVMnTqVbDZbIxT+7d/+jdGj&#10;R9c0T6rlr567etwXv/hFnHOMGTOGAw88kNbW1lqUyF9DY2MjmUyGWbNmven2SZMmcd1119HT0/Om&#10;pK+1lp122mkj95nNRd+cDb4ZqikA1OH2jAmGCMklHfR0W3oKRQbOHICzqZ3ktl/1t0+ogDFQjyES&#10;WOVj1PRNm7/ULTQdAIUeEE8BZYYGXColXg6UMU6QBovZMY9Z1oFJcrjQVMgOX8kcfScLqVhNBRMl&#10;sAQKkcIUNfyzyXJ5UmSRyXGUWJrZNEd4m4cAKCqKVKTbjQqiWXxQYjfKnCEh1wC/iYv8zDk+mqtj&#10;hBEi7zG16KR3ssUSFMuy5W2sesmw95wskVWQvql9s92iIkyngLeecWXhBJPjp+VOrstn+Ih35HFo&#10;sGVCQ/vxV6BgRUEsr4cBN7teXvHwRSLqreJMANtjW7idoVgsUi6XN3IzeCPK5TKvv/46gwcP3ogU&#10;efTRRxERpk+fXguRf+KJJ9h11115/vnnGTlyJDvvvPNfvfaGlpSDBw9+w1ZBIqVxfkTXhaX/z96b&#10;x1taVWf+37X3ft8z3LEmCrBmhmKqYlBmUBxRA4HgbGticEhrYgZtk6Y1P7UT1Dba+SUaY9rEdkwT&#10;SQxGYxyIQwQlKspgEEWgZRaooqrurXvPed+91+o/9jmnBgotqhjurTpPfU7dc889w3veYe+113rW&#10;89D+zgjp7J7gzE5IrkBJrIs1h1SBE4vAZ22Wv4nT/LuV/FIxwol4xi2xf57PiiK9lhWjReTcKNxc&#10;jvIvaZpDrM0znachj/z1ruIyrQ/lCITfcYH3JvhId4rRpudpqaRtCS0ElxWChngM0E9Srlixgte+&#10;9rWDpMBDtbU55zjzzDMH7IaHGitOP/10Tj75ZCYmJh7ESDEzyrLkvPPOG3ze+vXrWbdu3Q7PXb16&#10;NRdffDFLliwZPNZutznvvPNYv34969evf8jvNTk5yRvf+EbGx8dxzrFmzZrB991TNJtNjjrqqF2y&#10;4LZv3Ru6tDwUkuHqBunurbS3tuncvpXWi9q0zz0IPbqgaiQaZOvS4SCwD8IgIYwijDdgE7lagp+H&#10;k7HQU0PvKY+Lwwusc55Shas0sdIC0jSqNZFwRZfmJsOWQGVGA3tMWlq8GpXP2xmSYM7wDs6zgp9K&#10;xUd1moPrNs8xl4XPXN2zZfWYSE/kb5uQcF8jxGneeBVIYhQWSQKJLEEgCupDDjjIOgapV72eO0fb&#10;cGIImlUlzfXcojyuaAHKQlNeYRUHOeWTKVHT5Te1oCU1aIOgPXV8ySrs/V7ePer67+9oSb07Pl8z&#10;anz58/dz+RfavHNNiyMOXYCpyyJtQ8x9SE7ia68Fygn40jg7FdzbmOBSm2GRBi7oFtTNiBSOYFnj&#10;x9xenlNDDNC/qpwp6oQfmvKPMfEcX3BKEupmAilpaMK5QV/tEPsgrrvuOi699FKOP/54iqLYwX1F&#10;REgpsWXLFr74xS/yghe8gPPPP3+wMPr617/Orbfeytq1axkdHeXee+/lz//8z7ngggu46qqrOOCA&#10;A3jHO94xeM+dq6xmxk9+8hM+9KEPceGFF3LyyScPaOwAMVT4s6bwf9+i/jSUp3vSeI2kQOVqHEJI&#10;BY6CRvIgHUKr5hnW5InVKF8JkX9ilrfL/TybEc6TNkenSHKesgJM6JbQyHezthqKWAIJsI+wq80Z&#10;jQTW17oqjCIlXhHHuFOEv2CaZVqwrlbqwqFOaSRDfd4vYW/6gMSoxNNIHmdwoipv0oK/9o6/iFMc&#10;7Mc51kBFMHGDODIX0vIcMRx9Hh1sz0h4qJY2YODKAtvYJg/FmFiwYMHg/s7X/Pav7bfKjIyMPChR&#10;0NcC2TmxMjExwXHHHfdz9UxEhIULF+4yEbGnSY/t21h2fo/tNVEeCRedPvaphIdWcO+n7sT9WQc/&#10;Nkb74nFaTy+RiV5/swkQh4HGvgoDJyWlGSHNcocY6ufvKe7wefHuHVDiMA52wtHRc4Uknutggkhj&#10;bYM0sxh3nyKLjFkJNPXRX/kLYF5o9n8petZwarSBV8gIP5NNfKCzhaVhAcea4dVhMU/6qWfv1r8c&#10;RXPts/agLov+lQo+CkpAXDZcikBt0KwN540ogkqe0Oea20FeRG6z5YXtRcQ8XjwNPL8sNU3f4j3T&#10;XUaaXX5PPKMkzOUWhazynm0vhT3VQ+lFPKIMqswmeBGOO36ciUXC4gM9SI1Ic6+/+xCPHQTwvQvJ&#10;I1iAUa+80Apu7wb+RqY5qFzAGRFEItH1Kn+qmNubc2qIPpIYpomgiftcwb90Zql84EWFULpAcII3&#10;ECmGIcg+jg0bNnD11VezfPlyNm3axOc+9zle9apXcc899/DFL36RF77whczOznLLLbewcOHCweJH&#10;RKjrmmXLltFqtfDe472n2Wyybt06vv71r3PaaacN6PAPRfeenp7mpptuYvHixQ9aIHma+MlZ2s8v&#10;mL54ivQFKC8Yx7mAGURX4y23YrrCgbSyGxtC4SLnSeAkJvjHFLg8KlfS4TeKFmd0lQlLpOAo6uz8&#10;IiKYy0mPnuHrPjPMOPwO2iWeEtfosrxOvMyP8t/raf5nvZk3MMqxCl1RvGTmpu1FnCLkgm0LEJ9v&#10;JQUnuUikze/HDp+xmrXSwCdFfFbq6n9c33Z3OAg9OtiVJshDJRF2ZzH/i1pvtm/lebjvs7uv7be5&#10;PJIQkV/YrvJIJjtgLhVDHwF0Ns2y+XtTjJx9AON/M46cX5NGK6KP1C4SxUAbSGqw7wy7Q/Qh5Aye&#10;Bw5qjDML87aa0K+49gdF6dmCjCE825f8kIq7VKlFCU8ocCOw9YcVgmcEHhsRsX6Pce/WH5sqp3Sc&#10;cXCE368naTbgzeFerkZxHZgKxrRAiILKtlvyOQgoY6JRR4LWqHTp+i5bQ6SWSCIyTWSji1Q+YpYI&#10;MVFUWZlcHjn2215DtvuHyGB/5bvb9l1OiDR4miR+s+X4bDQ+o46ZIvXGrUTEEHN43UtmmjMwDxTk&#10;DGHEFbOc+fQmL3z5JAtGC2I13Y9Nh5gHkJ3/9cRLRRyLEd5gLQ5zxsVyP9/1Dpsp6Ghkq6uQyuFS&#10;YDgf7j2CgbeaOno+m4yvyiyv97AgFIDitjs+w/2972P16tVceOGFnHvuuZRlyStf+UrOPfdcRkdH&#10;ecUrXsHLXvYyVq5cydKlS1FVZmZm2LBhA7Ozs3Q6Hb72ta9x7bXXcuuttxJjpN1uIyI88MADXHLJ&#10;Jbz//e8fOCRsj/7cMjIyMqCe7yBG6ASxBTSfLMg5jupDM6TblSRKo1MSNDATKnDam6scXhxOhEId&#10;7QRrauGN3VH+uxvh0AD/X1Xxe0xxealMC5gl1HVJbhalwhBMS5jHIvI7Q3Y5nxveZjijMn7PNfiJ&#10;dnhXmOEnkmjV0AHMHCHtxX7YLnaQflyBIFpyFMJrpORzOsPnJWEEQoKwXWutfwRbBIbYEdvH6zvG&#10;7rv3vD157s/7+8N93kNtx8N97e4kcx7J99pdzN/y9y4wuqTNsjccQDkW8K0GoobzDosNrLdwSE4p&#10;JPRq58OgY5+C9MWhlEkVNgo5ybUPwSfhaPFE57nRjMPMUS0WZFkk/lRRdXgVUgPC43R6txJElJlS&#10;OLDr+DUZ5V02y99UFYtcwUGpJmCk3iDmeo4FyUGShBdFrKTSwCaM+zTxk15Li0cYUcdCHJNFjp+c&#10;Gk4N8T06/7y7ro0SpUHF2dLg5qLBx2UrR9Dg+ASe2HPrKbIGyJ5+jAAWgQJTwyRiJmgSYIwmWeOI&#10;Ig0THvMePTaBKuOF8Rss4r31Jj5QbGWyMcqhSah8REMvF/d4b+6+AFMw4zYpuNQiJzcmOF1nCDRx&#10;rsfrEobX1n6A7V1Y+q0q29OzvfcDEdI+Ff373/8+N9xwAz/60Y/YsmULV155JUceeSQAW7ZsoS9Q&#10;+K//+q+MjIzQ6XTodrs0Gg3uvvtuNmzYwOGHHz6omvbp7X2nh2uuuYbFixdz4IEHo06xhYnx542w&#10;+UpIn1TS7yq0aryW4BPGg7U5JGYW5XTTGHFwijoOdU1OKmr+SUreEeGpTnm2g6NjSTsoWCRJIorR&#10;Ej8P5+fdR0cKiiD4GDkzeN7sF/GRtIW/lA6vTQ0ORZAQe7v1kdOXMwQsEKg5L3m+W0zwv3WaYxhj&#10;rXkcieRz47Cbo+2q27cxDDHEo4F9KuGBF8qVgVq6WCoJFCSpSDpDoYpIZEYiKk3ajDIM8/YtmACm&#10;iBjtmHhAlRmE8cd7wx4pWKaGLpTIQa7JrQpaJeq2IEco/iYh1Ypzhj6edmQmhGRQKgR4RmyiRYOP&#10;2TQXO8+LrMFTtYMVNU5budVMBMMwNZIG7hThW6nmG67iNqmYTU0WhIA3Y0oiyWpelJSnyRgHOUE9&#10;lCh+nvrjeWq6rmQyBV7qjGvrxOdFOYSShRGkUJI3Mvtwbw5sBAuoJVKKdLY2+Pw/zXDiaTUrVybE&#10;RsGXParMcHyczxAguqwhs64qeI1fyMVs5pK0hf/iJmip0A1QYL1AYHi89wZdB53KcRkdOgIvsSbj&#10;LvZa2HpVtsF/Q+zr2D7ZobpNBHpnIUOR7JiwfPlyut0uV199NUuXLuW8885jxYoVbNq0iXe/+90D&#10;R5cXvOAFA7vJfq/+d7/7XT760Y/yR3/0Rxx22GGD9+27LdR1zYc//GEmJyZ5y0X/DW1FVEvKw2Ds&#10;hRPMfGQLU8d3aT9XaJunqT7rzOyEquGogTYK3sAbSzXyIhKn0uDLybi8W/PN0nO6zfJ0aXNyahCI&#10;1EUHo8W+7GFbVh51nm6jYswqnolnQka5uJrh4tDhv7oJjtKIcxWPZMIDIHqhpVCI8jIN/C7G5VQc&#10;LC0m1BCn6BxUL+zbw5oZ3W6Xbrf7eG/SL0Rd1494u8UQjz72qYRHckZRjRIwZssacMxa7u8fu69A&#10;tgRCU5FFAUaHJ+u+BgVUctWkacJGS2zWxIHzUbR0FxCEJIkizbLQjxMlIUXE+w56ZMBfkejcN0M4&#10;cDyzJh4npJAn1TYJ8UYBPLdSFoQW702JtxSzvDzBebHFYikoDCxBp4SNlrgyRi5Lm7nNG+vU8UJp&#10;cERoMKEOYuLeZuAHdcWHXcX36ile58c4onKEoH2F18ftu+8plJAp775mBTXPC20+GWe4sih4lg+U&#10;UmeBV9nb+lg/uVRjZmy8O/GBP/sZb199ACtWeUgFlsYhDN2s5j0EkghNDVAIJ0jgebHNJfF+1jeb&#10;PNdaeFKPFbdPhQKPCwT4jhcuq2p+xTU4TmvMj/a0w7Z70hD7Fbrd7oDNsT22/905x+rVq1m5ciVX&#10;XXUV3W6X6667jpmZGRYuXDh4DuTF1rXXXku73R4kPjqdDqrKkiVLdnjfPh3czNi0aRNHHHEE4jOn&#10;sDBP1ezizy0orymZvmQL4YjF1GuMAs2tjzudr+KEQo1CHd1ei4RYCc5YQZeXlMITfck1CT7qZvl+&#10;J/GcxgRPkcChleJL25fzHXgFdVnfQ8zwopzmCl4Z2nzYtvI+Eq90JSeI56GNhfcEloVQ1ROLyHHd&#10;LmeHFv9uiad7GI/Z1SW5LH7fVxebC+ifozfeeCO/9mu/RlnObWdFM+O2227jxS9+8eO9KUM8TOw7&#10;UY5AIuELh68DIymb1EpU3J3K5ovvx76VsFFh8rWL4MWgrQjicLgsqmQ9xmlvJMhM+7kzMAzxi2C5&#10;V1SgEEGkpLb5aa9pBhVGYZp7L03AHCbCFPCzTsWxZQAHJYKsbxCnO6T7lHTwVkob6Z/AjzEyld58&#10;FgpOQvaDD55Ta3h34fg/Hv6hq3wxzbC4UFo41BnTDu7tzCC0OLQxwosl8BQTFqUKXBYI08KzRuBJ&#10;jTEOji3eb1t5O1P8oZtkrRleI4Xz29VT+z2ucxsmnqBK7bsUUTjGeQ6Kwqe0yxN9iwPEeqSLLP+2&#10;J98oN3s5xBQHJFGu+s5GRhdVLF/WxnlB/SymiphiNkoWNs0vlu3GRaTPzDfEtiWZtMfUcf3BlL5Y&#10;tAyr248h+ru5gWCSk/6FKOeI8B+NMT6mMxxpJUc5RbB9TM3rMYClPNfgMI04oFs7/o91eELR5Pzg&#10;KHWGro5S7sMLvCEeGn03luuvv57p6enBY31s3/aiqtR1zf33388dd9zBF77wBc455xy+/e1vMzMz&#10;w8aNGwfP+cAHPsD4+DhLly7l6KOPZnw8c1gXLlzIggULdtkS0H9s+fJlSGF4C4glUvAUB3VxL6to&#10;/7cm3f9V4f5A0MVKw9ogoWd/CogQ+jo0EZoGWgiVz2SPoC0KTTwpdDnW1xyvi/j7RuKjaSuXSeT5&#10;oc2zxLE0GSWJ5MCb62nbkCtWgPkcx/V+683i/TnmkevnfzRQNSPeFEcAaVAobPGznJeExXGSd0vN&#10;n8cZXhtGOJUaIeAwktjA3jYnkXrfUXb6+XNQmFEXDgeEouIMbXL1zBQ/bpccakWOywyiZAWvuYSz&#10;zjqLiYmJQRvWXIeIDNrNhpg/2GcSHoLQkDJnj/22BYH5mvrOSPgXmLj3QFSUDR+5jwWnL4I1ESkK&#10;nJY5gB/IF1terFm2+RsG6fMDzhSzkgh4tjLuA5PFfD14RkrgnCFaE3F49UxH4eOupGtTHO8mKOoC&#10;8w6WKp0RaP+ghR13L05H6KXyH1P0NLTIvg/bhpdaDF/AkRb4fQs8u9nlmpi4kYK760RywgHRc7IL&#10;nO0KlvmScbIwlxbNno3aNmq4mXFOSBxg41ycIu+SLby1LlirHgsV6i0HHRQ55/GY74ndh4jkAMR7&#10;PBNQwHrgRYzw9kq50SKTRU1Dy+yosRdfJoonoIg2mKkjX7264sjjFrJoYYuUtqC+yZQVFGq0RFEM&#10;Z4aLiuEQ57IOsDOSaC9J7LYFaQagILGX9nAI2Trvccm/7a+QwfIAJE+LBZ5FoeK36xb/2ZR/cJHD&#10;Y4EPw3zHw0fEzKE41CIpGl90BTd0A28LnoMFLDRpRTfcufsh+lXrbrfLzTffzBlnnDFIbDjnqOt6&#10;sLiLMbJ161Y+/elP8773vY9bbrmFCy+8kLe85S3EGLnrrrt461vfiveeEAJvfvObOeOMM4AdHSH6&#10;LS+7WjD2dUKyAGmTwjnwPktXSwM7taD4XaPzto3I0jE6vxOQ0KFklOwTllmIBjgH0oA8x0Or/yFe&#10;yCd7gTfjBKk5Sj3XuRafsZoPp8Rn4jQn+sA54lgTYdyB4jGgFocTo1DLNAlxWeNUDEMRc3M62QHQ&#10;lGKHSc57GNc25o2nBBgR4wNV5E31DG8TxymVMOaNFECJBBEwwbQ3ejt2r2AjgnmhVHDWoOsDR7vI&#10;Ya02V1jNU4uSERWaqnTEM5fCYuccxx57LMcee+zjvSlD7OPYZxIeD4UuXZg1/KZW9gQXI1YJFcuZ&#10;asu5YxVFBQQlm0YF/DBCn1dQydVop/CAz7aeI8nP27O81LzIdNqg4xMdunwF5bI4xQv9KEeKQwuH&#10;V5CyRtYE+DEUaUFPDN3mDD/J9Zg2gqOtcBwl632Bokx5SMCEgPdC7aCR8sLehF1Ip2UUMfAkFS5S&#10;+GO3hb8qJ3hTanLwbKIahaA9tsm2PMm8wlFeODwmPu0Dx8YS75WG+r2iBItlqoaJcvcdyg3f6/Db&#10;bzoA38rq8ZsN/k6zUOzaAtZEWIQyWgoNahoGAUfoBbuow8yTfI5RC8v7HVxOgLj++Dpc980FeJos&#10;9sL5GJfZDC+px1lWQGseXh+PJ4zMINVeO9CtBpfpFE8NJUeWgdJqRFxWUR5iv4Sqcvfdd3Pdddfx&#10;/Oc/f7BYv++++/jEJz5BVVVMTU0NWlVuv/12VqxYwYoVK1i0aBFFUdBoNAbtMP2fKSVuuukmNm7c&#10;yIknnkhR7H29Xp1n9hld3PdHkUsrytNH6ZzoKXsMSYQdHdB247T22mG0hhNdg9WhwTNV+bJVfJ2a&#10;b5jwTArONmGtJoIjC2mKQ63vOpITRypCEk+Q+dkNExIkNepCOS4Kv+Pb/K/OFv5MWtxf1JyrBRMJ&#10;6tAF2iQhO9aR3VV2t4nVtrsVKizwBeuC4zM2xVZpM+oU8HOO3THEEI8V5ulScPfRtBbaTlRLKuLd&#10;RvQVI0e1CWOB5GIvbDfM4iDxYdlhG8njwxDzBAqIKGZwm9a0jZzJnqdneVUopSYUCHXBFaHg426K&#10;M63FuUWLFoZTRxQjhBq31vHAv2/gwO5SrD23NBhcr/KvvVJ/OwGSUB8pXUEyoWk1DjBrDDyU9Of0&#10;QTh1NFyXJ3rj9WmS9yS4pKy5UAvaCWpv+GS9hfZc2hu7hwOs4pmtwHvU+FENJ7hEMt8TQdwzeGJP&#10;C8ZxzXdqtNPkrFNb+J5qfMOMpgg3mfEdVWqpGUVYWZesSY4VDlYXnieoYzLl7XA+69OqGThDxXDm&#10;e2wPwRykYcJjTiBoScsiZ1vgC87zjzLDq2SU1vyUvnncUOHxMWfXuyp81ne5q478VjnCkljjnGIS&#10;UJFhCLGfwsz48pe/TFVVnHbaaagq4+PjtNtt3vnOd7Jq1SogV7hbrRYveclLeN7znsff/d3fEWPk&#10;0ksv5cYbb2Tjxo1s3LhxkPT45Cc/yezsLJs3b+ajH/0oixYtAhhodfTvPxxEVxOaDverAb1lFn3v&#10;FMXbJpDDwQoZsPMezhg+E0oaTilS5CATloTAOiu5rS74vEQud4mvSeApqpxG4IQYclwQjMonwCgQ&#10;BJcdp6RfuZhfA1XdGwBaVcLEODIE3tgc4WNReb8pd9HhV13BIlpI9DhvmaUsvXbRh/F1s3A/SDKa&#10;CMcZfFiUO01Z6hJqAafkJ82z/TjEEHuLeboU3H14c8hREbnI2PCZLTDZZfGvTuIWeNRZFnfspUVD&#10;9GjhSGI9Cv1wSJhPEBPUEjNOucPgcBzFPPYALM0Q7dAVzzfM+IsojEib5zVKltUJiZ4UhFoMXELX&#10;Kg9c/wBL04FzznZMEBQhipA8+EH/bkFpeWMdBWIKKOLAJOuJ7zp4E7RwzIpSWOTp1QjXF8pn6gc4&#10;plzIU1OBBiF5pZinTK1gcDzKqDMuVziWAid7MWhbtgBWYHomce33ao45zjGysKDjHM4KxrsVL8Tz&#10;TOd5IMGteK53ie/7xHcl68qMdbeyDOEwX7LaBdaKsMICE8kIDrqSrQuD0ev5BjPt9eLMwwOxD0FM&#10;8CIsF+PZVvKPYYrnpDYL/T4fCjyiqMlsKQVuFuWytIVnhBHW+UAr/xXB9RK2Q+xvMDOuv/567r//&#10;fl772teybNkyvPcsW7aMD37wg0xNTdHtdvnTP/1TnHN471mzZs0O7ShPetKTOOKII7j11lu54447&#10;MDO895xyyimsX78eVaXdbg9aY/puF8CDRFL7lrjbu8Vsj1YqcCjdQwT7rxPM/vY9zH68S/n7S5FJ&#10;h7pc+5PttJx+EYI2ELGBAHaw3La6OCQOM+FsSj4rwj975dM6zek4znQNzrCSsWgEEh4HksBFcCXI&#10;/OMnJJePT1CBYDRczVo1XhOg5QMf784wLYFflcAqE7xCg75uiSF+95ITg9lVgOBwBitwtK3BjzRx&#10;rEQ8jZ5OyHBgGmL/wz4f5ZhXupPTNF/RoH3uJLiILKzRUnM2VAVQrEqkzQ436nDtnNHOqdBhkD5f&#10;4DUL195hibtdk3PN8JYe783aY4g56jjGF0PknW4D6+oR3lCOssx1cWKYBaI3SlPUN2ge71m+YhWU&#10;CaWYU5XFJILh8ZqrRL3i/w7pKBPf61eN6CCqyq/Z1WWoKuCbFJrwhfAS77l5tuAjuokji8U8oRLq&#10;0vA9JYn5BtEGK6TDcyXw977Li1zJIex5bSYnHkpA2bixww0/mOZlr5nER2PcJ8QLVjYYIdGyDssl&#10;cFTtOZtApcIMkbslcqOUXKvCt2nwmWoLqps43I1wqh/j9NhgiTicNxYIjCCIDZn9cwaiRJfbjc7D&#10;86l6mqvEONLnauoQu4emgQZjShwf73aY8IELpMUIgvkAA0nTIU10f4Rzjhgjf/iHf8jhhx9OjJGU&#10;EjHGAbPjjjvuIISeIfROWYQQQnZUEaHdbtNsNgftLGvXruXkk08eJC/MjK1bt1JVFffeey8AW7Zs&#10;odvtcs899wAM7D777TM7w6dAXXTw5ukeGWi/YRG3/9stLKgWI7ZnZ3GjBgs9AXPL80BuG3dMODiJ&#10;xHoNvKoquSLApbKFL9tGDrQRnsEop/gGq3EswmiZ5eTHPCQmNNSIYnTLQGlZiD55ZQXwu5pYENr8&#10;76rL/aniDaNtDnSe0Zhfq343mTXZITi3AEsWjHcGYyTWVy1ulYhayu8ztJwfYj/FPp/wCBpo15Mg&#10;Qn0gOBcoUiBlGSSSdfFdx9TVs9x/w09Zfs4qpFXioCelNAxW5iTMeovlgdosiZqaxM0ItSUODSVW&#10;z32Gx6Cq05uwFHCW6FaJfy6F96TICXGCN5SBldal0IpUBGYRGiiFQuUbhAXQWVRTywzORvEyd5oI&#10;kghmWePB9dXYXU46usF0biC5K94k1zec7TrlKPQ0OlxWk3BSs8JFXtps8xY289VY8WIt0SKSBjwD&#10;tguYZK/EPx8LqHMUGnmKBT7VCHw9dlnpWnhvvXNkp/3yC76QAaZZd+C22xObpkoOoysw2QAAIABJ&#10;REFUO8KTCsW7GqGg7umqBC1BSqyRKBFGTJk0z4E0WFfC+aLMWOIuP8o3qxG+HxKfo+YfdYaDVXhy&#10;XbCu0eZIExaY4VwEAtoLWkVBveKY+0J0jwV6Utn5eFrmB/RHOHruPPlObvba012mXjHNbgAHmnFm&#10;McHVKfECFcYxzIXevCcDwdP9HpbFea2vZ0AW8Z1yNd+OgW8ReY20OaTnoFSLx5Mr1DKPGYZD7Dn6&#10;7StXXHEFV111Fc45nHOklAbj3ebNm9m8efPg9/vvv58bbriBn/70pxxxxBED1sb2rSp9UdI+Y6OP&#10;O+64gx//+MdcdNFFhBDodDqMjIxw0UUXAZBS4pprruHlL385ptnCVMxI/QGnUJI08ESKZPinjLD6&#10;+LX4kZDn6NjrlXCa52aT3rmtgMt6NdtBACsUdUrEcOLwTqj8NIU18dpEBbxPHNzs8pLacU69hOvL&#10;xKct8hUSX+5u5kjneWLR5hRrsCwZI06zth45nujrc/VjhEFLR7+iAohYHlsfp3jIkdmaTgSTLOSN&#10;GV6NEfG8JCQWSMknZiMfm9rAuaMLOE4KgkEt26KXPA30vlP+YoPPGNwzsF5eKNdyjVWdxI/HErU5&#10;AlmrcLiqGWJ/xD6f8BAn+GamwfUv8mgRVUPUU6UtuG8a3XfNMnLiaJ6UXE1hBSS3H+yh+Yms250H&#10;dp/ARKncDDPJ8xUNHOZqVlHMGwqkagQLmBhdUUQj34jKB9nMyaHNf9ERDqAmlY6ScQLCqICYx4Lk&#10;XtcGtLsNUjfhWgmac+e7D7bEMShX7NryuVfx2v6hh1h0Sdn7k8ufECxwPF2eKQv4RKw4ouVZnyoA&#10;ove54pqFXsDN/bVccqA0Obz2PFkS/5y28nTXYLUJaXtXlNz3s1vfRzEs1Xzn27MsfEKbpYsiTSsQ&#10;KcCgBCCAD4D0gkuQXo9UzwSLBo5R51iMcowXKhXuVOVbOs0PnfJp77gkTfFkV3CuBY60RNsZagUk&#10;IQJiSiPMnaTc44n+eCamOHO9JG4W197mfFODljhXsKdnb4WnrA3zCRHHCZZ4r87wk7rJOmq0HKMh&#10;EdECGdJygF47lhpGyG2wGCY1m1X4GImjwgjnuIhHcQKN/upkuKzYbyEiTE5Osnr1aprN5oP+rqps&#10;2LBhwNyALGb6kY98hC996Us85znPAXIxJKWE9x5VpSgKQggDd5aUMoP1RS96ESeeeCKnnnoqRVE8&#10;iMnR6XR4xzveweTkJIYQzQia7VARpTBH0wlQ5EmgBDfWyMyU+xLVXRXjq0eI47M4KVEpcRazMx7F&#10;rltoncOL2+EqaDGW51+fHRADHpMW0oCFDeFMPKdQcHutXOkdl7suH43TfD461pWeYyk4Vj1L1RFE&#10;UZ9FPUVyrI/l/KQ3n7WkVEAMc+lxS3gggpPtpEd7x9t8wqtjkpJneFgsXT5QtLmnmuYPwgSrTAg9&#10;VkZ2ssl+aKIyEJLd8XPyj+2XLJU4xv0Mt1vNDBO0fI1P5XBoGmK/xD6/nN9V9VB9RGIO5u2WMTa/&#10;7wGaBxljLzsQXZQI5EyquX6la4i5BpUciApCDLla0UwtbqmF60LFq6zBpGVBxfkAR02yQFdqiirx&#10;w9DgfeUGDlbP63SEA0uPuGw7Jn6bDKcNdLkVMY9sctxy6V2sfvoqimPmzpk76C198KMP+n13kh0P&#10;9aQJKbkwCVeHrVyS4FBrMlI6RAwlETwE9T1B4rmzf3aFoEIlnkYwfkVLfs+m+bbWrPCBoPncNwmZ&#10;vrqb7ymiJDzXfa/D8ScsZGKiFyw+VDV/V1Wk7WG5WahlsDo5nuDH2aqRmyxxRRA+T4dvmvFsbfMC&#10;LyzJlB7wjlKHyY4+pBepDyQupQapssaUWI8XDrgu7IXOvgPEK+oSKBwhBUuk4IeuYB2OQCJheyWM&#10;u6/BxBE9pF6LSrY/91zuYEO9ld+SUcasJJhuS6QOWUv7NZYvX86rX/1qnvWsZ1EUxYPi0JQSW7Zs&#10;wTnHAQccAMDatWv5gz/4A8444wzOOuusAZNjcnKS888/nwMOOIDzzz+fNWvWDN6vb397yCGHsGrV&#10;KkRkYF+7Pcqy5MILL2TxkiVEiTiB6B3OBGcec7Kt7bP3o3YRZ56ZG6e46bM/4YTXH0echJa6bFAr&#10;MSdMKB48/+wqAb/LIGDHsocDSoNlTrnABZ4cAzeL8b2iyzdV+bxFVsosp7vA2a7BsjpROMOCgHlc&#10;ElSNVBoJhzghqOD0cfTelgfHNdYjJguZ8TqCcdzIGL8ZO7yvNj5kFa/zJUutmdlifR2yXn+L7ezA&#10;t+OhG8Cpsbhs4FKFSG6RcUMtrSH2U+zzCY9dIWiDGRfx91bIOz3+eyO4Px4lHSrUZYeGNREVUtBh&#10;InSuwvJgLqYkyTbCqgWfKypINSdYk4CRfKZcznVEjBBhpsyLjc9EZcZ7/ouMsTImQiGY9Xzpd0Km&#10;OSoqERCmb9vK7D0dRo4e2e/mNWeOFT7xn6TNe6zDSQFeUDmcJ9NrHZleOw92TD8p44gclwLH0Oar&#10;seapIbDUcpJLnUcfRsIjpS6bp4Ub/8M454JEEdqwFzoDfdHn2hmxVJwlJjVySm2sr1s82TX5Wx/5&#10;pKu4Pgqvt5IjneAt9fQNMpNkiIQjIeaBhFL1+tsips3MsDHFVPDZEXWP4DDEae6HiomVlBzpGny3&#10;hueWBQvoUu+fYcFDQkwwydeb14QgbPDCpy3xRB84Wip8bGE+Pt6bOsQcwdq1azn00EMflHjYHqOj&#10;o1xwwQW02+3BYytXrmTFihU7JEkOOuggfvmXf5lGo8HZZ5/9oPfst7uEEDCzXep0OOc47LDDABCL&#10;uJStT11yGIK6B88hDo+IMb58jBWnL8e1HCYFtTicZtaETzk3a81trVuPRIuik0QzRVZKYLkUnGCO&#10;cxGuRbncuvyDzfCFOnG8K3gGjvVWskCFjlMqZ4yp4khE50kSMtNjjqHfdeMM2r325JOoeU0Y5Y+Y&#10;YdyEV0vJpOUsqlhuzVFRRHZPlawwR0sNjyI+FwqHFvFD7K/YLyObiODvMWbfs4X4HwG/rsvWT3Zp&#10;nPIE/LICaXhwvWXA3BsnhyAvtKwGtUhwjsoJN3i4hCkupMXyIFmlZQ7pWPw8JEqsgIYVXCJTfFG7&#10;vG12lJOLgrJM1D6LsvqdWsIFIDlMIPoKt8Rz3G+vx7c8th+qcVfB8ESepQVfCZG/1VlOkzGW10LA&#10;o00jzpMeVnOG77lqOB95mbV4b7WJq1PJWSa0JTd1ebVdU1x3BQdf+doDtNvjHH9sz7J3b1oXLLdc&#10;iDMExaGYg25TKKzLiZXjaAr+Q40/JvF62cQbU4Nn1YHCVeBGh9VwGOh2YIZJhZojVQUSOr2/18RU&#10;4V0b8XsesDoMc4IQcAFGk/Ek8XxMIz8Sx0mAJyvlPaiKuL9ChUJyi5HUwlQI/L3VzFSRs0tH6RO1&#10;QDFP5pohHn2UZflz/95PSjQajcFjIrLD79s/76He76FESHeGiOREiYHVjhmnlMn3CnuwKzXQIgka&#10;IvWaDkuXL856WVuNB668k/bShbCmxWyrpplqfAqoKiGERyThYVJgviAgeBUmvWOUyCHmOSct5Oag&#10;XBYiX7Uu/6RdjkyzPNkVnKYNDhJPU4VGVREaNXXwPd2KOTSWGUifDiaWW0VNENfkTBd5dd3ir1PN&#10;Kqs5x5UkNZpuuxfvJoQsXup38zwZYoh9GfvlVeCsRq+cIn1jM/4tDv8/RijHAvf/z/uQ2wLOCsz1&#10;Bsih5tichAGbg7C1CGCBu4G/rac5qAtna4FQk0TYJSViDiKYJ0rNT1X5TIycLI7TnOALBfOoOtR0&#10;INDaRxb4JPeJWrZilYMcsnAOTe6PIbwqXgNtb1yoBVLDx6XD3YWB+Nz2M0+GvegMiVCbR13NUVE5&#10;OAQuryIbxWPOZYr9rp0GdwFDY+Tb33asXAPLl2m2Ddyb/eEM80owo5EcRV0QYhOvDbri0LKi7bqs&#10;czXvQjnNhPeEKd7va263FjZMdgA5+BUtspMBNZo83/7GA9x1lyf6rcymxP+9Fe7fEHvHbE8/SACP&#10;twDiSUE5wSklNd+rlSiBkBzG/HW3eqRhjqyloqDm+Q+ML3U7nO89Jwg0rCT5hO6f9aMhdoF+q8nu&#10;3h7ua37R5zzU9iDCzwS+ZBUbTEgi1BhhF3NIZhREamekAvCGTSW2fGgDm15/F/LxWeJNianO7MAy&#10;9xHae0Q8CYf12FW1KJY83hy+MNY4eJMJn4wt3mJtJpzwCdvMRfVm/kIrviOJ2ZDHOIeyN0PmowVn&#10;kr2cnGKiPUqnYzTVnBuMczTxD52tXE9k2kHqrUd6CiC79RkmWQss9U4JB3NyXwwxxGOB+RH5P8Ko&#10;nSeuaVC8eRGtZ5aUR7RovWEJ/lbH5o9Mke4zzBS1HPbldaaBJVAbJkEeLfQEp6KBqlGr0bVErYmk&#10;inYT3a5yoyY+a8ql3YpbJFcrvpM6XJMqXsUIq4IjBM3BfV/Ge64jKWI1f6+RmFq8UAq0XeEkO5k0&#10;DIIYtjPFA/JjDgKBwgqc99h9yparOujWGksVSZVkcZvzwz4IAcrUW8CL8cQEv+SaXFHP8G9So2qo&#10;glNFLfs09f/l63sX13bvYTVI5Fs06BokM6z3XrUloimmisX8szYlmuUhQ/NNe7TU3YH1XB9MHAHH&#10;ojLxrHKMG6NyhVbM4EimKBEsYppQUyJKZTrYbu19B1QQ57HuZs56SqAMHkN7cpl7hqxp2m9GdsTC&#10;0y0cDsdILBAtSK7Ai+cw1+Wt1Rgv1gk+q13e47vcUkHXItEqLFnvGBn93J719rPuw+dtRk9wTxS1&#10;Dp3K8f6//BHf+rcpoilbpko+/Ff3ce0PttBJkZQqUuqipllU03Zv/0hPNTh7LOQFz8EkDisc16bE&#10;/erztWEKO18fuq8fg4eAJGrJjhazzviS5eTGk4NjPBreAk0SuYg6D+aaIfZbGMbt1Hyk2sSdKEny&#10;PIXuYg5wihNPy0YptQAzuouVBW88lImTFzPzqU3IW2bwF8P0ZR3qr0fSjxLx5kj904pqpqauI3Ws&#10;6caKbuzStS5qW7FaSbWRUqRrXaqU0NrQWlFTminRVKPrEtFVoInaKcllsdVGMgpgkVeeJ57/UY/z&#10;dl3EYWGUr1dTfCBO8Y1gVD1HlLmWwO0ROwbOMuZ6tTkRCm2x2BK/EgItPJfPTDNt2ktaJDAbuLX8&#10;IihG5QBxWesrud5cup+O5UPs19gvSxIN8TSOH8MfN4p5xUzQk4yxV02y8YNTbP7IFiZ+q8VsO9IM&#10;LbwCGOY0j0676YgwxMODYZhFVJSkAamhkhrUsSUErpQuPzTlqtpxs1PWp8Sp2uBHEvm7uJlj/Bin&#10;FqG3QGzMKVvWXwgx7kT4KnBO0WCtr2lIicdjrpeVF79LnU/pM5F64t0Bx+xdHab+dAPhdZNwulCa&#10;A5dwfhfvsS/BeZwITTyxcDzdEt9NDS6b2cqZYYKlUUhlXsyJGSq96np//t9ZWK33uEpuccvre0Oi&#10;koLRFaMwkCiYhyj55nsxRb8a03+99WQpd6cWFnBIkV0fHC08cJYJ32sKf8MDLNLFPL3jqBsVyTUI&#10;GMHIVTHIQV7fo06yMoRJg19/2RLWrBrBU2N76ZKSxU7zt5Feq5AjC6M5cahr0ou3SIww3hBe6hoE&#10;ES5Ns7w7OV7pC45LiU7v/GyaR8VhlpfmSXYw99lHEXvXt7Fpc8WXvnQPt28Y4dZbN3HFv21k61TF&#10;zTd7jvpZ5Ior7uVJx44xMuIQ5/HGwEXnF6Gf/h0cK/EYNWc4z7stcq0FDu5pumxLM0lOlGxn9bg/&#10;QTSSJJtD3knky5o4twisdQEpXM+NYs+dc4YY4rGCmDEpwoxfwI+jss4L3mmvrXGnMcRlNqRHEJ8t&#10;VQtfEk4UykNGcFcX6JWJznWR8APH1u4U2oqEsiRaTXHUGK4tqFPMK8UST3GBJy5McE+XmVtnaR3e&#10;whYJUSPdpDgPgZinLGlg0rNwNQEneCdZNwow6bXtqrFIhKdJySHe+IG1+bBV/EncDG6Up2hAXYWf&#10;a8udXivpNh8bw7uEFUKRClY64blF4lPdDqekmoNVIFRA0VuH/OKPEFEeEMEnwQJICtTBKIZj1RD7&#10;IebYCPDYwA/GdkHwuf3dG9XZRmOr4f98K1vXeBrPh4JZ0DLbf4onOrJC9XDAeFQQXYU3ZdZ5Kue4&#10;RR3/kjZxVfBcp002u4LoPEfR5RXNgpEI71XFfIMLQ2DCOcwU13cvnyeHqYvjW8moXOSpUhIiOB8Q&#10;5x7C4SRjkHqTHR/1hzZodbvYJyPTx7RZND5LSO35IV6xx8hBkdCLJUw50Dl+zZe8ve7yZyFyUdcz&#10;WiRMCsQMN7iUs2IB7Lgrt3d+9dZLPJmhUuF6uguKp/IwknLSw0u2SpYIs0WkcFll3VleHLndPC8d&#10;eaXfSycgwEKr+XUK7rEW76ditW+zzBqUlceTxzFzqWdvTG55EUUkMzlUKo46ro2niziHWU80dA+v&#10;k51Tv37bH3qCqxnZVSlgQVmUjPOlyaLg+RPZxJ2zLd5RtDlUZlAi6hokFM1qEtv2+76c8cgnFoYw&#10;taXNh/7yNm7+yQif3mz861c7jLenWTzpuOaKu/na1gaHvbXN+Eijx81J2cVldwLgwX/52AnZuvBY&#10;71lZdPgi8CxtIa5GNGwjybHbMfY+B4mOKgiOwFVW4SxxZlnS6mmh9J71uG7jEEPsDkzgAIFTLPCv&#10;bppn2igLatDGLkIDkR3iC0EoU8DEiEsUntFATjJaDxhMd3H3enSDxz9QsvEHs0z8dBoXPErCCiPe&#10;B8XTFrJ1wSj2kw383z/9PqveeALFKQsob0ts/dDdNA4cRc4eg1XC1kZiJDmgJEmi1ARum122wLa5&#10;1EOhiSeIsFBKDpYmH7Qp3m0bWSAHcFzyc2u1syvnFssCpkmyNksb4eRGk29p4hIHp6dEaTUijd3X&#10;vRLhZ3VF24eBO4tsq8QMMcR+hbk0BDyuiD6RRhPjLxzH3WM88O5IGHHoLyVi6BC0jVOHuoTJnJI/&#10;2qfgrI2oMaXGe+r7+BaOyQrKoslBNHBJeG5KvIomYw7+OEzzExx/wTirmKGk2NHzfJ5gs0UuN+NM&#10;7zlGuwRf7JVgYGhXtN90EJ3XbWb8bxvIr4M2Em6fXjVugwCFeDzGycF4bXucNzPD4Y02L58B31aQ&#10;gGQaASa5mr2z9rn2bt5AepT+JDAbSkoTgipYhdeajeUYtSmqRlMczf7oaoLadsHGXhzXRGIVytt1&#10;nDfVm3hJu+alqcXTPSxAWACEaJAUZw2kNJKDQKaz3rexy3g7MtIo8Li904N4GBDLorvJCd6UJ9SJ&#10;C4rAobKIdzQrfkNn+cOqyVNVcC3FWyQ5zZV1dY+IEN6cRuYzA4ZpycTIAYyOdFm8+mdY5wDOeNoY&#10;r/1tY2bzGH/yzpLJBc3tLKn37pr20dN2yku1wTs18U2nnGGGSWY+iWUBXRUj7Cfjx/ZQCTSouNN5&#10;LsNztjRYLxGxMFw4DDGvoJLFSM/F8fpSuakyTnK7XwXJCVPBS0LDLH6BIJOeFI3GUQViBSTPKjso&#10;M6LFekObEi1RB6UpNY0nTXLU+56CmwC1GpsRZm8Ygc83mf7rTRTHCY3/PIaeJJTi0EKJYrtcsPSJ&#10;Z6JGSz3eKetUeVd3nFc3lb+SLbwrjrHkEdmDjx4EUBWiB8EoFFaJ8IwQuCgK1xaRU5PDgsOzu+6D&#10;no0Cy0OTpss6RF62q+IMMcR+hGHCowevnkU2ShyJ6K8HwjX3MftXgls3weyymjIoI8njzYamAo8i&#10;8oJQca7mpNJxuDUZLUs+Twcl8bpug1c1hFuly//vSn5sgbeocJTUiI1modn+AZpHx+kOJ9yM46UE&#10;SrqIa2zHPnj4MFfijhKK/9RB//oe4jHLsDOh+Yhu9RyEbLvjJC/Wonie4pVndRIfLbusLwuO0UT0&#10;gQb09rPtsmpieQ2aC/ApkQpHTaSwLlVqcVst/MiX3Ipwv0Z+mmo2p8hBoWSVOp6osNx7ljihxOW2&#10;E2yPFeNbqUE3KAcWytvSCB/SyD/PzvL5hrD0/7H35nGWVeW5//d919p7n3Nq6uqZhqaB7gZRUECU&#10;SdQgKEYlOE9cNXGKuYmJMeYTY3KNV82k+YXEOBtjHGKMeBWT/JKrV4loRKLGq6IRJ0RsWpqmpxrO&#10;OXuvtd77x9pV3TQNNN3QdLX1fD5dXXWq9t5rr732Gt71vM8TlY1lhyUGhQndos8Dk3JaLHFO2TE0&#10;3vjb05x//gzPuGwSaBCrDsl7ImZIgqCCFYp3hpfEgxvh9Qp/KMYfusR2FR6fPBON4lxDKlMrznqk&#10;w2eRF40IEWSAuVkoAtavGA6E6akBsztHsjNVZydajM0L2R3MQ1T1dGk4tyg4szberTOs0x4rPZQG&#10;XgSx9DOrdhc8+AjXauInKfEH3tFN4Qhnyy3iSISaUDlYF2Eseb6hkdPVUe0vfUvz/ExweBklmWAY&#10;6gKIkERJZeaqFW2QPxMyFMFj1lAGI3WN5tiCgkCRlP4pDd2PVZSbPJ0rR2k+NWDX797ExBuOpn92&#10;B2c56L33gqVdw+f1u/cIUOKY9TVLKnhWHOWDMs3Naod9wCMjz4BVMt9ULXGaU840z4fTLh7AKGO0&#10;9uL7cbZkwhannBjBaUREc3rQApobL2IR9xaO/HnkfkKsVWIXiMtr3IuUwSAwfN8M5RbJgqXS9veL&#10;gj/3HSSC1oxL4AIZZVUquDLMMIh9Xi3Ks7uebym8JzZ8wxp+xSoeZYA1WLsDP7cruZBwncG4CA8g&#10;u4nk9IMDv4mkilaCPLNHOLFg+J4B/GSBVcpBYK4N5PQWYcKEF7oxjkk17419viGenRj1XBrLnbA8&#10;5zQPAJIKA4Edlvh+Uj5ggd/3Q96QZvhw7PPjGPAmLDPPTEx8IQ35E5nlbaHPN1JkJhkuzfUhB4ak&#10;4ExRjJNEeA0dXtPr8VTrckJQNofAVT7y98WQ9+suPiu72FVETAPREjfcNOSmm/tZqNR0d77CoUAr&#10;wppQECWJEErjRITftR6nmvG21OcjNGzyiolj93T2SIeQ77VuiR4eTNG6QC2w9dZZrv/OFN+9fjtN&#10;E4EGUtHO9JuD6/AEqiQUAk/1BT+NQ66whq0YA1o91J9hFrSJMGuOa1Ngg4MNBthd244uYhGHI7J+&#10;T2KsCDwidrhGAkNoGYh3jyykbRiKmSOIUqvR+IbgImjCYxRmoCn/a3mSaolOLBF6OPP0ouGTh6QU&#10;5nG+Ih3r0BdD+cYO4xuW0H/ndtLNgUhNuQ/d0RwU2O1GklrhYG9gfpZTVJhxxszhpVl6pxARHILD&#10;QCLJGauAZ3nj6xG+5Bya9n/cTiZsCjWjyVDLqa4LRsh/EYu4l7HI8GgRXSC0O6OpmKZ39jj+v0ea&#10;N+2ieGBJ8+QatMKQrJC82F8cHCwLgw8UilZsEQOCEL1juvFcAbzPak7Tksuky4NjwY0lvLlfM6Dk&#10;N73jXG0Q8ZAKBmVghPLwfjTtfc5NHLLUhPCtuuZUFSZ91joIEvEiB5yComaEEopVkH5tkvhbDVMf&#10;vpXq5UdBV0liNAKFtfZorfXiHKnkSKKuJ4u4JBzvPb9Ml79spvnArq08e3ySM63AJJAcrQ1faoMf&#10;ipgQJWIYLjn6Cb6ZEtcM+nxeCnZpYrU6XiDCKUk4DsU5oVEjqLDLEl+whv+sI38kOzir6PJL9Dg2&#10;BMxn7QwhksSB7OeT1rlnVKAkluuQc6TmTKmIvmBgwlT0TEfPICkrnGdc+4BjtCu89k8r1qwu8YXm&#10;RbXMBRTu46FAwDShOLwJksCp0EkGVvIAjfwWyjukw0dDzYxEfrEoGbMIFjGDIIK37Cljkm3DD5dU&#10;F9v9Yucqxdq6zWJ/c+kq0v51xh7iGESMIWZGikJKBSmNccO3I+tPGLB82STHrhtjZjLhvSOSWted&#10;uMczPNC6CIjUiAkb1XNBMcanZ2c5LimP7nTAGrrJcK3Ft2m+NzGwpESXyVE6XwvS+sDct9jtNXD7&#10;YE9r9ojZ7n1QOYghW1NiCuGHqeFRWtExI4k7gnrIRfwsIQGigTMHJf9azrKTLt02OyuPfa2TmMzp&#10;/MgexwqGwyVBEzhCFje2EVrX25YomYMicwvzuTPULutrKZnJpuYJCoUpPjoM6Hcj/VNnGHl+B3m1&#10;UX4FwrHzyaW3u5e5OG9rQtYGdLKwaSIyiTGKsvNgdhkOJWS38DeSXeGKCA91gUk3wlWSuKBRpMzj&#10;TBLQZJhAktT2u23wXIydpgSvrETRlFodpr3Gn0Us4mcEiwGPFk7yEk+AikkYcxQ/b2z/9AyDdw7R&#10;c7s0qxNl1EUq670Aw7DY2nW6xNAMiQLJ2BaFP5TItU3kCVXFJVJzfG1cRcNfhWkKU36js4QLnFK0&#10;4qTioLefNL/7HQnQbAmnJlhwfFcdzxKopEBE28XhQUypVfMuSwHlwz3hJcKud21nm25j9IWjhKXg&#10;mpIUQX2utaTZxkwAvyAq8i6wR/lNcoBpNCpnui6/UgnvcTWvr/v8thPONaUkYC7gyC4nNVkFngAh&#10;wjcL+N864F/qxJR6HungIlfy0OSYdAktEpXkld/uqZWxkcBjez3+yir+qenTr6d5ea9gtQmahMY1&#10;aMqpcvtT6fO0XhNwCnToUNFxc9NS4SgDK5SYDJc8xi5CGMGKmoefNg4W8qRHyUGPQwQVRzWXbeYE&#10;xVoF6fzvBOBVwNuC8NFmFwPghbFiAACA/3/lcEjdyYFAX0caD7VTxg6nt90AUo55WJ64RwFpA2ip&#10;dYxyhJyygu5m2LQ7dskJwRxjo1Nc/Dhj060Nj7mgZNVqpdQpli/vUhVTRFlKI0bSiCO0ioMNUB1Q&#10;0Ws1TIwyChMIT/UdhiW8mchtYZYni8vMIqDHLnLv7TE6YEYwwZGQNq88tVo193kwymC3pbLtXlxJ&#10;5hHN74IKB6W4qgzZYZ7pGFivJURPcPvWE1jEIg53qHhKjBMqoQS+GIY8TbtENWSOHbrM+dgAACAA&#10;SURBVCExB2+5vRjyvMaVCqJGHo0s92VtoCN/lXm9j3lItpLNH/lWaHl3moq6fHSPLgUFduoU5doe&#10;dp1iTxHYl+veXHHYg65uMACqME7HwZLoaQ6joeIuIa3Qd+vIVwDmhKUkHk3gysE039cJTjbHnL29&#10;pazTlSQAHjFBqYHE90LBLptltS/wqSI6yRbjh9PYuYhFHCIsjtktBNmjb27D3ZUw9uIx+r85wD4I&#10;za/vxLkxHMX9WNIjAyYw5ROjsxEps5Xn0DmuVeOdIXKzOn6lUi5NkR/HgtcXxj+bcW6c4HVdZZUE&#10;Ckpkj0FwoUiV2h6DNKIED5saWFJkzw8RpfXOOGCo5B2RJIl+p6bzlDFWDY5h9q19pn4yxchvjFCu&#10;6YMrST6h5imCIHMeuAuxie+rwizrEMxlRowkOFs7LPUlbw8DflVnOE87PB/PhjrRE4eJEJwyHeFm&#10;S1ypDVfFXagLPIFRLnHjrPXKeDIKjNoJ05L1QGQPy2ozoWMjrCfyekv8S6O8vRT+AMdvJ2Wt1UxL&#10;hwlr2pzdu1dYub0rj+z5yV71oIhUiAghJYKfYfMmYcUY+FLxXb9PzZL7DHtaec/fwp7Xzz+tNONV&#10;COuLEd7QTLFZEy/vdDhalF5jOVQgUCXF9PCxB59/5iIkhQahxuHEKPPKvP2bHBCIIq3DuYCCxMz2&#10;cTpg1VLHS186yac+fSMXPM7oVRO85001M1v61DMrmd5W0gxLKDU7AktqWR4HCPPUeMxBEY0T6wEv&#10;L2B2EHmnzjIyXMIvSIWMBGLqZBq5CkIgkahSSWtZBGb4lBDVQzKnVpsBHEgfpLVrTL3c3qTJC7b9&#10;dLC584soPyCxPHkeoCVGXiguYhELDYJAcjQaOFaFi0OXD8dZzipKjo+AastidnMH3PH4vTvyfXy2&#10;79dtr/56H+NPTlExfIRh0cWPwnCmTxkKojf8HQu0z2s5AZU8lzGb0xE5zCH7GM8MoggpJZ7uKr4c&#10;+7yHWd4YRqmKSBmMoEoURxVzWs8cc1dSwY8Kx9JUcLSUiAhRwUXb+0ksYhE/E1gMeNwVBOykRO9p&#10;Fbs+ZLiLjOYhzWLA495Ay0cOHaVAmYnwj6nPFXXDuO/wJoF1YnxWlQ+IcFuMvALliV5Z0pKmFyTm&#10;KJiSgwuNwW0WcV4YV5d3TezggzfW7rNKrHASCJOz+MuEYsLDuwR9ndF/ZYN/QA1W4WknCG355Aih&#10;MbVrsLwOcvnmRqJweqp5o8IVqeQfU+B10Tg1GEcVDX0vbDVhE4lpS0yKcZlM8AgqNjqhIlFYBCIm&#10;QpE8S5LsI0hkJMs78WPNkJ+vRph1wgcHNX/tEy8Vz5qUc3VtX7tXB418TpExZqb7/PXbtnHpJYHT&#10;H7oKu50a6+Ez+RGMERnwFKsYygTvj1P8ZTJeoj1OFmW2FDpR6ASwAyM03HewOQPhSGGRIhlRs1aJ&#10;n0sda31edT6tLWY3AxNUIskKUuzRaGB8ZUHPdSm14sEPGfDIC8foz8zysU9sZWbXUawY7ZJrLHMT&#10;D/QpFtbgLWFakDSnFC5hyCt6BaNpnLd1jCIkHhmECQtIy6pTDTT06ZlgeAKa6eoS0T0tLe8rJEhW&#10;5utogc1z2vsIBVjdphj1wMlBxPcc/5WGHC2ONQaUc6HGRSxiYcHIcw+fBEfgidrjo2Xiy8A6S2hM&#10;LXPQ38Gx7JBChSZ56v5OZEIoZYS0v8WRTJYUl1NCorAwAh77gAkElBLHigiP0x5/w5CveONsE4yA&#10;CWhyYDmhJWD4pAyS8i2GrMMzngxzrUfcYVYXZobZbkbg4ZKmemfYs7yHe1kXcXssBjzuAgZI12GX&#10;1Lj/XRD+PsKxAVtxCOi6RzgEYSw40Jwy8Dlm+Dub4hQd5fmiWIr8tXk+KzUbrObFxQjn4ulZQlNo&#10;qfALs/kaeSD2UWiAG4d9Rp0yaQ6VNuZwkMJShgMEjdCTHqY1NmbYkwM2Fhi+12j+wPDPgJHHeGzC&#10;qIshWoBvZbOOBBhZbLSVecRB3nFXZYkknk3inKB8VRzfLxKbpcEl6CU4RT3rfcFZKbHGeUYMVBPB&#10;8o560oShWWf3TlKEndR5IexHGBXlUk0kL3zEjHfR8EsY66LPOjT3cnMWiSBCChU3fL/mqk/1uOSJ&#10;eW96PvHmsEvnFUgVlTOersrSeoS/CkPeUk7zShlhXeMwB8GRhd0Om4JLfqnFGLohkQaRnOSR9fsq&#10;xBymCUvgooBLRKmJVpMkEWyMGkfHKS4FXvy8Mdaf6FEKVjynxwkbx2jCDJ2lnhXLHaKhvX13UBIe&#10;SXKA1FlALNEoNBjLQ+RF27sMNvd51+oB2/qRSz/doLVSrSnonaiU6yrSCKSkRJt71xq63PeZn/3B&#10;kNu2T7NiZU5uMhKWIobHmUOsQiQgZriDKIwg7CCy0hf0aHVZFogkwCIWsScMIwm42jNbNpwQhRPU&#10;8xVreLQULA+htWnPLID7q3eNJHQghOGQcuMEYPuvyyzZRj4qRBPi/Ru6OUhkPSJJSvCJi4aez1jN&#10;x2WWDdplpWaBU5eM6LOuh7isC7clGjekIY8pOnRbFXffpvYdTiOnmRFjzNorevhb0Me4WwHX+4W5&#10;BvlZxeLTugsIhiZH/+hE8Xyh/xcRf50hF9zfJVv4MIxBa3uIwnJRnskYD5YON9dD/jYkvuXhJaXn&#10;AoZssBrfeGqn1CqMR1uwrXdObM8SJCdsjjUrfZdVokgKbcrLXVFD7x5KwlQwrygOrENEKFxCLmio&#10;jza4fJqZNwtTX97C5H+bxJ+qRM0CnUdIvAPICxYlp58IWeCrEQ/mGWuGPITERl8zhWLJoyJ4UZwq&#10;HYGKRLIG1GdDviho9IiLBIGmTSDu3uG6+YtPWa/BxBin4ZISlqaS16VpZpLxO3Rb29p7Ea3wamah&#10;KD+5CbzvctwJS2jCAFcUOe96Xrno8IABqEctUWnica5i6B3vjtO8vZnit6pxVqNEPzeNPTwaqmGt&#10;oGxCksc1BTolSA1pR2DXt3dBDclB8mAqJB9ZsmacYm0JGrJd4MQs5joUoeIRZ3SIvWmEhpUrRxGB&#10;0o9x2kMTaopqXnxnHPgz1FhAcoiLWARfF8SbhF2f3kHz7S1c9uOaHb8wyrsvXsZwpuBJX4LON2aZ&#10;PmNA5zXLKTYqrhFcKyeSCn9IzH927ap5w+99jwsedxSFDzRpAKbMhsTmHwpLlgSe+4KT6HRrnFQc&#10;qCmdJMUhdCXnyWvShbtlvIifaeSUkYipYqJ0NXCReD5a7+Rb1VLOw1FYIqihrdbDoW7pAiQ1/K5E&#10;/Oku4qpJ4j4sae/qBJbaNOnYMJsaRA+PceKeQgwKieByWt4KAk/0Fe+Ifb4oxhPV4YmYQkAoTHCW&#10;2b0/drBFjAfLnDg5+OSySOz9fF97wsxIKSEi898fzjjcy7eIO8cCXTIeQiSj0BGmz+9TfaTD8B8H&#10;9B45nifcRl7IaEs4OIwWDvcbzMBaOaW2TjKjwdC5RJQ23buwAWqJqMKDa2VcC94Xt3OVFBzXHeFN&#10;BueliGeMAiH5GZKHbujdTrtjIWHOx8AQMCMZDJ2yxGA05Z2V5Nocy4MIwwtNpkP6EqUBCgINw45R&#10;lB26D0pUbyoor5pm8F5leOaQ6oHjJAXpK9ZLmQqaBJPUalPo3dMh55+/kSQ7Gkm+8ZbCn5CU2vdG&#10;ENHs9jDnCzsnLihtykVLQdhbLf4e1YUJLoGzrFxuCgU1iDJbdkkYvVhTkYg+ZwlbMpxloU3zDp+A&#10;JCRNJGcYDkEpLGWHIWyfXNFkFTMOSolUMQeTltmQRzrjBTbC38RI1w14ZeywVDSr15uQJC/n26QU&#10;uAvl/Lu6b0igNTdt6jO5eorJ5WN4p9i8cCaHXbcVxZhVRy84OmZcYpEmdbm8M6AJt/HqsIw1LpHK&#10;nBYmbf2bzE3Q7z2q6ZwJo5i0/ZbMXyu1P4nNBdFqtE7ID4QdV29FPw/T3wpUMg4DTzXSoXbgTBip&#10;Icz0qWWKMG4MrGb2+C7Lfs9RPVAZhD5pW6KTKnQskJKQmMaowBwaSyBhLhEloqatiKfszgWfF6eb&#10;q5u2fsliyZoURGgc9GOE7YHi+8Kmj91M//8WbBkd51Pnd/n2cx3bjnFsmTTe+sKGDz2t5KRp4VGj&#10;kccs3cJRs8vY/IUfEbdH1j56A7Iqvz9pmFpLCHIu+hTIIPd7VAmdVKxjaCvSvDtRxO7wDK0Vhc0p&#10;akKMRlEULFs9zjVf2sSGDeOsPWGUmSnjO18PfP7/lDzjWQ3bd8xy1EhOuTngNEijdRFLBAQfMz18&#10;EYtYiHApMeMFhyK+5pzo+IfC84VQc6bvULTjdGoFNI25vm8f8h33Aeb63PDDAVUp9I8SnGutbvf3&#10;+NbBpEmCE2P8YChe9ysMCAycYyQKgypwrnX4bOzy8f6AR3Z7qKQsMpsy80yjYcn4scubPKtrIXSy&#10;E6IkIwgUh1H3ZWY873nP42tf+xqqC2NeXxQF73rXuzjnnHPu76Is4h5gMeBxFzARzBdUdWRqaYf6&#10;yTup/rBhcENNf/0so41D0xiDbmAU4R7EoI9YGEBI2fFDZX7d2g9GoUYpYBYxiwzCgCkt+FpSPqM1&#10;V6lnrXT4FYOnq7A0GUFKUMEJeBnLu+CHU3j6HiJpIlnAW4k5ozDwQTEfiBQ0GnGhIDqo7ujCtt8Q&#10;ujiZOzx/9Tg6c6torzAC/rIl9J6dnUKm3BDbZAyv7lNdOMqO5UMm6xGSH2JS0tHibhNA8/MfEpwx&#10;oKSsQRWGzRA3qwyv6+NuCITg4dSC7umtsKaLkAKllqgW85Oe1oSUYk5I+J7Ww5wfpd4+fDDXiMbm&#10;PtG7EQxtx2GH2+OR5HPeabEkt9txAOfbzAMjmrI0RX7ZCydG+KM6cBsDXiolp1ifkkRfeohzlAg+&#10;5Wo3SZgZbj/rIpngUkkTa2788RIedHqD84bb814Po4kP5Oflnct1VgAIo9bhuSmyjoI3Ws3/dEN+&#10;Dc9JwRCNuDqSPNTO8Che7t0OIllEUSS2xqtiGIG+U4ooWNMQnWWf7W/CT15+M01azbfPSGx7QR95&#10;QJ/vrii4dZ1yayewwuD0gaN7/SxLtguTBYynkmVOCcc6CmbhmpJb3zHF2KsCYw8tsa2R+j8qdCJg&#10;RydkAmIX/IgSMUISRIUkCaceSUKygKYCFQjFIAc4GmHGBhSSKELJMJTYlkC6apqpT9R8t5ngY5cs&#10;52svVlgL60V4hEWOcZFOSixJJd86Srg2FrybpbyPxAtSwVnTY0zeNA2W0GbArs8MmP1wn+7WLoyn&#10;rE30vQ7VbaOICIPeTuScSHXpKHK2x5YN8VZmW0UnyN7P0ACpwSKxqbjt1sCf/elXeci5x/Of1/yU&#10;o1Yew7FrC665puFhZ3W4/jvKc14yxoqxkd3B1AOEIQy1YScFZewiRcBoLeoPqmUtYhGHFiICRcno&#10;/CeeU5zxvDDOR8MU/yUdzsBQq0E6hDZ9K29Q5cDjodhr0tAw89Uh/rij6KxKFHhM98+FrxFDY0ll&#10;MJs80TmWZYPX+7rY9zpEFCddegBe6THGMWa8wgm/T+IvbMAvU7GKGhRS6hINTAL/EeHh1mW8kyg1&#10;a7KoSj7XYQQRIYTAc57zHM4+++zDPqVl27ZtvPe97yWEcH8XZRH3EIsr9LuEIWKkwugR8KeN0z/6&#10;Zpov3Ubv2DHUGeKgY7s3phchDLzPCzTLUWXF6MXM8Egu0peGW2PDf4YO/+6NL/rbWC6OFzfjnON7&#10;HKfCRMr56XXehFyAQ9W+kSmlecckaeZ7RM1K21lQShFtVcUPQYMSAugsJj2q2CHcOMv0x7fSnOSp&#10;lg2gqFC6iMb9buOhcERzdKOgOmBWYeaWhH58hvDxmqIzQVgN3XEjnD4gBCFuMiYmOzBe7w5LpD3M&#10;5hZG4H8/kNkb2QbUONMVvKxU/i5N8RZreJmNcloDo9IndoQkFVHzbpxa3m/b73aRGxuzu5RNP9nK&#10;oy+oFiwzyhE5K3le5AveKrt4azJeFSc4wYzkE1EViRV6b2foGDjLejjoHLMjW7F6AjJ0xK/OwjFd&#10;Nq1yXLdqyBdfP8FPlgpTG7v0tKCjDbMukrRh3CJE46tVZHDWOLc2EB2MNEMeUhSs14ozEDY+XFm1&#10;boR0VMVMCWM/UeRtO9FhxWB0QFyb4HiQY4VyZYe40ojdiF/psLJBxGgAnzylOMR1UDNsqFRbE8MV&#10;Aatq6ts8O/5mO1+5OfCFX5jgu+d16BxXc3ERuUhKjlXP0iR5sdOymx7ZKM9JBV92DZ9lmvep46rH&#10;j/NYt5yzvLFuWFEOA3QdflmgOL5DXA7u3AaWTzMsHXJjgf9SweCPpuElxugzxqEUkhrOyjsJrM71&#10;B8bopHHchlX8wwenOeP04/i3z0S27NzGlR8b5bmXBcy6e4QiD7JBiDFiyjaJDBVGFgf6RRxBUOA8&#10;l/i8OP5XHThOjZGioWNdfEs0RTJjYu61vE9fARF0uqT3f7eiZ5V0egWSEtEX++PcjhqENj90s0to&#10;YxQLc9jbJwzhGKe8uJ7ldc5YM3S8sPAUBQyLiEZjJ57vD3fwtGKSok0VOezUSluICN57zjjjDC68&#10;8MLDPuCxdetWPvGJT9zfxVjEAWAx4HGXyMkYtTPKJmFrPPGMiLtmhs4TlxLGaqIzOnYE9aYHDUNS&#10;wEvuYHMKixF9YqCeb0Xh8+a4VpTNPnEU8FJbyunJs1GF0kJ2OJSE4OiEdkdhoTIS90KmwEurHt6m&#10;KZCYNk8tQkdaVoxYdnK5j8uTcEQboYweR8BOLhh5xVr8MYqvO2hTkDxINcfrvvsSBRwuCVhNLUPK&#10;H/awtygzXx7Qu6RL8Rgjro340RK0pPxp5Oa/vhF33mr8hRWVD/MsBjlI8dbDDtY2ZVFUIsswnuAc&#10;4zrCO9IMf5D6PJOSp/mS8SZme2EHItbS8ve/LgTBJLJjZ+Cnm7aw/rjjFmTAI2esJFQaHmsFPRvn&#10;rbaTN/g+r7AeD2wDQUXKujX3ZnuRdqZvagTNNqwgRPOIBWRz4qYP3caXn7GKT65J3Li8z9JVBQ9x&#10;xoUBjg8lBRVNShj52UsrAZGCsinV/LAUfqTwYyv4UICPqfGw7pCz1hqndpXJVCMbS/T3etS3Dim/&#10;M4bdEhlcO0P6lNDvJ8rJRPBD9LgRrBJUPEkTM7aTHWtnmHziJHIMDG6KyFtugqetY/t5XT7a2clX&#10;Lh7ntuUdjj5GuXREONsKVlmi6wOlGV6U0C58Co04VSaj40JKHp4m+He9lW/HUT5A4uOF8HhrOPVC&#10;z4pzVrBaBDcSiJ0I1sEIiDaUdQ99gideYfT/to9bHqkuEtQKRBJ3iFzNpYyaggXET/PzTz2aafdT&#10;SmoCE5x5ruMLn3ccu24pItuZVzk8WIFRSxzlSr6bBkwDo+gh0ShZxCIOBcTgGIs803X4/2LgSvE8&#10;O1VIahBX5qRkbe1R5dAsGuqdiZm6T+8h41m/QmcRK2hzOu8SzmDYsltvSQ3jkcxsPUJ2zRSjsoaH&#10;dSueEgr+XiPrcfxcEpwENAnfE5gqGh6oUEnWIDqc+WjWpisthJQWVZ0v7z3F3scdaHBn7jwH4hYz&#10;d2yMEefcQQWYUkq3e3YHcq5D6dKzGPC4O0gCPKKO2DP03B782YD4U7CxrE2ByeHm7ng/wrI2B0ow&#10;x051bAO+EYR/TVN8pUyUVnG+VTyzEE4ENgalEsN8IEleGDSiOc+8ZYhkHCkVnN0bwHApMQpsS8a0&#10;GBPkgMdcKOS+HqTUsg5CZrsPsMmAf/gopSRmrWDXlZsY/bFSvmiccpljf6gWrgGXGoKfxYYVu95x&#10;K+VXHeMvWwIXQzEZKGIXnMcc6LhnyYOXU63q0KRIjEpjhvO7L3evCnrez/BJsr6KUyAxZvDYJKyN&#10;Y7zRD/kzN8MgdHiKVkxGo2hqpATzRiSbgu4PsiRKYucuaBplzWqHmC6418iAWh1qDeMCF9UFO8sJ&#10;/pKay5tZXq89lktioDOMRQ+6t3zswRcgpyIFzKBMFRobgp9mZnycj/7SCj55rPCgKLyinOT0WlgZ&#10;oNMJNN5R4PCSJ+IESGKYj0Q1VhXCQ3E0ocNOrbm+8HzOhM9Hxye1Yu1gwJlqPH4cNp7n6BmUFzXE&#10;4GF7h3IHcGtCdnbZ9QPYtW2K3q6SXV/dRjnTgQCzD5pi/IwJWNNjemngxo0jfGbUc03sc/O4cdFD&#10;K57eER4kDStE6KW8o6ohtSlhmuVvBSIep4IjW+x28TyWJZxROtYb/FtKvMcpYTSypBN5UC08sHQU&#10;rc6bmsclT7KG3gZj7UtGOGqqw8hbIv3jA8MHTNPTJYzdWT/T6rU4b0wsE2I9ypI1U2y+oeKTH224&#10;8Qc9nBdUMjvz3oCosQbHtgS7gNUpk8/c4T83X8Qi9gtVXXKKD5wfA+8Wx5nR8SAanHg0Wta/cXLQ&#10;scP9goFf4hn/jbX40xRzRmMF3ch+bbqIQSmgARLGEuMI25Q0xEXGqHiWd1wfHX8uQ1ZLxYMTWIR/&#10;V+MoKVknSnGHwPHhhT0XuIc7u2NPHEhwxsyo6xrv/UE50sw525gZ3vt7fJ65Y/cMNBxIGSAHPQ42&#10;UDUXODnYAMzdYTHgcRfIe4VKFTVPuDFGHr6Cfr9Pc0vCbTScGFGyOvLh2JkcahjCVueoUsFtSbgq&#10;BP4xTPHdqscJseJlUXiYL1iDMRpqKpdnjkmVWj3OjBJoyLuKyUcKoDhSKB7kxW42pzF8NI7tjDCb&#10;In3IYp6WB2r0gGX29r80FoABtXYQHFV0UDusEAZ+gM54Bm9PsDrRuUz2g2kjeBHqIuK3ddnxwW1s&#10;+/J21v7GGuySRCgKvLg8G9EhSYz+Eo/7hQmcNRQpkqY9rlCkJ0SfRRZb2st9XBuHAruFWFPrkKIE&#10;nEZOcnB5qPhHhPenab5mkWeUXc6kZInFLPaq7h5Ug2FENt8MK1euYGKCw1KkdH+QpMBFJWggdhNP&#10;jo41oeQNdiu/b0N+NU2w3hf3TM1/P2EtE0vF4YOHaSHUjlvGxnjdyK38x0OGvEBX8pw0yopa8N4Q&#10;l4MjXqy1L4YhQnBCMjJXR5t8fpSoDrGCc+uGc0x5vhe+o8Ln6pLPaeL/rwecWjse0hnltJHEWhzL&#10;RgzWxjkDaiabcVIcR4Iy2p9kEIQYBKmM65cZ32TIVaMDvvripXR84lG+4NXS48GN0YkDnAtYyL1t&#10;VJcFeyWnayrgzEhBUW0/E6MLWOiwwuDJES5WuM4HrquVza7gOwz5pBuySaFvJYkiH+wNL5Fi+VYe&#10;8gLPxW/pcu5nA0s3JLyPoPt6igaSUOeYnlE+8fHr+MyVy/i9Px3wg69NsaQ3zrJl20A67H7PDj6t&#10;xQgsTcouMXal7CKQigX6Ii1iEfuAijJJ5OlVyQ8GiT/Smt8uOmxQGENxNifQzCFp9sWo0jyii9ch&#10;dU7Ow7RGqO722KSgWZ8cdYr4gvoIExl2VhDEsUwafs3D79YNl3eM/yFdRg2+IJEnM8IyGrAqb5wd&#10;plWw9wJ3IQU97ilCCAyHQ1JKVNXdt+U7w1zAYzgcMjIyco8DDoPBgBACY2NjB1wGgKZp5r8/mKCH&#10;iDAcDqmq6j5l+SwGPO4KBskMCYmmUIrYkMY8g15ANtdM0EFDokFwepfyhQseiSxYpXA7P3Rr2QhY&#10;IopgUbix6fAlV/Pp1GcqFaxJ47wlKic7xwpLaKpJGhBfYlJAyjaLZRBMhag5kO/bdI/DNffwQLAn&#10;V0UAh7DGFQxTYgYhWTqkt2vqCTZCkRQ1R9DEbEfo4ZgMFekxy5m5ekB8fySck2BDxOOZkw/LhIHs&#10;YiHtGiNKZGc0Rv/Z0fuQw71oFekJ43QQqlqpqxwU0WQ48RQJgm8IJIphxeZ/upmxsVEmLphExlOr&#10;KO72qL+spXAwzi33KzQBmoOkCGKOaIp3iZU64FlUFGmcK8KAt/a38axqjEc7xwoMsYghxPa2nc31&#10;Onec0BiJaMKXvrido9eMMD6+MO3UBKEKMOUcHYNujNQucpYKv88Eb9RZfo9d/M/hBKd6h/OxNSjR&#10;zGgxy4nd7dluvxTes9KsDUS2f9m6TTUYSg1JCUMY/J8ZvveZ7fzDi1bzn6cs4VWiPDV2KIpILBNm&#10;gqlHE+y0hIvCEsu6PCaCN8Wbw5nPqUriKIARK5HSSKnm2DRkbTQeXRZsspJPeeMLlfC/msAVdc1Y&#10;4TjZCSdEx0bt0FNBfD7Wi5LG4OsIm82xsw780AbcEoUH6Qi/QsOjFI6jxDkjjgnBspSduVaZ0CCo&#10;kCRbOXtra0096Bx7IgsKOweSHI0XSkk8zIyHVw0DVZLv0oTE5hiYMsEsYWQ9IFSZDmN86gThHa81&#10;/vUnwpumxxlfEjCK9lnJ7cYb2r6gW41zyoknsXTpDZy8cT3No7ez8ZRZHv3zFT+9oSGlhkQnvwO4&#10;zK7JVJ3MnhPalMv96T+MSYUqOW6LYN7fMZ6yiEUsYKRCKOhwfBR+tTRemWrePZjiedUIp4mjAsRc&#10;+77kTb48duWZwAHvErfv5NxPSRISlbh9CCM1yTmkAJci0Td4uftFYpC2y3e537olNewSz6q567Rl&#10;tjbteqHNIQSFpDiXSOo5uejzMhnlT+KQTzDLaVaxhYazrMClBtyBL6wXcfCYY1KYGddffz0f/OAH&#10;ecELXsCGDRvuNh1l79/tea6tW7dyxRVXcPrpp3P++ecDdww63FnqyzXXXMPnPvc5Xvayl3HUUUfN&#10;fz7393MWwftKNdkzLcc5x/XXX8+2bdt42MMeRlnu5mLvfW9mxve+9z1Wr159h0BLCIErr7ySo48+&#10;moc+9KH0er17nKqzP1gMeNwFDGMqzeJdB9tU09wc0ZAIIzX+h0r8msPqAfFoTzi2OqJo93sjGcwx&#10;CjXNzfeMJFnnhBDZKp6rU827U6Iw4+TCc2FR8mDnOcoJ6vJuJlQ4q0A061S0HumunUBm8c65ueSR&#10;1URzpF3adNICKWAcYVAbPykTp6SI+gIROSScFkHxtDoppjhRegIkQ/E0x8zSyJ3wMQAAIABJREFU&#10;+XXPjt8d4D4wg/xOoOdGSb4Eg0agJOKSQsxinI0O6f4oUb8vIKdXjD2tg1YOn1d8dITswjC3YBCj&#10;pMCkIBWJsW0ThA819CcHpPOgRHBFd34hZpqDKn4hto12wSZ7aIiZ6LybjuEYQ3iuE05E+Ajwrljz&#10;Zed5KSUnNA1JhKCZAYT4PBHdxwZOEwJDKfnR92Y555wRuiMVSGShvVNCJraMSrYJVlEKMURqzhXP&#10;7+g4b7Gd/Amz/KJ1ODsmugKVeTRle+U5PRhtQxrRDKd7CcAapFYPRMn+QBFjWAdc2ceaguG1gfTW&#10;AZ9/5BK+uBp+XT1PlQJfGq4NXEmM9CUxleDvm1lOkA6XiENcg2hBxxzihHnXIGnLZTkg4rTCpIKU&#10;KAw2qnKMdzzFEtvckG+mgq+p8Z1ofD1BzwZss5JZgxJlzAmehJgwJom1LvAESk6SgpOqgpW+Q5Fy&#10;INkkBxXm4mVCtm2eq/d2OZPDRJLjHXO6OtoGj9DcfxQCmANxiBSMWJ6wiFeWz/dmqT0g32ui4OGW&#10;+NSSIX+5JPFBa3iZjTBmESMSqVAER9tuBcQJhSuoOtCfBTXl/Mf0II6wY+tP+eiHd3DrVEMdOyRL&#10;hGyPRCChKY8zwWWavu7HhCoFz4gYq5LwPW88Uo3qiKLIL+JnHVHye6QC60R4ORWfZJa/avq80Bc8&#10;VJWRBKWBOSGZkiSPWIpxMLOVhKFJaCQQrEa2KDv+ZStLHrmc5gSjokN0Ic9U9iPI6MiLq6CBdWZs&#10;LRODOm8AYILE/L25iIi/+xMehhCfN1hLEYQuP1coP4gNV4TINyWyxnZyrDsq39++bm/h3fKCRgiB&#10;uq75+Mc/ztvf/nY6nQ6vfOUr6fXyRoNrbZPnmBuquk+tkDlnGBFhy5YtvPOd7+T888/n7LPPnj9m&#10;b8QYSSnhnJs/58TEBFdeeSX9fp/XvOY1jI+PIyI0TcP27dvp9XqMjIwQY5w/j/ceM+Paa68lxsg5&#10;55xDSont27dz+eWXc9FFF3HppZeydOnS+WCF97vnmmbGa1/7Wk455RQuu+wy1qxZM/87VeWf//mf&#10;2bFjB5dffjnr1q07oFSdu8PCmvkeaphQDgr8bMGOj/0E/cwsnf4E5eYOukWZvSpCPUu4yBj9rdUc&#10;dn5P9yKctYsAgWFWXQQSGodogBvV8/7Q518k8CjvOF+7nBWV8ZTA14iW2YFkrqfd87+9WMd7ZPRx&#10;pPXMt6cW5u+dGSsqmJWI5BVFW0/3/b23G53tD3O01USQgEiBqCInQHlpwcyVs0x8b4T4QEATvuW7&#10;Oxxigmmi0SFhVkh/Y8S0g5Fnr8BGSoIaXgTR29/+3HXn1EokCJ0nema+EwlvifTWd6jXBJzEvDBs&#10;F1Fq7vbnWCDYu/3f7jOYnzg64OHec6yM8PfUfJIh2wdDLnPjnC7CWBRcNFIh1AL7MtXNCVGBbbcq&#10;x693iC3MyV0bI9ytXSKCmlGYJ0rinFiyRCa5XHfy5zLkcXGUZ8cOR5OwapqI4cME5slsPMsDn9Dc&#10;8UKUgLQCfdmNRVCCVbibwb+74epj4MpfEh49Cb8QCnpVIqlm55aYEBr6oeDNEvn3NOQlvqDxDqft&#10;s54P9MleN7lXVyi7FxEVxqQllviSE6Jx4cBxmxrbXWIoxjZRZusc6JlQhzdjJAmTTpkoPL1kVDGi&#10;1qrAtBOsO7aG2+937n5X9+DDyB3/9g7v9O4Iyl6/2GNhZBBdokqBR1cl/eD4QLOdc6TL+UkRCdkZ&#10;p2UQirjcR7WnPnqt8pKXrKBXgmOciDK5aoKNZ8+wdtijWwrOPCaJhFKLUqrhgqBNmzWzH+s0U2XU&#10;IstVudEC3oqWMbRI8VjEEQABJeUUEJQJg5+jw9qy4q1xJ39oQ36JCS4FCglIKvAaMYuQWl2ogxAE&#10;VRKGI+KQWBFu6bP52zcx/ogJChQXQV2eY+xfjq+hkp3NJilo4pCbS+FUAiZK8EJCENzt9S0WCuan&#10;EDI/TnTNeEIq+ZIa/5YCr2KScq7v3OOYRdx/uO6663j/+9/P4x//eC644IL5AMKemNOyGAwGDIfD&#10;OzAk+v0+f/d3f8eJJ55Ir9djZmaGJz3pSXd6zeFwyEc+8hGOP/54Tj755PkAxNFHH80ZZ5zB1Vdf&#10;zXOf+1yOO+44AG655Rb++I//mEc84hE8//nPR1V517vexbe//W06nQ6qyhe/+EV6vR7vfve7WbNm&#10;DQ984APZsGEDf/EXf8GGDRvm2Sb7wk033cTOnTt55jOfSV3XfP/732fNmjUsWbKE0047jeuuu44V&#10;K1bcZ2lNiwGPu4IIoeoydEL3CUdRnhmw6HEaKBtHf7MyfSO4hylWHtmTH8HAItYuTp2BpoiR+C9K&#10;/lSHfL0IvDSO8HSnjKpSSsQlw2qQiiO5eg4KAqyQyECVIEI5Z3Z/fzUpAbEGsQLF0fQCvcd0Gfzt&#10;NOnfI+EBERFDrUAtISl3I8ENkRSwL0H8l0BxWUU8E7xau0N897OV5COy1tH5xQ7yaxD/ocH9comN&#10;hJw+pTkVQJMeQVa1+4YjsVwCL607nCUFb/DTvIYdPFW6PMl1WZ80i/rupkPdDiJwy6Y+YbCM3mjI&#10;DJkjCI04xDuqYJyE42V+nH+i5pPDWX5E4JJOl3O0w1iMecEcaVOhMr0mWbkHnTpDUgMOoii1QURI&#10;RaIXhfi3cPOPhrzjT3qsONp4DkpFYKBGlRRNDQr81Jf8daj5oCUeJj1O9AVznIh8kXv4UreP16vL&#10;qiy+Zqkp4x6Od4FaCiJQuKzG7yzlBUx7rQaoXWKqzOyqfQXH7i84chB0MjQ8KZZ83HX4tzDkTN9h&#10;JBlozKxAszu08aXL4OKfV1RnkDSKaMnKZeP898tKUqOMuyHECiVBY5RF1sppnGMGT1dlv+oiqlKG&#10;hqMo+LpFLAnJGUeYLMAiflZhedMFDHPgkrAkKKcDr5Ix/jIOuJwpfiQFT9MuG5PiNPPfooDhDord&#10;HMmiyN4SphG/psfGZ58Kyx2JgOlcouH+JZ9knZEIpixBWS3wny7xWANJIWvG4fB7UtkWOAQ4LhiX&#10;FgXXukApBS5GVGMOFP8M4M5EOA+VA8i+yjOH2267jT//8z9n/fr1vPa1r2Xjxo2YGT/+8Y/5+te/&#10;zsUXX0yns3s0+uxnP8ub3/xmZmdnb1fuGCM33HADp556Kk9+8pNZtmwZJ5544vy933rrrVRVxdjY&#10;GCIynypy8803s27dutuda/PmzcQYeeMb30hVVfOBlh/84AfceOONnHfeeZx44omsX7+e4XDIWWed&#10;xdatW7n66qs57rjjmJycRFUZGRnh6U9/Op/4xCdIKRFC4HOf+xwbNmyYv8+5a6oqD3rQg1izZg0p&#10;Ja644gq2b9/Oq1/9aiYmJhgfH59nvUAOAM2V+d54dosBj7uAGIwahCoiGzy2Ie/C95IgMkBTl5Wz&#10;KxCX9mctt6BhkvOenQnOBJpszfhln3i99RnWJW+mw+llzXK6EAUTT/BQe+jue022iBbLm4afFspQ&#10;OxQSIbUKzvdHpVkWMTM1VDxSJuy4xOijegyvmmX0sgKq3CbUGkieoJEQI+WmivCBKfonz7D8eUdT&#10;jwoOa9kg3O39WJEopcKd0VD/2izTfxbongTlhSWpjCSXp0diup/Tn4ULwVPh0FI4Kwp/5iZ4H9N8&#10;c8etPKS3nHWdETpmrdbN3owgQ4hs2ZQItWfZUk92nDpy4Fpv0LrI6XYPrz2nNZ6rOyVvkRl+3Wa5&#10;aNDjiXiOLSIrEoyJ4hw0kmi4Y330NIvJmoE0QANbRNnylQFbbqj55m+OcdvpkVfpCCcmo++hEaET&#10;oKhrblDHb8XEF3zJ8jjDS8pRzsT9P/bePM6Oqsz/fz/nVNVde8tKFkgCWYAsEAIxMUSWhEUgMKLg&#10;l0VERhhGRB1ZhCjzGmYGXAYHv46AP0WQ+IuKyCIgiwQElbAKQlgiWwIhIZC1O919l6pznu8fde8l&#10;gcBAEkjS9LtfN53bfW9X3VNVp855zvN8PmSd4gz493tNr7eaF5Ae1dgGVK2h5LvJrniNKD+QpJAj&#10;pKYjJcKbqQtCQBoI8Vr//SY3+RZGMV6JjIUAmtVzrCnwy5VrWNAaMtlYjAf3FofaOg5Ld9SX0CsR&#10;ZbyP0ThDbMsEQY4uA2IdUWwoVZWq8bRIhSBWslLAhsF7Cj4ZlIxxjIoNdwaGtQ7a1G+QgdNLL9s1&#10;moqpxyjeQBB5FGWUCt9JcvzWBFzuSjxS9RyTMXzC5xicZEmsUra6yQGPuphz1oPVKmXbQblvgXxT&#10;kWrk8XjEQoKQf49e0KIGlQREaIsNExUe7IpZkcvRL3EEKMYqxgF2W+oPNx0FJEqY6QOechE32DKz&#10;NMsOIh+ZPLT1LVKdq2UEG9MoEfmgHUDeiqoSxzFr167loosu4qWXXmLOnDmMGTMGgHXr1vGDH/yA&#10;3/zmN5x99tmceeaZhGFIGIZMmzaN5uZmOjs7AZg7dy5Lly7ly1/+MsViEWMM//M//0OSJDz00EMs&#10;XLiQdevWccUVVzB69Gh+8IMf0NLSAkCpVGL//ffn3HPPRUR4/PHH+c1vfsPs2bMZOnQomUyGcrnM&#10;1VdfTS6X48orrySbzTYyOvbZZx+uu+46Xn75Zf7xH/+RQqHAyJEjefDBB1m9enVjG+PGjWPJkiX8&#10;9Kc/5ZJLLmHixInMnTuXKIoa2h4iQhRFhGHYaJtnn32WSqWCtbZx/F599VWef/55Jk+eTLFYbJT8&#10;bC69AY93QYQ0mCEQ+BDjw0ZgQ7VMbA1hVohcz+9OnAiqhkANTqE9hOdV+X5SpUU856hlfOIphQmp&#10;ppJSrTWL1fcam/9oIsAQY1idxLgMoL62orm12kxAI3xtCTPSABfEJFMj3LwSdg2YvAVR1HgQSKxH&#10;ypbSfVVKL7bT+q3+lPt4cqLp6pG+tyGR1RBnPUYEM8sS/cWy7ppVROMGEvQPoODw4jE9PcJIGnCN&#10;JbVmVusZpZ7zXJHlTXkGmlSngXqW78ZcolRpLgbsOXkNo3cdjJH1JTm3f6ymKbsZIIPgQwgDZaYG&#10;jPfN3O8TrjWOf9MS/V3MmKCJ3RV2c4Z+SV0XYkOWSsDrVlkinmXi6ZCYRRVPd9bwwnfb6GqFs7xn&#10;b1LL1pyzVI1SVVhiMvzAlnk6EaxJONwG7KeGgquLO6clWZtCKtwpgJKrdQ92xUqWXnIFfT/1WTJT&#10;98FIXZC1Jr4qtbRnTTP03oOj44eOisOqoSqCmIRJPuDGYoH7BMarIecFNQZtBH7Wf3NC2NWNvBHi&#10;Vin+NU/XC11kFgvr2so0n5RFdqoSvypUf/sGuYN3oHtcnkCEQsVizXtLkQ+9EItjmITEeNZapZ/6&#10;3oqWXnoMvlZrmt5LwDcujYQghKM1ZJgGzM108kO3loe0jSNtgUmJoSV2m1XObfFgDKoBgRYorM2C&#10;OoLIEvo8XjxeHIp9jxkeQoIQiyfnYGaY4d4q3O0SDrURrZqQagm9t7+3vaDGUnTK0RowT7qYj2WW&#10;ZHu0tuDGqOtKdHR0oKrk83kGDBjwgbp/bIwkSVi8eDHXXnstt956K+eeey7WWl566SWcc9x5551c&#10;f/31jB8/noEDB24gGNra2sqUKVOoVCrkcjn+8pe/UKlU2G+//ejbty/d3d2cf/757LXXXrzxxhss&#10;XryYOXPmMH78eMaNG8fq1asbAQ+AMAwpFouoKo899hg33HADI0aM4Gtf+1rDLWbRokXce++9zJo1&#10;q6HDUd+f1atX8+ijj3LCCScAqcvLPffcw1//+ldUlUqlwhNPPMGiRYvo168fY8eOpVKpsGzZMnbe&#10;eecN2kVVWbVqFblcDoDW1laGDh3aOG4PPvggP/jBD3jooYf42c9+xsyZM7fYMekNeLwLSroi51Eq&#10;eKx6Au/wJiJQoUiqBO1tnOod9KDJxFvRWu25opQVHhTPDV3tiM3wlShi16BCnLHkXR5wIJJG0lUx&#10;SipS2ctGEaDVWxaLw9WmK1vzTEp1BgyJaCoY6A1GQrrGxETNlq7HyhQH2sZEJDXCUHxsWP34G+Sm&#10;hkR75BCUUKuIRqk47XsbrgAeFUcY5dGTK1T+rcqaO9bS79P9kKwQBw5R+6amQw/FGY/1ivUWjCUW&#10;Tx/j6WMDEhwej9Z0Td7aFKqCesOwESFnnNWGsR3gimxU3XQ7xRlFVLHepP20SW/OxiuDJOEI45lg&#10;Qp52OZ52WRY74RZX5Y5KmVZrqUZpFkCinsArBTVQ6aKDGBtmSayQXQMDb1H65Dp5ZYxhP285LDQE&#10;3uNNSNVA6JVnA+XHdPJUFXYLcrQnnRwZtFAU0FBxkmaOhO+jquitL60/j3GIESqPPkz8wJ9xxx+L&#10;w2Olngqx4TGu2+pS++22NMx3BoxPz+HACwMDYW/N8ESlxOuZPDt2KS4vdFmIpIp1AdIpyHLFv+So&#10;PGCovKDImiphnJDLNqNDO7CZLKExiHesii3zK8qKcpXlPqa5pOz/YMKeTW2wu2BaalbhtQCGkTRg&#10;L1pzn/KexBhaUawKy4CRvaKlvfQUpOb6pRD4VJgeUntXR0CkEKlnXxMzymX5IyH3IPxfV2KyUWZK&#10;xF4+LfEKa4HAxJi6JDPGp4LM3srbbj+iENZcmyoSElUt3bd0EmcrtMxqJcDiMhBZX8vceG+jCI/g&#10;FATPbhb2zobcFMeMigImeiHxCrZKJGHNySsNCm+vzi0A4gMq1jFChakacZuWmEyWQeIIHHiT2ozX&#10;Jfi2x8/4btRLOO677z5uvvlmVqxYgXOOlpYW9t9/f2bNmtUQ56y//oNk3bp1XH755cyZM4d8Ps/t&#10;t9/eKAdZvHgxDz30EGPHjuXCCy9k7733xnu/gRNKR0cHV155JUcccURqhV7LYFFVnnnmGVauXMkR&#10;RxzB0UcfzaJFi7jllluYMWMGp556KmH49vlWPTBx7733MmXKFI4++uiGiGk+n2fQoEEceOCB9O3b&#10;l3K5/Dbb3BkzZtC/f/+G6OnXvva1RrnKq6++yqxZszjvvPM46KCDGvtaL9Pp7u5O5wje8/rrr3PZ&#10;ZZex++67kyQJ3ntWr17Nq6++yiOPPIL3npaWFqrVKsaYhuDqlqA34PEuKOA0wXioxoABKwlGMiDZ&#10;tPEMKJke7R0NIF6INYYkppMM18Vllnr4ShQwOogIqekJBIBYDLWqS6G+PNnLu9AsIUvFk6CobsVy&#10;ljpmPZFIK4gasoMzMK5K512gMxxkA2K1qPFkEyXJWFo+00a+LSIcENS0OwTEvq+ba2qP6zAR5HbP&#10;UTymD5WfV+ke3UU0NcQHCt6n6ag97Ka9PrZet1jTGo00xNv0urKkeg7CO50nipcYGyk7DQ8JCGtB&#10;xx6yLC3UKr+VuphC2BBxS61DI5QxahhFhoNDWKHKchuy2Bg6RaiYgJeMZ61T+lnLzqSilhkJ2F0D&#10;jDOE87pYObfMzV/PMjRT5gvSxECURA1GlURhkUu4zJdZIlWmmSL3eMdRQZ4JtcwcxGKllulWE918&#10;v3h5M+ChzuKSDkq/u5XmCWMIdhpG5FNr9Hdur20wtVnAqkVMTbA4CGkxwgwD9/pu/vw6HPqzV8kX&#10;B6DFLF3GY7piqs92kVsaEZcsy+1qWndto2lGFjtSqLYlRIML9MnkWRZ4/mQCHtwp5tmv7EAfgZ1c&#10;lQe94bXlQv6KMn0HtZM9pkA4tkDQkuCCKhJkU5tolNArKmUizdAUKEUVXkk8CQFbaAzWSy9bnfpE&#10;QMybw7XUKS51kFIxWAkZrvBZiRgryh+rVe6plJlvPEeT8EnJMMQrGihOtaYdoah68LWgotlI/6fp&#10;+EAklS7tfrxCcWAOb8p4L3iKBDUHq/fUfxkIUyl1JONpEsPnA8NprsxvtINRrpmcGFxQwte2nWoQ&#10;K2rc+x6vbBvU7oEKLkg43Ed8Sz0LE6WvcdjEEYdZEEkzanrg4qxzjnvuuYeLL76Y1tZWjjzySKy1&#10;PPnkk/znf/4nCxcu5Ktf/SptbW0buId8UGSzWcIwZODAgey9997stddeDB06lFdeeYVrrrmGiRMn&#10;8q1vfettwQ6g4ZjyX//1X0CaLWKM4fnnn+fhhx/mgQcewBhDkiQNLZD29nYmTJjQsJR9KyLCggUL&#10;WLRoEV/72tcwxrBs2bLGdjs6Oshms9xwww389a9/5YILLmhkhXjviaKosZ9NTU2Nzycijdfl8/kN&#10;3mOMaZT0iAivvPIKK1euJAxDHn300Uaw5Pzzz+fpp59mzJgxnHPOOXjvuf322+nbt+8WC3ZAb8Dj&#10;XREUPMgbFrOgG8mAjs1h+28ooLL9dY7vH+uhWxIQz/WqLIw9p2dyTIwiMh4CCRF86qO+nUbItyat&#10;gUVNSCK1lAnYemUt9VT49X6kCKYQoPtmyVxeobzMI6NikCyhKHHg8UDzPsX0+Nv6X3h/N1aB1DoO&#10;iw88JmdpPbiF1dcuJ57Tje7RhzAjGONJ80967nlmeIswq6yvzPDmvxtDxONMNyTNqIZgHSJ+61VJ&#10;bWHeVKhPP9AGZ5mk549JX4gaT06VndUwTIXxNkeMkvVl1hlLyRqagEISk9gy6opY00X1oRzrrnLc&#10;PKPIvXs7LjIZdhWhEqShJqtVXteI7wFP+QqnBU38JXQMBD4jBcQkhFr3W9qEAKZs5KmCOk/pwYeo&#10;PPIMxX89k2y+CWNAzDtt4H87W7YO6SRnvX2zqU7JKGNozQc8XXZ8cm0Rd32CrOgkGwSYgYbqkC7K&#10;h0forhH923Ygag2gzePzVcQ4Ftkm7vMVbpYSSzVgdJRjVtbyMWCXcsi9zYbLDykz0Bj+cW7CytnL&#10;aNm5CfPpiGBmhCkkhCZCrKHbphkxgTdkjad/onTZ1L5zm2vQXnrZBBqnsqz3A9brU2vjOYMB68jF&#10;ZfY0lsFhyHgb8KeuTn4mZR6yFU4KmviYWiI8iMfg8AYSY/HI28sr6uMdr1gLIop3HtYJsUuIogBv&#10;BCs10eL3cgOrBcMNUI9KjlLlJBPwPxoz0sac4APy5SxJ1qOSapbZmse2bKw8dDtASAWgjcBYQgY5&#10;x+PW8XGxEPh0sqekEa1tLvq9+bz00kt897vfZcKECZx77rn0798fay1HHnkko0aN4sorr2Tq1KnM&#10;nDnzQ9HzyGazfPGLX+Rzn/sc/fr1o6mpqaFxMX36dM477zx23XVXli5dyuLFi5k8efIGmRmqShRF&#10;jBgxgvb2dhYsWMA555xDe3s7lUqFGTNm8MILL1Aul+nu7iZJEnbYYYeNCrdCGvB4+OGHWb16Nfff&#10;fz9z5sxh1KhRDWHQp556CoC///3vdHZ2cvvtt/OZz3wG7z3VapVdd92VarVKuVxm0qRJGGM2KiZa&#10;D8TUMzOKxSIzZ85khx12YP78+ey5554cddRR/O53v+P3v/89O+20E0ceeSQjR45k+fLljBs3jqef&#10;fnqDEp8tdax6Ax7/C3aFsPK/V8PcEklUIX9MX/p8uw8ftcI4ZxIyFctt1vATKfPlMMuRWU9ehZBa&#10;cKhWp97L+6ePBZc4OkQYZGr5pdtUWyrOgt03g/1eJ8nfQnREhSabwVQs3ctB+lqSQjdWDJbCZm3N&#10;IFRI0FCxQwOav9SH8vkdmDurmM/kcaHv8SUtm4fh2SczXDT7NU45o4WDZpUwvg0x0bZ1Wn1ICB5I&#10;y1+KCmoFF4a0YWnyEEjqUBAmORIt0/FURNM3O3h+fJZbz4DjmiL2E4uRmGwS4b1lYahc5LtYRsAl&#10;QV86E+XpcDX/TguDcYRat5fedDy1cb5qI8XDxl3oz6+naZ8p5GceDgYS44h6yKpdQeFTkuWyppXc&#10;flE/jjlNWNfdzctBxFNtlj/0H8prQGvZs7Spk6C2nhtoiFYsCTGdQcIeQchZZNhHDcVuIYkqVHLK&#10;YdWIUj+48uhVjPhkPw54pJnsbxMqF1hKv4wpnBAg+ypJP4faACHESTrhG+xKLPKCRtl0ovYRvJZ6&#10;+eiiIoi1RM4zJE4YGEZ8vNDEvuq5im6+QjuHaoZTNM8u4nGiGBSLIeHtZXqgjb7N1ibjmndUVpTJ&#10;VrIk2TdLZhVhU9d6LY7PUKVkWrlcO7AmzxEmoK+6Wpm6pyqWMJV13u4QwCtUjJBF6BMr0xX+6Ds5&#10;zjVjxBDV1882lmWznbJ+JsO8efPo168f3/zmN+nXrx+VSoXOzk4KhQInnngir7zyCldddRUzZsz4&#10;UDLyvfcMHz68ka3x5JNPcsYZZzBkyBAuueQSBg8eTKVS4fbbb+eiiy7i+9//PsceeyyQTvLr2RR1&#10;kdJhw4bxzW9+k4ULF3L77bdzyimncPnll7NmzRpeeOEFMpkMra2tG9UqUVWefvpp5s6dSxzH7L//&#10;/px++unsueeejdd/+9vfJooivvrVrzZ+JiIsX76cBQsWcNppp7Fw4UJeeOEF/va3vxGGIYMGDQKg&#10;vb0d7z2dnZ088sgjzJ8/n8997nP06dOHMAw55JBD8N6Ty+UIgoBbb72VwYMHM336dKrVKocddhgr&#10;Vqxg+fLlGy05eqcgzvulN+DxLqiHynMVzE2OfiuGUjEJ/qcxXKAQ9ZAe4z2iUmWFBvzaG8aEyrFe&#10;sN4Sib7ZedbrAre1ufp2QKsm2MTTbjwEAV7TgcK21JDiPNV+it0twD3uyR2UoVKsErRnWHnhAvp9&#10;fjTdnzDkxW3ywERrgTPBEEqIiuJI8NMNuVl5qj9sp3s3iMbkCPJsS82zjSEYDVDvaV8bIxSAj6aO&#10;jqkLfhrwITUrRbBqsF6IvKBGcSagPaggrxoK367y4oCAn30lZLe2mE9rFpESQkjVGxaYhCsqMWuM&#10;4d+8ZYhRvqPdTDAZpnmDs56cE8RsXjlfowfwaRmXekf3A/fjnniBzKUXYAsteHE96jrwgXJQJcsj&#10;QZ7fmCr9dynwgilygwt4SSrsGsZM04BhBhJyaemkKkICAVSN8DHJMkoNoY1RU8LZPJGPiAVyajmM&#10;gL9khF9kKkyf2Ux1uqdwZ4L75Wpe//5Kik/2o7B/gWCvBJMFFwqBCRijKIPAAAAgAElEQVQtAX8I&#10;oSSpWG4vvXyUUAxqonSByypihBwwE2Wca+J6nzAv6ebfgk5OcwGTNEOE4kNDJq4lXNi3/s2aVg7g&#10;JKFtXDOlO0uYaoA3HkER9ehmCJULhhYJOZ6EFS7H5abEaqN8XpvpW3GYKBUw8akH3OY00dajlqZj&#10;avmPkyTgd3TyjFE+bixRPXq+bQ0rN5t6hsI999zD9OnT6dOnD8455s2bxx//+Ec+/elPM2XKFA46&#10;6CDuuusunnvuOSZMmPCB71fdIaajo4M77riDH/7wh4wfP55TTjmFVatWsWjRIpYtW8aNN95Id3c3&#10;a9asabxXRAiCAO89QRCgqhSLRcaMGYO1lgEDBtDc3Mzrr7/OkiVLeOmllxgxYgT9+/ff6H6oKjfc&#10;cAMdHR00Nzez8847c99991GtVtlzzz3JZrON4FEURY0ykjiOWbJkCblcjvvuu48wDBk+fDhnn302&#10;hx12GEOGDCGKIuI4pru7m7vuuotly5bR3d3NLrvswpFHHtkIntT/fnNzM7NnzyYMQ8455xyWLl2K&#10;tbaxn/VH/XmvhseHhQCBEBCATzUNfBzBJirtb8+oRsyzCcud53yfoWhjEhOQSrrSmKSaHtaZflgU&#10;1NMUWCoCrnFX2rbIekMlqJDsn4G5MfZ5CxM8JlJaZw7GDMmSwRCk/pebhqQii6KSrtiiqDiqrd3o&#10;5yNYYHFzOjFnhVD4iKVZvU+G7xJw/kVFRozsk2olbG1dmK2GoFi8UMvzoOaElKASpKUgkj63LyRw&#10;eZWXOjP8978p5WEBs8kyIHBEakiSgPtC5SfVTtot/LtvZg8vXBaWeVESLtQCOZNgXYhPZ+JbJu9C&#10;NbWOLFUoXfdbKqNHkJ88EVDUmFq9fM8gxNHi4PCwD4tx/KdalnnDOp9weKCc47KMSqCaNeQ9eEnF&#10;Br14FI/1VaqiBATY2KJSoDsQQmeIEHwEreo5Hst/JCXuNHkOyQvZozxun1aab88gvy2x7i8duM8W&#10;aDmghXCYgjXsqJY3jGGdKq1bu6F66WUroALYNJvXI4h6rFYZJAH/7AL2MkV+QQffiSuc4YX9yRAZ&#10;IbFgzNuz3lTS1VuHolbRZsGtrhJ0p6LoVkF08yzVVQSvAX19lZPDLFQtdyedZDM5ZgUhO4nH1ET2&#10;2ZTyw61MfQyerS04uhBGVg0jTZF7XcI+RGmgXyDTA+cvqkoYhuy0004YY2hvb+eyyy7jz3/+M0mS&#10;MGnSJCZNmsQOO+zA8uXLP5SAh6ry6KOPcu2113LLLbfw+uuvM3z4cH784x9jraWpqYnrr7+eSqXC&#10;ySefzAknnLBR7Y23MnnyZJxzlEolhg8fzm233cb999/PEUcc8Y6lLE899RSrV6/mU5/6FLfddltD&#10;f+PLX/4yX//61znmmGM2mllhjGHq1KlcdNFFtLW1EYYhBxxwAP/yL//CpEmT6Nu3b0PbI5PJMGbM&#10;GE466SS89/Tt2/dtWRr1v1ksFkmSZIP9rLu0PPPMMyxatKihRfJe2uS90hvwqKNaG1PWJpvicOLx&#10;/T1uV6G8pJ04LKPjCmSiHr5SqopS10hQIOFVDbk96eLAwPAxJ2gUYHGomDTtWmr2h70Bj00ijBVc&#10;lTgbpYKcqmkx5jaCADglMI7445bwOkf7XevI79ZMptmT/0wz1cATSAavm+5XpJKKnIlaxKcrFSpK&#10;gNI1xpE7oRn9zhoqe3cSHd9WW75XTE3Bva7b0ItSLBj2mNiK2HKtSXK1a/qjhSINA1qrYByoGuIg&#10;wLu6hoTBOYu/qsJzTwg/Oj+ifazyL4FnF3VYVZwzPItyjSsTi+UcVSZrN4+Hee50jkPIM8Gkds22&#10;akiM1lK6N3XHFY8DtRgP6pTOxS/hn3iWpnPOweWbQB2mrmrbQ6hqgLGOfZznAqnyZKD8PO4kMEXO&#10;IMOuVEhCS1ZDDB6jUnMRC1I73iQN7mlgKAVCJEqGGIK0FjixitWE3b1hX2lmji8zLsnQShW/oyU8&#10;MUewR4S7r5vkGkvXX9eS/2IOmRCS8Y4uY+gw6R0yzSypl3LWB4xbs/V66eWDQ0QxeERdWobibZr1&#10;IRmsVClHMRM1ZKdqCxdriSt8hRUZ5bgkS2TT4OxG13IkHfI4BNPXEndVSV6LiYZFYOPNXv9RILEW&#10;67PsQIl/1gxi+nJDpYOKzXKyZmlzHiFGJGgsamptBCzvVTB1KyIGQg9OITbQ11omuIibdR1rfEAm&#10;SBXPQ+156mfrT6brz+vZAfWJdWdnJ11dXVt0Av1uiAhvvPEG1157LV1dXQwbNoympiYOOOAABg4c&#10;yBNPPIGIMGHCBL74xS+SzWbTwJ9z7yo8KiJYa8nn8+y+++5cccUVlEolpkyZ0vjc9UCD955SqcTi&#10;xYs577zzaG5u5g9/+AP5fJ6TTjqJq6++mp/+9KccccQRG92ec45CocA//MM/sGLFCu6//37mzZuH&#10;tZZ99tmHyZMno6osWbKEMAzZbbfdmDp1auqWV3NYeSvrZ3Gsv52FCxeyatUqLr30UhYsWMDgwYMp&#10;l8skSbLFRGZ7Ax41VGO8OhzZtFP3CaqQGRQSnhnRPWAN1WKV1qNaIbu19/YDxiuJVBDNIlLF0c7t&#10;vi/thBxFSLOBRFIVeyGomySk9Iwy8g+djM9A6FgnQuQ8IttaQQsQKM4q0TBD/AVDxy866PNqH+xY&#10;QYMCNa31zbqVpu+uWZHUziVRQyRF1JQJD7ase8yil3ncLEiaYhRHxmfQuhWe3aZabSvhKMVlAqME&#10;apEgYjvVYtts6kY36ROQAHDgvEvPt6QKElCRCmsPyfCLQy3PTlLOy1gmG/CaEFYjHrJwsaxDNcO3&#10;bJ69tJNuE3KnKgWqHB/kaTXpiSuREIpsVho2eNAuVJshEZJSF9VfXUMyZASFvSakq6tEeFxNo6Rn&#10;ZHlEqohVAjGM0oAFVOnG8n8iYYwPsRLgAyH0qTjy285qExKRzllCSYPwQggmFUUNRICAPjhOIMe9&#10;0s5tQcKoOCATCy4XEU6uEI1vIT9aqFy5Fv9lB//axeADMjQl3VSibK3F66G0YNvrr3vp5QOgXjSB&#10;0LjXpuoaWTIoWRGaI/hGVfi5yfMLU2aKd4zyHtFU8a32JqDWaxlP6A1BkqcysAKtlspTZYI9s7jC&#10;OqwUaZiLbMJFZoCMtYiFPAXyOeFMhH5Jjt/6hLWx53QJ2IHVJFGeQDOptog3OJuOK7bpYUU9KdgI&#10;lpAcIBFMTWBOojyDsKMo1oM3CaYHihB2dXXx/PPP45yjqamJM844g0GDBnHccccRRRHPPfcc7e3t&#10;9OvX70Pbp/3224/999+fT37yk0yaNImBAwdSKBR48skn+cUvfkEURcyePZvddtutUcJS1+6oBz7q&#10;3+suK08++SRPP/00P/zhD5k0aRJdXV0MHz6cYcOGbfCeepv8/e9/Z/bs2Rx33HHcc889jQBQsVjk&#10;6KOPZv78+Q1HlbciIsyfP5+bb76ZRx99lBEjRtDU1ISIbFD6Uv8uIhsIr66fxVEPcHjvWbBgATfe&#10;eCN33nkn48aNQ1V58cUXGT58OJ///Oc5/fTTmTVrFjfeeCPDhg1jxx133CLHo3d6WsMLJIZUYMn7&#10;mlKSobupnc4DlMylAxlw8VCC/Vy9KLzn4oVONajzJN6wxDfxx0o3U60wwigiPjXE9La2rlX7Ekln&#10;F71LXO8bHwpYwyvOUbWQbGOLtoqQ2rVF+GxCdGjITv89FDtcEDEYCbBiMZtou1mnfh41yi9qf8uo&#10;IcDg+1ZpObMZd4bDR+lkPiRIxc5EP4rVZhvF+4DvXLiM6+auQlw+db6RmG3qpPqQkPUftf+ogUjB&#10;2pjEB3SVHD6BSz5mmf9xx3cEDkEINUBcxGOi/Isp08fB/yViMkoYG+YZ4SbfzpdMgaEGjAhGTGq1&#10;Km/WU2/qnhuXwaunO0roXPAA8d0P0HzqiVSG7EAslnSq0bOkomNTxZm03R4zIVc4x1G2wDEUaEnS&#10;n3vqZlZv9heNh6HhVmCh1ielivJmvWMSSswIPJ8JCsyVmO8FES/bLBaomhCTN0SHCE0/bsONS2i/&#10;bxWZTsi6TmwiGE1PprREil739V56PI0FjfpFtsG1Z2pjgLT/GxBFfCkM6RPHzNFO1gZBmrHJm1Xh&#10;NdmJ9LkRxBiyfbK07NaGv66Tjm5PTBMiZcxmXGD1az/9nuoF9BP4AnnOlzy/Cd7g3GgtzwWtJJpF&#10;vaEsSqIeG9fzPLZd6vc2aXzG9Puu1rK7yXMXCV3OU7KKcWGPul9AOuGeMWMG1113Ha+88goiwuGH&#10;H86VV17J9OnT6ezs5KabbmL06NHsueeeH9p+NTU1ceWVV3L88cez++67E4YhN998M8cffzytra3c&#10;dNNNDdcYSIMCcRzT3t7OqlWrEBF+//vf8+c//5lHH32UCy+8kDAMOffcc+no6OBXv/oV1WqVjo4O&#10;3njjDZxzjQwPYwxr1qyhX79+7LPPPkRR1NgGQBAEnHXWWfz617+mtbV1oxkeCxYs4Mwzz+Thhx/m&#10;S1/6EpdffjnTp08nDEPCMHxXR5j6tupips8//zzlcpmrr76ak08+mb59+7LffvsBaWZOS0sL+Xye&#10;0aNHc88993DKKafw2GOPEcfxFjsevQGPGoIQeAGnVCSmTBV1hkLcRhhGJEWPz6Upd9t217f5qAgh&#10;FjEJ4oWHiCijHBJY8sSoSdOIxfe0bnPrERilgKHDJak+oW5rUjGKN2AJESxxsYobWcUXNq+29j1t&#10;WVJrUUuABhY/XCn+nyYk8gRVSxgHqQaDJL2zjhqq8NTfsqxcaVJ34/oPP+LUUylj8VQJkCRCft9F&#10;9y+7+HUpy0OZmDOCgCm2RKjdVFS5B89s2tnVC7NpYoRWUBujQZZuFzM5CNhXBauVLbyvgqrBUyUu&#10;deJ//zuyg4YSTZtGNcoTIOkq5JvKJD2C0AsxniUKv3CenU0TnwnzDE5AcHiTpEVKm3U+C04EF3qO&#10;cyEn+Cx3qOc/fcydSUzp1bXoG52syVZYM7ib8Nt5Wr/aTHs/ywpTZBWAq0nB1EtZ+CiGE3vp5e0I&#10;ECZK/7jCF0wz9wbKgz5JbbU3co/2Ak4UDYAmIT+rQLa7meCeCt5VSWrd3JYcfQsQScLUQPgP38pa&#10;F/NdX2WB87iS0O0NHWFaAynb6b0zn1Q5xAQ8bpVXRPE+wTvpUSFy7z2qypQpU4iiiMsvv5wXX3yR&#10;JEkQEdauXctvf/tbHnzwQY499thG9sMHQX2Cv76lajabJUkSnnnmGb797W8ze/ZspkyZwqWXXsoe&#10;e+yxQcCgHrD6wx/+wLe+9S3Wrl3L3XffzYABA/jGN77BDTfcwBe/+EVyuRyXXXYZ9913HyeeeCJh&#10;GPKv//qvPPbYY5RKpUa7/O53v2PUqFEMGTJkA+eV+iObzVIsFt/2GepMmDCBr371q3zve9/jsMMO&#10;w1rLQw89RC6XY8iQIRt83vXLaLq6uli5cmWjrOdHP/oRJ554ImvXruXzn/88P//5z/nCF75AJpNp&#10;7NOZZ57JxRdfTHNzMy0tLY2ynvqxXL9dN5XekpY6iVJ9owQIvk+IBoqtVrBhjiaviPdp1liQ6/EZ&#10;DM4q2cTgbZXYW+5wCbuEIWMEAhKchPSkAfa2QB7DjoRAjHUQarqAss0gkIgjUENGMygBHs+mq3W8&#10;d1QUJzHWR4QaYIynSowkCeWlCSYUoh0toKlt3ge+R9sHmXyRoSMMhAmKZdNN/XoO9ZRP4xMQR0WU&#10;9k7HLbmAOdYxu5TjwIwnyTiMzzKPMj/WhIEm5FxChkRKQoDxAqHlE0mWKR5y1qXioVtwXwWoAOId&#10;wVMLcX96FHvqqWSa2gilJg4s4MRgetDaRZBElLTM9TZhcWK5wFqGKvgg1fNxJrW5NLp52WRKBiOO&#10;AT7mNBPQJ4D7ywm/6lhG7ic3Udl3EqsOnEzFhxRbhJECeEdbNccLK7vZd1ATJgNI7crqrWnppZcG&#10;WTUQVNjbR4wi4h5XZX8bktO0XA2ktj5R18uoCZhG4MY74r0jcr9MKH+sRGVIKzZNMt2iiPEUVJnl&#10;swxxIf8dJFyqazjPtLJbKaCaI3Wj2bKb/RBRJsWKhJ6HjWFXLz1u1lfXd5g4cSKzZ8/m4osv5rzz&#10;zmPatGkUi0UWLlzI/fffz+GHH87UqVO3mOPHO1EPtEAaPHjmmWeYN28ed999N11dXZxxxhl86lOf&#10;Yuedd35bdsT6ZR+LFy/m1FNP5cADD2TSpEkMGjQI5xzPPvssV1xxBYsWLeIb3/gGRxxxBPvuuy8X&#10;XHABZ511FkcddRTHHHMM/fv3Z8GCBRx55JH06dNng3IZa22j9GXRokUkScKSJUsYOXLkBkEFEeGk&#10;k05i/vz5XHrppQwcOJDHH38cEWHFihWNLJSlS5fivee1117jmWee4b777uOFF17g/PPPp1wuM2/e&#10;PEaOHMmxxx7LYYcdRj6fp1KpMGjQIJ544gnmzJmDMYYnn3yyse1ly5bx8ssvc+2117LXXns1LHc3&#10;x562h536m44ph7x25Vryy8sUZzYTzBSquQ6iwOLEE0paQJgIBD1ocLlRJFXSNmp5SZRncXxTIpoE&#10;EIOKqYmTOnpK3fjWxorQ5oRVhtqdf2vv0VtQaqngaeDPqMGkUu0fyiBfsSCC8el5GYjBJd28+qel&#10;KI7RnxuTBiR7T0cAkgTau4Qw5xFbBi3Qm9D3pkWbUYMkMaXQc+3hBf5/cRxajDmsUkBMmcQ381dv&#10;+bFdQX9CvmRa2cUoiSjGh4DHqLKjgE2gGqblJVuWWolW2VC96WZ0wA64Az4BAqE6EMXX9CikBwm0&#10;KPCSCDdrF4eELUxWCERJjOBFsGoJfCp++HbPh/eKEGgq96pRhTZRjk9CZvqQp/70CK13/5FffXIc&#10;S7VEu8mwzIe02oimuJ32apYlDy8jOWgXoky4OdICvfTSY1FrMRLRFniOrFqu0pjXRNnRe6zUgsO1&#10;gIdBwdRKRxR8wSGftnSetQb7K0twpsUVdDMVwt66gxBWLesiRxB5PpaE/FNguSTu5Ed+FReZgfSv&#10;GjSn220sU03IDlTZSy13J8KxxpI1vjaH2R4/0YasP/m11jJ9+nQuvvhi5s6dy/z58wnDkObmZs45&#10;5xwOPPBAmpubAd6xFGNL4L2nXC7zwAMP8Pjjj3P33XdTKBT4+Mc/zmGHHcbIkSPJZDIN69U66wuv&#10;HnzwwQwYMIA99tiDlpYWACqVCnfddRdXX301hUKB2bNns9dee5HNZpkxYwbt7e185StfYdWqVQwc&#10;OJCxY8fS1NTEwQcfvEFbvTXT46mnnuLnP/85f/vb3zjzzDM3+pkGDBhAe3s7P/nJT1i7di2HHnoo&#10;p512GrvssktDXHTs2LE8+uijPPfcc7z88susW7eO+fPnc+ihh3LxxRfTp08fhg8fTi6XAyAMQ/be&#10;e29+9atfMXv27LcFWrz3hGHI2LFjN9AF2Rx6Ax414pzSMrkV+Y9OqvPW8fr0mH5HtxHtb3G5MLVz&#10;SiDjBFlPd6knYr2nZCCqWO63MQVrmBhb1HqchCiS1lOaniOUt7WpoohCxUBSM2gR3baSiQJnwFRx&#10;toTHgmYJJPjAL4WGRa1oLZ3dIyjGQb/+fela14V6AVNz73xrtEjYksOkbQ6tDRLXp7vb8cJzMcaG&#10;qPpU46QWrPqosf6NVNWTxI43Fq4i8n24fZzl6tYK/1CJOMmtweUyRD7g9xguMY7RSZ7ZkWVUWbDW&#10;QEaw3qeT3MRRDiv4jJB3hdTedhO7Q13vX2olSCpK4Cskr6/F//nP2JM/ixmyExWTEOFqcdGQQNcT&#10;Edye0A2v1PqkoiQJV4pik5ADwlQO1BMT+iwYg7j0evZmc/LL0m2XjSGbZPCiZAwMKb1E0/VzaJ62&#10;G2eMnkTgWylJwlIT8yJZbqaZZXnYcfJgAhvgveJtqilST3vvyX1NL728VyoWjAvJJGX2sKBVy8pK&#10;hZ2iTKMaraF/A6klrKTZFJGGJPsk6OdakR8rlUO6sRNDAjIbSWvftEwvFeiOLBkMITFEZfbzUJYW&#10;/iNaxTWs5bSgjQxv2r1ulG34cjdYspkq+yZ5/isRXgscIyQBcrVjUPtQPWSMFEURU6dOZffdd6dc&#10;LgOQzWbJ5XJkMpmGa8gHFewAePHFF/ne975HPp9nxIgRXHjhhQwdOpTW1laKxSKqukEWyPrUgxFt&#10;bW1Mnz4dYwzGGJxzXHPNNTzwwAN89rOf5YADDqBPnz4NrY5CocCxxx5LqVSif//+zJw5k2effZYv&#10;fOELtLW1vantYgxDhw6lra0NSLNjZsyYweuvv84rr7zCAQcc8DZbWlVl5MiRnH322axevZpp06Yx&#10;Y8YMli1bRv/+/Wlqanpb4CZJEowxZLNZjDHsvffejd+t/7pp06bxy1/+slGGsz7OOfL5PMOGDaNQ&#10;KDSyUzaH3oBHDR84Wj/RRHxvROc1jn7fCKjMW0FyoCDHFMjvm8MVlIpkyfVwa0dRS8wKuoIif5SQ&#10;A+NOhgRZrFgQ++aYXnq4Pe+HyJqkxN80YYg3ZAJq1m92m7mZCulkTomwRGzMHOED3XZ9PmdqXZYq&#10;rgjFI/rSqm3EWqHbhWQSD2FCBaW5HFEJwYdQ7MHnqlLBaypeqc6iCpWyMGiwYa9xAYEv4myCUdsQ&#10;ifso4bzWXJ6rJG4dfmGB7AUZ/jCjmx/tFvGPRjjdhhjTn1W+wnxCfliNmRYazrZ5hmCQfHpDtwgE&#10;tRKSAPJEtdH65g0YVVMlDsEj6sEbKkaoqKF06x2URu7OkEMOIAjBaABmw/N5ezyk6Xg7PTZVDx0m&#10;pq1LuT4j3Kdlvhlm2FsNxgpKNg0CY6gnlm2eBbWipkKgEbF40A6CckDXrfPQl8voeacwok+ftKzQ&#10;Bww3GaYpHBcEnOnXMX+XDJ9yjmJ3TMUnaFgglxgy27SVQy+9fHhkaoLK5VDp70P60sWDYthTM5A4&#10;uoKAnHMQgsU2LmUV0MCTDxyVUzJUXujAzi5jLm7CjRcUS3foiDxkJELMpuVfiAiFtBIWaq4lkXUc&#10;wjqk1I+LM46PO8fezuOtTce/bNKmth6qxCbHARiu86uZa7Kc54pgwaIEHlQ8iSjRdj4dtNY2ylX6&#10;9u37jq+BDzbgsdtuu3HVVVdt1PWkzjvZrNbLTYANSm+stZx++umcfvrpG913ay1hGHLGGWc0fjZt&#10;2rQNXpMkCePHj2fu3LmNTBdIhVWPPvpoJk+ezMSJEzfQH2kYCACDBg3iqquuajwfMWLEu7bD/4a1&#10;lmKxyIQJExrbq7MxrY56Gc7m0JvjXMPiIXB448ghsFcZc3YGs86y7qqX0GVQNnkyridVS28cFSFU&#10;YbkIy1yFcWGhoZAtb/navnr/bZdQAryBfiZYX3J7a+/Wm9QOdaMT3OAc+OC33VAgr29TBMUQqIJ6&#10;olJE+GA7umItjoAihmq+m1AMhbjnBjtSZL0HeJQ3VnSDxI1j1lDV/wiSiFAyHkWRribab1zD467E&#10;r6fnmWIsRwhopkQsCfOSiG+bbvaxnq9rQD/bjRq/3s1/w4FA45ysuwptIukKZ+1/InirhCihzVA8&#10;9AD6n/91SjvuQqwZ3tYLb+a2tx6CFwMCxiY0O8vSIOT2IOYTzrKfZjDGoXhco09kvf5gcz62IISE&#10;KkSxJZYCbsVSyjfMwx+4D9HoIXiRN7dLmrwToYzN5dGKUAGSv3Zj50FTSTFmy6nJ99LL9o7UsgaM&#10;GEIDAwJhlTqqgNQsorGpa9Kb4530onYmxkuEFCD8J8MaU6HrCg+rBUwnBWfJdod4kk3uBBp3zfX6&#10;coMByTA+bxmiMXdQIcHi5M1MiO0JFwghhmYrTA9zzJcyS5wn8hCoh5q5ue0BtcBvuy+/y+OD3Adj&#10;TGNy/n724397bT3b4/18zvUf1lqGDBlCPp9vbLO+r/3792fixImNbbzTfm3O9t/6mTelLTaXj+YI&#10;eCNYFbCCEFB6vh0ZVSI6uUj43SLZc4cjgyJCD4lsJGW+h6ECocvwokK3VtnNW3TbsgzpcYgGOGCY&#10;CdD6V2+TvzNKzSlIqRpP7GHl75ZS/kmVYInB4xCNEDwqyf/+97ZraiUNpDaBXhIWPPEa+aIjjOon&#10;Uf33Pbvv2hhRIgQVRxml8qTy8l8Trv6nZgbvqvyzCRiuji4CbgLmSIlpPsupJssOJibEfyg3SUlr&#10;sVAVPIYYj8QVyjYh2GUI+Z1GYH0m1erY3kbd74SAI72fiiSEHh4xnueTEodJRFuiePEoHqu6RV2G&#10;BDDeojicQOwtpXv+iKxaRfHTh5JEAV7BOKEuj2JQrDh2dtBZSqjgKD9XovKTEn51Qmw+eMeqXnrZ&#10;XhBNRcSNpsGNnTCs9p5OLzhRrFecUOvT1iOV88BhERPjdq3ScupAKqUuXCnBmTJVqabliWzpa04w&#10;ZOinnhlByL2+m8XiEQUv29/I35MudljxHGCzlL3hL9aTADhH6mxHKsLdS4+nHrRYn7qWyAcZCNpW&#10;6A141BANiE2A9RnsayGZQTlMJiE7VGme1ExYMATe0Rl047e7bu/94VTxGvEKSqsRBqe51ttWxkEP&#10;o9MbOlXpV1E8vpHi3ss7Y2tunGVRunNK332GwW3NlC5ag38jwCSAxDjbs6/XtIY5XSlXICFhXaew&#10;0/A8zc1R7TU9z770vSKqiFdKqxyVX67lZ59uo2u/iNMzlpEGumyWO6rw/cSzU+D5ciVitPO4wIIU&#10;+VB0ilRJp/bgEyVOypSffY7MAw8RVtch1hOJYnuo9bJg6QqEP+HYQ/OMDyLiCFDBIdgt7iSYXiwV&#10;A+UIcqWEtdfeQvP+U4hG70okGYwIJk6vGktaZqiiDHUQR0IVR25sG4VlTZReSXDS22P30ksd1ZrW&#10;EQaLZ1cJWB7DqlpmQU06caN3pCCO8F4IXIbQtGAOCul7Xgt2QISYIrFR4ryDdykb2LSdFqw3BKLs&#10;R0QW5VZXoqqGhLSPbkhfbAfdcODBqSEWYSdvmJFkuDPuZomkWkD04BYAACAASURBVHHqfY+fz/SS&#10;IiIEQbBBwKOe+bH+491KcbZ3eu4ne7+okOAxJNggRAZnyPociW0iICS2QiVQil57fKN576kGIatR&#10;drYZCmhaJ9nbL35gvGEc6wKlPxavHnXb32rCh40aQW1afmVtTO7gIuYkpfpQJ93fbce8bCA2mC3t&#10;ZbeNIesprjv1qHicayVb8ASBBxxoAiR8FMNo1RDKQUQ8v8QdUZX5R0WcnIFdUYJu5e/O8WPzOvsb&#10;5d+liWEZj88okbOgwYcm9erE4xXEpYKoL/1/19B1yRUkK1fRHYbERsCkORE9AlUsPs1P8iFPiOeJ&#10;6gqO8gEFq7XJUojUHJq26KZREA9q0WqJtXN+SbU7of0fDsPm+qJqMF7xNs20s7V3VUxCPlEytSBq&#10;OAHK/dbh5seEvRUtvfTSwKviqMVnkwqjbEA138QbIqhPF9ZEpeY0tSEqQoDHqBD6LL4pxo1VyCmU&#10;s+SfCqHToC7eot2hiGJQ1ASMdJZjyXFvtcKz3lH1CV63k0hHDdGEQFO58gwJRxGx1pe4rVpmndSd&#10;rhTtgUH0XjbkvZTMfBhlP1uT7VulZguiqlhivJSpZBPKeUuzRhjrkJpNa+QDbKWIZOkxWcUbwxpD&#10;pzpWJp6RgcGJT1Pe7PZqzrXtsL4wdsN2EuV1PB4h9//Ye/N4y6rq3vc7xpxrrb336aqjiq7opBOk&#10;UZBGBLFX1HijaDRq3o1GY0xMYhKTm95E09yb+G5ecu/z5uWZ5mrsgxoFDLEngmKDqBhCIyggVFFQ&#10;Vafbe6815xj3j7VPUQIqzYFz6ri/fixOnTpn79XsNeeYY47x+4mNSrdlZP27Mse56hHavloXuhnw&#10;Pml9pnyNUhy5Af+1WRa2L1D8Wgc9fhGJPQTBdGT9tXR9gdbBZMkS5xHSJVlOfNQSMRqnRIwvX9mw&#10;bpPhpNbSd/SDq929tO1aWKpEae/E3Q4mo7YcnLYZIux1LnskP4G7z9EFxBKdnXD5tgFve916fqqM&#10;nBlqolZ4pWwW4Y26njPryIwLHqDIQg5OcCO4PiIXLeOIGWat3erM1kMZHLaZ3sQ0lQWiy0isdDXf&#10;wQeGuoMJjcEnbJaNHeUkhIgw2Sgptum8rMscrAhkSVQ5wLdvQi+4gHXPeyaTjz2FkAvqEioTBkWb&#10;7BBrS9rT6NPYbRqkKNFeTfXMkvx5R3cJbFnOgxwzZt9lj0C2CyFE1rlgacD1WTg7lIgaIQeyyvfW&#10;0AnkwohuuASSwESaGD17izTbnbk/uYPipTPMPDPgocJcR6P/3cn/B7Nmc8BDRgmUZpwnPS4UuMwa&#10;jtSSEsMIaDZaTfnVHS+4GiEJpkoU45gqck6xjn9dHPLkbsmMGOZtDdtKbeS6O+7OwsICu3btWqGj&#10;uP/s3r2blNZ6m/TaZJzwGOGhoWgCixbpDJzsEQmZgtZ2MyyJw7WacWsawamBW914SlOzUFasd1/r&#10;p/0I0e56jNbdNNJWFX3bjEMHkaoaUnrAVcf5pR9CGA1fogXCFFEgFwmeUsAbE3MX7GDhD3t0X9FD&#10;nliSZxIShWAFNprdFVDx9q5IQCTug9c84+5kGaJegtfctr3hzFMF84QTUe/gurqDsyUyGaVGrARs&#10;lLVoQBSjGu1ILaA21WovaQapgUCiRIBoBmIkUUTgrsXMh4/uML1VeFlU1ktJEIVSONgjBzFFKDI2&#10;EtGT1hLkEeviM5d2YcCQQVFSW5fNv/BKqk6Jxwi+JE76yCRfHjmE7M5OMb7skWfbOvYrGgqJSCHE&#10;vSVLlvG83WGYA6G/SP/ii2BxJ93/9GxS7NJDKLW1Bq9GJfdtDlqoPLAQYVcSVAo0QzqzIb9bqbfV&#10;bNjSXb6DHDNmH2aPI4YHkA4TBie7c7nW/JSWhFADFdHCvboGA62enohQCmiQNmbyDt0NMPfTHerp&#10;IZo20C8yGaNnjo6S/m2ry4MbMFwCpWesMDZZ5Myy4AtpwLOk4DBPNFHRnJHgRFa3ILpIRKK0HjRa&#10;MiHC8yXyWU98NtUcHocEK9pkxwplPMyMhYUF3vve9/L5z39+ZQ7iATAYDLj++uv3WNyO2XcYJzxG&#10;tCVdgSBKzgPCrqr9B2nLafdkq38EENoPhobIeh1ZAS2jYNyPMo4jtGJeANEcd+Er1nColkyqoa5k&#10;3ReWpivHnqX7Hm0ZRdyJZKRI9M+fpDimIv/NNvKfw/wXnPBTQuewColgAq6OaCsUKTbaOd8HL7p4&#10;65XuZFBHMaIqhx3aBoytJauy5LO0uhmVDI8SAK5gIogrIosjgbtIq1uSgAI8wMi9ZClwWyrRDSbg&#10;ga/ODLn6UYHXa5eZwkYB9ahmZCmrEePdMV+QR0K5Yw/DACErQSLdxQWq2mgmO3TKzj3u2Gq/f/cf&#10;AczBNPPV5NyKclooqUjt8/0wunKLQ5mcevY2Fj7ySXrnPQ0O3MyESZtoGR1gBJI7ru1HUl24wzJN&#10;nam6iniBbgYtlLx73NMyZgywx71q9BdA6IhzikU+UWTuFGWTJLIEyns4hOypmhj9eoBRYZ+DK9oV&#10;tjxxf8SALOicozFDVIgNqAE9Hhx3x10mTgGcHJVLHL4kzuEWyMBsoWwyf0TknR4KS9pe7Tm1B3tk&#10;cs4q4ENhgXN9iiPN8ZhZyeXgS17yEr797W/vE+0UOWde/vKXs3Xr1pU+lDEPkHHCY0RGERVKU/oH&#10;KgvXzlGkTUv23D9aeDu/lA4xOaHwNjIds0y00lfuEFNgoJGvKJwrQrcp8cLafcVVPvCvNhyYU2Eq&#10;GbHjNKeWrFt3AP7xPnPvmkf/bQPD853iZUZYb0QSmYYsSqkVeJv02NuHfN9AafXYY6t30EyhaRYt&#10;h6hOggXu7qNa/efUhpwFuOLUGDrauQttwkMMp8LFR7VoCrZUidcOVY20V0Nzax/6kckBWyaVs+cF&#10;6SRklU190Z2htrH67Ac/RNp5FxOv+ZmVPqyHHTGnr4kLQ+DwHDhSM3h4+D+lApBYvPASclMTnnse&#10;ZZggSKscsjcqjgnkkfbAziDs3+0yiUBUfEIIU0bcvvqfrTFjVgoFTgmBjdLjAofXJrDYVifen+2d&#10;1iXFEBUsGKKKNMLOP7+O6bCO/Asz6PpFOjY12sh48PN4FgXPiCVO0shjQod3sJtzdAMbXChF9lnx&#10;6F6C80LgExL4pxz41TCgYxl0ZeZEd+eFL3whZranKmg14+6YGUWxuqt7xtyb1RX1rSgjwRZVBseC&#10;fbAm70hwyOp/AJedUeN89LazT0TaXVP2heXS6saR1u7Qre1JtcBXbUihgWNECRbaSV0Mbx3qxzwA&#10;OpSIQCcZZXCGxxakIyLTz5pi8JdD8tsb6s/cSfWyKeSUgmZzAZ2S6LFdKRe2Z+LddxIeS1s4JaTA&#10;TdfU7LprO1r2cBdUYytCsC98mvbEkQEHGh+wfXvCBsKWAyN1nfnWvw/ZckhJdwqKaKguUul6ICBu&#10;uEeyQMxQO3wT40t14rXWYUNvdeawY4aFNGBh1zZ41wWUzziLvA8Efw8Zg+tEuVQH/A6TqM2RdPJh&#10;v0cGDPOAu668hg0vfgHFCScSvSIHv1dQtGSvmRGiB+5QY0oClbavFDow7A2J3w1U40lyzJj7xMXZ&#10;WGXOSx0+IIs8s6k43I2m9FEj4v19HdByVKMXE73D1lP/P0K3VuRnJ7EtQySGBzmPO+JtcrMkIMHZ&#10;YsarLPI67/O/i0V+oZlkqtU73icfdS+dE814ZZ7ir9Q5QwuevHL5DkII9HoPtiJnzJj7z1o3HLnf&#10;BFckt4NpdewEsk2Q25fdC2+fwOV7vRxcwB98S+SYvXAEt4CY4ihzUbnQ+zwW4YiYyGEku+jtruKY&#10;+48C3cZxdZqydWcpBMqoxEOE6o8c+R+GT05S/6Gy+MZ5Ol9TppuAh3kSC8A+6kkuDijmiQMPqnj5&#10;f17Po0/YCqqj3TPbZ3aklkqaXZzkmUs/cxfvfMftXHtdzfU3JP74LTdy0UW3cOmn7uC2Ww1zwfe2&#10;BJVWI0cy7Fa4pGk4eFvB2bsjOWZw/R5xu9WAiVANh9i/XAgLc3Sf9XRUVmNqZvlw2laeT5pzkMEp&#10;3lBIByXwcCtGiThlFTjkV97A5PkvotCAFaMS8Hv+7NKj4+BJuNkS0Y2MgRtS1sRHF/hwHE6NGfOD&#10;CAjnBUfrAe+MmZ1aku7no66uKBElICgugonhPzFF9xemyBc07P7zBdItfdz9Qdlrtnt9bdwvOdJI&#10;QRLl0WReIuu5KCU+HRLD4KtsBrn/ZDWUwLNFOUqGvI+GbbJye98/zD1kNf9/zL7FeIYeoaOe8SxC&#10;PLSiCoJdO8Q8YdnJBtkcbMlBYO0yMrIkiSHeuj6MF9/Lg7u33UEWcAI73LmczGkCUz6kia2FmJuP&#10;dVMeIA5Y0SCaUDU8GCIQdLQbMxXpnjnB9J9M0vv9gnRKTb0uMSwyeRfsvmI3+c5MskT2RGOJoSXM&#10;2nuW3THPuOdRP/HoP+4jN5SVuV++54kVJAzozeziJf95HetmyjZxsC/tOjtthhXHxbAciGE9w7SO&#10;97zzTi54/yxTGycpig38z/9+K9+5cRdBOqPfU/DY6uS44C7Mkrkh15yy3TioKqlwsiorqbHejgGG&#10;ZyO5YebU4uTt2yn/6WL0yaeRDnsUcS09/+7g1lpVmmOWye7sEOcK4OmpZH0xIFpsW/CX9a0dN8es&#10;1ePIlsg+JGGwdSuzmzYQsmE42e8jJBo5BwUXyDCwxIal5KG3lu2pc+9WmDFjxtyNIHRNOUQS55dT&#10;fMYSH6VmUGfccmupbtY+q7QFl27sCUizCWk05wptElKspArO8Pwa/xUnX7XItrc5+TuJnNsqWk9A&#10;szRHJ9wzbgbZ7zuUF0MxxISEUCtYXOT5WvIoKv6a3VznNYmMYeTR+OLmZHzpu7gn8NyexMM8lrfN&#10;Pta28SxdMwN3a+MVy7SLGEfNSVoyHYyfouCbjfM5TzRkhjSYN7g3ZG/vy9L18uxkH71MHGmCZe42&#10;VRszZpUznqFHiLdtGyaBPKkUJ0L6WKIe1jQpk7KTRoHaWn+2HUGS0A8NkiMdhiRZqeXc2iLQCoi7&#10;gqNcQ+YO6fGE6BRSIShZAoqjPlaBfkAIiEaChJGrkqIEVBUtlEo6VLEiHKjo8wP7/eIBdI7p0QRh&#10;eJNz+9/eSn3dgIH2yXUmbzfqvlF7wnyA5UXIjiXD3TBvWhcUGwVVK/SAtFoW0rr6EBHtUBWZUpVC&#10;KyQqENF9arh3FhZq/vXiW7jyytu54cYFctnnuhv6SBG49oYbOeWsdRx3whTRFZPcCtEKQIO5gxq7&#10;vWHn7sTRM4LOBNQDbkrdllGt2Lm5twFobUZOmcYT+fIvke7cSe/8F1DGSYKuLRFM90ztTm2O54a+&#10;G99IwjbvcxqKawT8YZEuytlI2Vl0GO7cxV0f/xeGN99ORJkAJBYU6PfRIFQSDcEdHUX4W4DuqOzR&#10;6Y7cnn40K0LHjLm/qCoFzvNjwXOIvH/Q521pkavdyAk8OWY1ZvWeREF2Z4DTF0i0i3g84xiOtPpb&#10;6wrCj3eZeekMflVi8fcXmP/KgGEzJKcBVrc6dNnbtIfR6jDcV1SrRAoUKaBUqERR6bK/B14tBTEP&#10;+OvU5zp3hm7UtK+bl5K5mTbB4KPkitsjMtO0CQ/DR5J7S8nlGmPgMKS9fplAYULhwhkeeawHPpyM&#10;ucagzmANnjNmxtATZpmEMcSps3NlakgveiZ+wH5Yhsbb6zlmzGpnX4qAH1ZcfI/jXxUdP73L4Poh&#10;+Ual1j6xyRSeGIqs+UdbltwOxMhBCCNvkX1nm3h1E9yxUDNsnAvpc5IbR40EFgtGIlsjd6Ax95/2&#10;cxtacUtp21JUlCBKlDbxIVGIMaJlQehGogvRE939ezzqZ45DjzXM50nX19z0+hsY/O4dcPEQthlu&#10;iaQ1LtZWVcgiwm6EYWsrulLn7YqYIjSYF1xxWeAj723PWyWMyi/bNo7V/olqTXcMkZqyChx/yiYO&#10;OrrkMSdXTPYCO27eyDVfWc9FFyRuvkn41vV9aEpAQTIubalxlDYYvibBYPeQUw+YotAE7kSDagWT&#10;iQ6ICbVqq+djTpjbwewH3k8+/fGUhxyJiSK6tjQ8HMjiqLYtR4sifMqHHJicR2nBJAUaIS/zaTvQ&#10;14RIpvRMuOV2eNPb2fWxy1FzugiioR0r7usFRICMeKvmnUWoRFBpk2q+57fGCeoxY74v0m4oIoED&#10;zXlJ2eGp1SQflIJfahIfEOOWIGR1xIfgfQYyZFETSZwyG53GCJbaVrJRs6ZqoKCgmW4oX9Bh869v&#10;YH5bon7DIsXF0PcBC+VdkAOhiWgKuAsWMvdKeo/mShUFhThyaiq8TYie2kRep5v4el7kj+p5vmig&#10;qbVSrwViEmIjYJFMQZaIPRJWLg7B2gRso85QnTQqlZMccdHW3d0zoc4YbYWMxszpVcFNoeGjDiwW&#10;7PaKBSnBIwMJJFPMlFvVeY/M8rs2z78ffTR11SMHJ4mPR74x+wTjhMeIJN72trkTPFGcO4Ue3Mff&#10;l6hTwkJCGLS94iu4uHkkEJwCpzBnV9nWwy/ZOI55aLgIZk72xLey8UXLvIBIaGBXLMguRHOSPvx9&#10;7GMEdSfSwIZMPH4CegVTeYpQFKw7for05T79Xx2y8KKG9N8C/lWnPz/LvAtmPUidtvxT51bwNBzR&#10;Psgu5vsN73nfnbzpD/bl6oC2RjZoYGZ6GqtLPvGhIdtuLPnl3xDe+Pvz/M6bjkKbaXZ8d289jrz0&#10;mwiJGuczwIHWZf8QUG/w2C5SAyt3fTKCe8BEKF0ZsgD//DGqbbfSedFLkN40WRvc15YKvAG4UDiY&#10;Kd+yzBfCPM8tJ5lRiFkw5GEpvFELiEHwRH3gDPL8Z3Lwk89Flkqz4Qe+b7sBALkQ+tLqB2Rpi9dd&#10;GO0Ur/WtkDFjHgIuiAsZRd04tIFXa8FfaMWJnvjjfDuvyDv4m6x8s+mwM5eIRzoZJlLTuqoVmToY&#10;Sdu2RRVHxFpr2+Asblqg/+QB6/5ihu6xyuB3G/zNkfKGiPsiWedIOov7EE3hfsfyLk6/yEhpPJGK&#10;/1JtYi4qv5lmeZ9mdlmgGjpGZlA6/eAMZemcH4ZL6U7OmYWFBVIaNWiakFxIZILXRE+oZ6InSmtQ&#10;r1nUmsWyZk4ahqFhwhc4zxpenJ1/9Dm+VWU6MqD0BklQ1c6tAv/bav5Ls8j/m+BE7zD1f7+HznXb&#10;CE0rAr62UvNj1ipjl5YRI7dDAgqFUB+gdJ42TX73LOknJhgebQRxOllZQX2fRwgjCpQ5cJMkcgYN&#10;jAs8lgEBUGik4ONF5pAUeIxmdlDwqeGQJ4SCQ9UxItyHgN6Y5UG9TeyJCFHAKiNGoUg9LGTyo5SZ&#10;Nx4ILxtg33DyJxOzF85TXBKZOKVHes6AdFxB2hjRXFI0ChMrcy7iAtbFtaTTizz/J9dx2In9lTmY&#10;5cADENl114B3/f13+eeLap72jM288MUFZnPEME9KmYMPdQ4/egtSNO0uvC/1ZCuCsxvj6jzkFesq&#10;ig6kAtLofkd85bL9IxHoyoTUNMzt/i585BImnvJEypNPwhSCZtTXWBg5EpN1hzooX00Nk+KcIYGB&#10;gsY2sR6sLXBbvrcVOimwOxilOYN1G+j+8qvIWhJFf2ghnTOyOwb6CjtqWmEgRs5HBt4AaTxejxnz&#10;/RBATWiCYsEpxFgvcIYYJ0iXZ6XAp3LDh23AB6JxlASemQKPSYGDVCloR3bckahkcTwkAhBzwZR1&#10;yVpinglHKvVbJ2ne32f4jj7NVZPwmobyeKE+IKEdKGOgK/ej6lFgOHrfHDIReEYqOYTA/4pD/kfu&#10;83WJvBjnCFUmPBJzQsVRDaPBbPkGtKVkx44dO3j729/O4YcfznHHHcfUxDSTmzYwPVkSasNDh1qN&#10;nRg3urPLQDyg1laDNAUcapOgwqOqDoN6F+/TAa9LFfMON4fEvyf4dJrnhthwMpP8XO7xmCrxxtlt&#10;pLhAvzQEpULGSY8xq541v3S/vwRvtSs0C7UKBQ369A3M/+MtlJ/sooc7VJHWn9XXeLuBU+LsV3a4&#10;HUE9jqxaGCc9HiLiRgrODV7ySZ/lRV4xrZnLVPmbhTm2VBMcot7qLbiOr/fDgUPwDBIwVVSKVpw3&#10;JCw4SbTdue0p4YgCObShenKg+VKgvLRDc1Wi+a0Bi2dCeE4Hf2xEZ2A9K2Ot5pJBh0BBFOeM0zbw&#10;+DP24Q+OC63jjLNr95BTT9nEEY/qcvt3bme4EJmamiJZTX/BkTiPaA+8B9QEN0wUs8i3HZpCeNyG&#10;EikyLjp6rtpKAl2hSxTcyAKGImlA+MwXGN50E/5rP0+tgcIF8/u/+7gv0HoILbXswZ2qfK4/5LTe&#10;Og40JQut8wKCtXJayzj0teXdKg1c9y2mD9hM6GwAbSs19gyzS0Ua93xjWXJvEPoi7G4aKDso2gon&#10;JmBeiL1xODVmzPfHYaQ3ZRKIaphkEtBx4Umxw8l0+I+cuMwavppr/leaZX0InBgmOdkrTnRlE0ph&#10;jgUjjxpbgrQbGNEUxLHgxJmS4icKwsEDBhdm5v5sF+uPnKQ6qSA8s4SjEhQ/PBnRFmgoVQ0eMxYM&#10;gnKkKb9Vd7gwJ95bzXO1Gs/Pk5wdlK0W6ZFBMlkhLHM6YMmF5qqrruKiiy7ioIMOYsP0Jh5/9um8&#10;7MUvQLzgVlWuUPi3VPN1H9CIs9EjPYFhUfBdcw6xIaYRyyUDqXg/mVlgO0O250RfJjk5l7zCepxQ&#10;CRPlgMlkFNbQaCZkI1qrdzKOVcesdsYz9Ah1GTkuCLUIPXd2bVWqs2YY/lNDfG4kHxxxzRSytssd&#10;3AzM6Hnmu57w0EXbiHXMA2FvEXBv/3AyAxvw6VRRI5xjkUzmknrA16sud4aIMyC4ITLOMD0ctIub&#10;dmGchFaizAAyEgT1QC+3P2cayOIwkek9cRI/VWm2O/qZCvmnhnCFk06dJb64g5/ZIwdDJbdtFr7U&#10;ZXwfR7CMt9VRnIi6ImSi15RkYGr53uQRwmGUTK5Zv154+Ws3ccUVGes3HH/CFmLMTEwZqZnmC19c&#10;BFfc2v7kVlslkx3qFLjeh0yFzH4jvY7CFXKrRSRhFICuwOMl5qg4i0GRegH5xwspnvA40nEnUqgS&#10;HUwispYao0fOyOpgnvmWGdfR8EKfoqet0J8Ag9je/s6Dza5/j/GCj97W6cuAzteuZvvb/p51v/rT&#10;lEdMolLtsRb8Ye8mo/igRkjiiFvbJuOC1MbOW+6i3G/TAz/eMWN+hHDJQCC6oNaK+QTJBBLugekM&#10;p4hyIiV3ScnXqg6fyzUXAheywAmp4VlxktO0YjOJwgGPmCQ8tMrhJoqjBIbUExE7t6I6aZHqY+vI&#10;nzDm313T2U8pj4i4Qt6Zka5Cl9Hvt2KmSqsD5i5EA0ToqxDdiZ4RUdaHhh8PmaOZ4B1mvJ3EJQx4&#10;Dh3OCRUHibex88jXWn1U5QbtZsteSdYlpTy451h073hBRJienubVP/MzvP3tb6c3McEd27YxPzcL&#10;UZgPBR+yAR9tBnS14Lmxx3EubAhGTJlBLLjThfkMdwpcS8NmwE3ZFZ1J4IlWcZQ3HFMGNmSnMGMo&#10;kLTDQLogBYWNKm2EfUAhbMyPOuOEx4hWKBIQ6EmBFpEezvD8kuLTQv+TQnz5kCKFttJjLT/bGtDY&#10;cGhdcJ0JqYiUD0cj4lrH73bsCqkV40sIt1jFBdrwsiZwcEh8yUs+Kbvo2SSTAVAhiVBijLsjHya0&#10;tWwtRBAPEFqlmtZtQSC0wYcKBClwKVr9hwrKmUBz6JDeMyaY/+wC83/XsOm1U9z15h2UT5miNzkP&#10;oUS8S3DBdSmiEWTP9vVyDiBK20mbqVnkxmsDB+y3yIYt+17CY2kvHVkghAE2UO78TkR1wLvf9U3W&#10;z6xD1Mie+MY3u5xx1mE0R89iKm1dmtS4D/B+j8+XDY+PAzYX0wSJbQtTWAoeV3Dqc3DLFCjNDd8g&#10;f/s/KN/weiYnp1Bpe74rkbXVOumQLCDS0M8LfJRJtlbTnC0gYSQW6tCBhz63LmUvbGRJq04azlL/&#10;9d9T3byNvG4LwQtU7pHD/37v65ClImhmisBk0aA6DzaJuxOsJk4vUh89oCeTD/Hgx4xZu4hEKtp4&#10;WwKtixptiZUEISiYQNdgBjhYImeFildY4nMGH9PIm5NxaO7zUlXOVVgXBjQEyhRQEXIUSg+IKqUK&#10;ZSlwwCThZYI915mYd2SDICUMbh5w1+/dQe+MSSZeOUNIQv+aAT6fiKUQDuzgGyNeDYlRqZoA2fGy&#10;QYlEDZQYT5DIcQKX25APaIe/SsI/1EN+MipPCspBscEzFKKQISDkWFKMWvxM28q2gtRuvpi0MYIu&#10;zVf3GJzMcHVOP+M07rr9Ni753KW84bd/m4mNXe7EuUgy/5/BC4i8tCg5IBRMeFtDNwpycASPgeyw&#10;OPJZEdrYU71kEqFwa382tr/W89ba2zVTmaCl3ufhjRmzGllLIdVDY69xJYwyH5U58qiKhef0kXdB&#10;cU5Bc8iAgnKFD/bhJTQwCMLmGLjTjUUTCvVxxcEDZZTZd3FybHcHYx14HwM6VnNmOcXAnH/IQ86l&#10;4KaipJE2y25hfJ0fNmS0y8/SM3/3tZbv+Zm7v5S9/tVd0NghH2JMvWCSiRN73PG+7cibMvKVBnnd&#10;Fur9hTKDa9vnn0evo9qW3i7rcwAAgP9/JLlVrXehv9jhrX/2LZ54Brzy5/Zfvvd4BHEE8WmsnuLz&#10;n7yJD74f3vAb+3P8ycdw4AEHEIKSc00dbidbQ0iTFJSItFZ6d0nB7Tcv8rWN8MrNMxSjPm2R1dIi&#10;5iQi9fx2dr35v9M7+yy6xx9LENmTeF8Vh7msCOpGksTVTHCp93m99JhUvftZu2cC4kHgOC657SgX&#10;MBGyG+VnLueOy77Mhv/6O8zMbCFFR7D2M3H3IX6/Q6fdvzS6DgcVXYTAILSLnWYmcsAbj4b14xLI&#10;MWO+L7LXnLv0rXt8Z7TXsOdbUZxpd7oiHEPgJxQu1cAlqeHPBjU2eC7EAAAgAElEQVTvrypeQ5dT&#10;zFmMTfvzKdIUYAhBrXVoc0W6QujevYVkbjAt9J7XIx4YyTHDoqJ/H6g/3eD9hmYqkzdGODpTHqeU&#10;Z3QIWwNpRtDQkENJlkDBLJtSj+e4cq47N8aKj/Zr3lH3+Yeu8JRccJYWHJ1gJgaK6FQMMGnbN9WE&#10;CHgQskIeTVVKe7zfMzQ5XPPNf+eLX7+S008/nac85Wmc+/SnEdZFjHX8/4vG33UW+eUU+bHJCdZj&#10;RHdUBN27TXq04IkC1T031vbEP9/7fcdRd2SkgSUyNjMYs+8wTnj8IBykp3RePIFf0sc+FkmvmoU4&#10;xVoMSZcQF5IH1nlmJ0N2Wsk0BmFcbfBAMHHARqrZguTIN8T4eDZ+OnQ5XJVL05Cvo7zZu/ytZb6D&#10;Yyh7rwPGrC5akVDBNTPo1MSjS7a8YX9mN+5kftsOemEjkFt7Ta8QpJU3FN+T7FjeW2sIbVmpeUBs&#10;C5u3dJf1HR45fHSFlFAOeOErDuSks+Y47FBnojtDEEc0EyVx/ov3o1RBzXFTcmh3raLB9vXCsOs8&#10;1gs0rK5EraljCdJln2Pmtm3Im/4AWzez0of1CJDJlrlUKkKAc/Ko3Hs5ETBPBFcyQsaRuTnyez5I&#10;OP5wqqeeRfbIUI3ifn4mWjvH9mtN0Glqcpwil457JoUCPdwQdeK473PMmGWj1edQBMGjM50yzxZ4&#10;XFXyyVhwSWr4I1vg6QbPzxVHBCUFiLl1VklqJIHS7t2GLgixF5g6bwrRiIlgM0Z+s1HtrshXQ74F&#10;4jbFvgzpSmP2gzupzujQfVZBOnFAnIAqVRA7NCEhGpk05ThxNq9TzshdrrDMZ4Pz8TTLUZo5ix7H&#10;NpHjNDKpQmltnJg1E3OnTXgI6KhZ9e6NFsfbvntuu/VWPvGpT/CRiy/iyP0O4qQTT+LoEw7jxpNP&#10;551R+HEmeGnRtqWLxlHSZPXMgWPGrATjhMcPQg0pjOKISP0kZfCvDZ1nFfgRa9swVFRQiewnDYUZ&#10;N+EcIhk8jlfhD4AkIN5OZuTA7oHzd51FNsSCp+aS+ex8yPscGTs8SiKah+zIhhcVwQQPq2mZNmYJ&#10;py2TV4RSCrSKaBnovWaCybkpZIMRhjWJDqZCDIK0tjC0wgzLnTiUVuCWGpfEMCe8nGfFbGMeKlK3&#10;IpcamegYxx+/HiUQvNVFcXOELpNlQyBhBgMd4C4UOdLrwzc2O4d45rAMFMKoWWJ1kGC4awfhAxeS&#10;jz+S4oTHoGu+oqsV+t7pJZe6caZUbPBEtLi8j4PvaYqidkObIf0rvkT/2huYedMb8DhJQigegCzq&#10;Ugt+Btyg0sjQ23LvYEZnIFjdwCTA2rISHjNmRdjr0Qy0AtNuBUhAfchmy5wfe5ytwvup+ZAP+dLQ&#10;+OkwyZlZ2OgQTJBKaJTW+eo+3iYS6XcGRHeqJmJBkQnQCaFzoNImaRN5p1JfLaz77BSDKxsWP7/A&#10;xPN6yPlKf795OtZBrSAHR0NEpGGjDzk3Bs5sCl5oylUxcjmLvJ85chYebzMck5xzy4otLgRz1GXU&#10;oOqjbhZvYwcEd28taB0O3nowb3nzW7jm2uv58mcu53/+zdt5zut+li+deBInxZJX58BUAUgg7J3q&#10;WOvTzJgxP4BxwuMHIihCioY+ryJdOkdzSYn87JqsOd6DBaFC2KTCAdLhmgxna17pw9oHaQv/Cldq&#10;ES6PDV/0xKtDxQHufMqNqzF+0YRJrelgSDK8VMwECT5W8FiFtAUerSxa5bEVzsQpOplQdTA35r9T&#10;M/dv82x+6jrYEtBi79YYln38aHegM4N6yC23NpjuozvNAo61l8cVEScsqXeOhN/aS6cUVoCXJE2o&#10;9wk7ShYum2XHdOaKc+DRVtKTApPVpYQjHvCrvkx99TeJb3ojGgtCzqvrIJcbcbIaX0iR3VbzbIuE&#10;h0kKSy1gCIlEZ/ZOdr/7PehjT6A49XSqFGgqI7o+oB1PsXbR5IAH5S5PQNWK5X634bZLvsPmnziY&#10;ar+H4YTGjPkRZU/3hQtOxjWR3BEKOlk4yJzXUHJqrviHcshbZY5zpOJnpOLgoaJ5NPjfh+OV0LaY&#10;BqnaZPpoblEtMMCIbYZTDducsf0WsVMbJm/osvtdfWbfNUscdCheC96rCXmitbSXIYUJ0TogSlec&#10;o3LDoRY5R2e4USf4elNzSWi4NM/xaevy5FxxtldsqGBChCq3m2U2KoHb++hvvuVmLv7Xf2HrEYfx&#10;Y8/5T5z12DORg/bnulMfz3CY+L3YYWPR0GhJJysSRtUda3jNMmbM/WFVJTyc+65v3bt/fvSD9/ry&#10;4VhIiAnkTFMk/LiKqTMqFj/Y4D8NVCNFyruFANZM8UMtTjCYEudAC3yrnWooaMvq9iD3ujM/uuzt&#10;DrDUf2pOEkEa5TYV/kYWOCJX/Jg4tQ75xEJm68QMZ9WLzIjy6FCxpRCytEJWvsoWamNGjFpHghuQ&#10;MR3SiBG9pHFh6MKgUap/zty5cRtbnn4AYrBHLkBob3DbiLLnew++5HSp7FWoa+W7tziyQha5y4F7&#10;NfoqA45460RjorSDbvt38QaxgHog3+Ls+tsa+ZByy1si19qQF2gXX3LgWaH8z/eMlyMG4sh7P4qf&#10;dBjVKWcRfW1VDPqeP/b+wqnJfDwph5aBxwydVEVi8JFm1vIgtBpIrgCZnV/8N3pXfZnqT/+AanoL&#10;Kk5Jg1K1WjH35zWXivTUyRgqyp3WZyAlWZU4NDpXdcjPW0t3ccyYVcJoCGlE2yQEERCyJLJAkYwn&#10;BuMIKfhLUy7Ii2wuhvxknGE9EFxaAeO9hPfbKjDH4yKRXltBUiySxdFctoo9KqPUu1CmgkImsMkG&#10;PT6w/lc2UB+Z2fm2bZR39ci/PEl//zl6OSBeYRra6k4ge6YJkYiw3p0ZV47RDs/Ozpc7Be/O8/yl&#10;93mnwGsX+5w2sZ6DRVGBobZy5DpqZzEzPv7xj3PHzju54r1XcOD0Zr76zWvY/ITHcdmBm3lhMcGx&#10;IeMaERdM87Jb4o4Zs6+yqhIeOCQaliorlv53nypuNhoHR4Gs2x4twuU7HDHcoVt3Wez1yedVhEuU&#10;O6/9Luvq/bjr83PIIbD+3BlkMhBlH91VvQelJYauDIFnAW/Tmh25x+YIcaQinSWSBKof9mI/Kozm&#10;0iyQfUlwql0Q12HIRVTM1RP8bmlU9LnAO3yhMH7f59lU9KhiwetF0dhOcO0cNQ6gVyOCtIXroiCK&#10;SqTE268Rgiu9R08if9djMc4zDA1JoJMywQoIDSIRPGDaJr+CB0p5KGLIBkSCNRx9ZMXWrfvok+lg&#10;DpqEpM68GL0seK4xF/w2I+wIDGYzu7+2wMRNzuTXEnJHolg/yY0/1+GvnpY4IwSelAvmSmGSlUsc&#10;ujsDoFPDIDhYon/RxSx+9Sq6b/pNfMMmVJQm+toZS70dAxOOZ6dsEk3hfCHDlXoHf6qb6XSEshni&#10;QVnOWaQtdGoYSIHv2Eb5rncze87T2PikZ0FRjmruKvwB7E4IkAuhREilc1rd4d+kQDKU7tSPFqb/&#10;9BDKifF4PWbMQ2apJ23vvwMRgZGTmotjRIKDlAIYB4nwW66c3VT88TAyT5//qzI2N0LKFZ6cpjC6&#10;CJpbIfH6LtCFBYIEmtJZnAoUZYOGNqmOBSKRAgeNrcixCmG/QPlTC8wMeuS3BupNNeEXK9CISut8&#10;krRdpEQJ6KjKQtxb4c8IXU88z0ueKpu4XhKXzu7gr8IU1Iu8COE8iRxMDXQYFkJsEiLKNdddz4EH&#10;b+WMYx7Lhz9xIfO3LXD5hk2ceNhWnlhOEnNFcMeD8X13YcdD1ZgfQVZXwgOIOeyl2j4S67lHvsNh&#10;r8qKEXLvn3uomMBidKYao2wCaQbqDduIvzXF3O45mnKR7iu6mC6g0mFV9Yk/BESUiFBKYKs5c3nI&#10;7UXFgR5b8ShpV/R7BOfGg2db2gyjKXnJa13RNOQ/vOAj3vCcEo6MFTsSfFSGnOWBxzFFQQJRemul&#10;RGiNI9/7B/eqzZC2NMfXC5KVuDPC9XPYAY7tXxCCjrQG2p7dKlVt9ceDXpV/b4RYRCHuw5s60RN1&#10;VNQiMwNlWA9prk40VxkLnx3Su1bpdQomp5xi/0D/lIYdjy340mnKR/bbDSHw4jzFuiyEZHiElSrx&#10;EBcKMeroBFP6O7cR/vli/LST6J3xOCoTXHXNVAcuodaWi6tAv4r0gc/WixzqkeOCMCGOx8jDcV9a&#10;8VonXHoZCzfcwcZX/RIUBap3Bw0P6HK3JUbtgkWc9UHYXcNCofSkIXpGZ2z0/O6rYsFjxqwi7uMB&#10;1b3+TZC2Mmw07bkExI0eztkTFS/oL/A+TSjreKU70+UcyQpktsG6E6RSsPl50l9k6m/VFEWkzg0T&#10;R08imxU5XAjHQNjkeOGkoEQZImHIMHSIKME7lOeX7Lr9TrZ/YTvHDQ4nT80i2iVYQSeHPZpCunRO&#10;0m7ilu64C2Kt0tbRGtlven8ek2su7de8UxOfroRX0+FxrqzPThMhDI2XvujlfOaKyzjm8Sdz4Zc/&#10;zRe+dR3VGb/IyRMzbBoJlPpIokiXFkVrbH4ZM+bBsMoSHqPlorcZ3LZj+75KXh0bxfijlMie8tTl&#10;VCIOrkzkCkuJ4aUD+JDR2dFluLGkeGpk+txpiuMrVANhucXXVpAsihoUHjkMiF5zA8ZjjXY3UttC&#10;v7iCpeKrDRu1oQRn1I8CmcxuD/yjBCaz8KwyMVFnPgxsC/DrZYf1SbE4N0qYjVlruCT63QZ7xxxq&#10;U4TXJuIJShYnSyJ6IOSRrNgaGT8eCgJoCngU+jKkd6eT3m/wYQFt6DzRKJ7mcFQXWe/csr9y5cQU&#10;l0nmGwS2hA4/T5dTvGCxMqaWSv9WKOATBDVj0JbFwRevZPbqrzH1lt/GZmYwU9SFuLdd4BrAGAk2&#10;u2Ou3CSJL+qAF8kEM54RyWQtid9PTfAh0AiUt29n7h3vQk8+g3jS8aMjenCT1VLbmXub7F+H0+SG&#10;XR7Zz4U4F7B+g25e/nMZM2bMD2CvXL+KEFGmbMirCqdjE7yLmtICLzZhv9tq7vqw0XtcTef0kiJX&#10;NN1FysMrOuu65O/OMbhlgfKLJb6YGRwQ4XFCeEqEYwso+kQrKHOJBAMz+luGTL6yB1cGXDLuQxo3&#10;VHrE3G3b4YK1LZj3OGx8aaPM6ZpQGkwG5eSJLiekzMU5898kc2aReXkuOSoHXBLHn3wsx594HE1M&#10;PPsZz+ULw3+mXFdxthbMeJvsbQSij9rx1tC8MmbMQ2GVJTygGQUMbka2pk2BhJJ7PrXZHTFbKnBr&#10;e+9El3X97RhmA+78+G76f2ms603SefU0PDlQbS2xyUxSJXugI7Jm1v4mMtInECYMjgiRb5B5tghT&#10;5rgILm3CY4108TxknL1615NhQTBPfNyFi23Ab0jJ4blit2T+STNPoOJYBC+EOqzCB3HMMiAEepSF&#10;MHjGRvytffKf7KD+9Y3EYwuG3T6NQi92CFIwzh62j0/GyTJHua1g4e8G5Itqek/q0jlvgv5Jws3d&#10;zFcl8mWLXJ2dhVhzMH1+LhQ8zjoclkq8MIYhk+EeoeYjfz6IoBj1cDeD911IefIxTJ18KpkeC4Uw&#10;lUGzIGtoEDB11B0Rp1M7n481gyJzupVYaGjUkQySWfYkQW1G55OXk7bdwdSv/zY6Nf2Qgn6TpZVJ&#10;m/BYnw31xF0OMQVmPz3HzutmOeiVBxA2Lt95jBkz5n4gd1dRFCjkgvXZeZkbdwB/Tc38sOLndy0y&#10;9815esdWgEMv0nv9JFnBC2ViYQoGxmBWiDcI8gloPlrjH62pngnyoi79IyJRMmVOuAplcMpDK+Sg&#10;Dv2iobMwQ6oS/aqmGyqiCznYveyqHTAVmlGRSuEQ3Zl0wyXxHAkcHyr+QTKfrwdsTwN+tZjk8FJR&#10;X6TMXYIIZz/hHM466lCYmOZoUUJ2LDjG3WPWmDFjWlZZiNXupSgOzZCYhm2pb7e4V8Dibq0Y0aCB&#10;oEjZ2jYta22wKJoq1h+xjpnfBj+0QPafZ8omoGs0OiR6RWi0DVbXyu6OO0hDIEKEs6zLJcOG73aM&#10;ozIEhbTSx7gKWfrkeRSGCtst8v5U8xh1niQNmrpcHGt25cyPSUWhRh2E6L27+2HGrCmqpiQppGcm&#10;ehsjzW8VbP+9bWz6lc30TquoJ4dkzSjF+PaPGOiAIXOUH5mmeacSfn2Cu16Q+Y/pyPtM+eqCM+gJ&#10;B4bMmUXFE73iaJ9gE04MQgggYqzLIBJwlZV7vsRpCERPhH//Bovf+A/0D38Jn9lIMKU1+fE9osfL&#10;WaG4UjhtxVtsZQG5LTiXDgc8oTfBwa64thNl6xyw/Demuekmhu99J805Z+MnHteGBO4P+m0cbwUA&#10;DbIaGwh0y8jN3uCU2DcTxbfL9qTHjBmzMng7emaNZFfWJ+OVX6m5tU68+6TE1kMnePZvTtKbDPTV&#10;IMwSixmSBAwoepHCnM5Bhh2b0LOhc1OP+ff12fWeRcprKoo3wPD4RTRGovfoEIGC3Z1dFINIvtSo&#10;Di6Rx9RkzQRim3y4j6HBZKkq3duK9mAEH+DWRUPkcJw3esOnifyFLvJfNfIq7XFKrpEAJcZip8Mt&#10;B+/P+bmgNyrpUNrkj6y1PskxYx4iqyzhAdENsmFNzbZLL6NryswTHo/EElAIBtb2wfnQmL3hJqpN&#10;Gyi3bkbC8j/gwwL0GEGOqzEMtR61ZUqPVMMJCNCETJBR09waoD2TBlGh8cyJEviw19ziiUdJILqg&#10;4rSOX2shRH/oyKiNxR2yOHeZ8Y/9PkPgF4Kwn8O1Yci7gBfmipNjg8WSgpo4jMi49XvNIYCHhhSc&#10;6Vjjpyv+1hkm/jiy64/uZP2vbKJ6wgQy4zh5VOCxpMWxNJ44srRbs1cAs1RmL3tqekcNgE77Wt/H&#10;8Wo14XirNn13qhBz6KhQDPfjDt/G4NdKvvriaS6QAd8eNMx04MemCs6TwOE1THhN6pTUQNeM2hWk&#10;FYtLQSmyoiYr59JiRi1Q754l/B/23jte06q6+/6uvfdV7nb69DMwhaGPgCIdRVAQQVCjQTS2AEZj&#10;7EleH03eRHxsibFgYsSWRIKK+ijooBLFQhMQFRAGRMoMwgADU06976vsvd4/rvucGYrPizDDnBnO&#10;7/MZTuE+V7/2Xnut3/r9/uXfKFbuxpxnHUGIKj2k3lIpXeU8Y3cRho+gOK0EW9vABbbDWGT5E01p&#10;iUKIkACZBbVdkeZtCHP7XWRj99N35gew9QZCh23xABgMVoW6NfQFw62UTMYRVoWBuSmh2QGaT3o/&#10;2xVbuQZtcRWbcoza8kvp/iw6/YutvmzpI5hiMM3GALPYIdCKiV21hggmKB3JkU2e+LvQ918d/vYF&#10;lm8ekPHpKCYscPyp5li1dHyLTaak0JJupRW67SUNHElNYT8l+XvBn+SY/OgYrb8sSd/RQF8iYAQV&#10;gxhlkF6KrGDjlZvIhyJ696ojicd4h9si9fUwuK57TGXh1m3T9y28VQIZBEdLE05wnkEG+VBR8PGy&#10;zd/GDfaxEGuHtVJyn4t4NjVyE4ipXGmiR8QLMw2P5V62syRotj72neWYZ1FhxiU8fCGosWTZCOHb&#10;FzK+OWN8w70wkiG2iSnvJx5RNs+ZS2PSsf7n36f/Oc9l6IzTqNsE7Da0YxQwMbiQYH3cXcAoHdNB&#10;gyMASobugnR0JUHUY73QRDAKDwRFTUaQBOsL2hJTn014ANWka7RS/i605LZCuCwop8YRB9kIPy78&#10;LG6TY3lxXHm9OzFYjRA3qyq1S0JAIkOKIqGJWoFnQf19IF8qGf3YZlon9mBPE2RBB2sTSrGIWIwY&#10;VBVHQHyJajRVtqnWJ1PJERVEBaQAFTqZUPhJ0Bm+8IKum0dGoY44AFLSDhYTBBsUf/o8vmuVi6Rg&#10;Tul4eeI4HstyLLGW5KkjiCVVpUbAu1C9U14qETtAbPd67SCUCK7IKK6/lvx3d9H/ybOxQ4NM5ebF&#10;dJPGu9jrX6DYAu628DNvOUKVvaUEGyMiiAEnuu3PWwNy790krUFk/gAGU+3zSWzS0lVfFXA4mtay&#10;n1h+Aoz6QAtLmDCVA9POAN1azyRQme06QNEQMF1P9NLYqm0VJdiusG4AtHvfRLeqUs9iFk89vO8+&#10;v1bxQXAFaDtn8kvj6DehcXSNRX9a56w44X48X9FxmmXKqC/4vQZuMwYxjsRD6YRxUQZDYJFk7OOU&#10;vYNluRjSZ8Y0P5SQf8Ez9vlRms9uEoY9Qkywlfh4vZUQv2EOkxvHCSR4LXG+BPNofb/pxKEBMNPf&#10;qu1a2YrBO4N4IdGSQxTeHcd8rjPKFzLDX5mE+dawmYwFpWWureYRI1UDp5k2ftiyt5mGEAKqiohg&#10;zM6zftr6uK3dVWj9Tw/MuISH9TBqIFo/grvjPpIzTmVy3iJKswGJahSrrqdYtwl75uuht8H8VxyH&#10;WbgHkCDFthUOFYUEW03uturfVVEMHYKJyFBUCho+egxh1Z0XlbKzxYvHYOjBscAl/M6XeGuqCp4o&#10;dtfS2XtSyESICFiFTVjOY4xFNuLYKKGmyv0RXKTCoc4yv2uhYZAqIJ9xb+Estg0E6ZrpdWMaRJVw&#10;gCDvbeK+OEH2jQ2Y3zXJj/X0HCbkwzFEnlrooGpRcahacluCCLHaylJTpiqsWlWZNEIRfv/7jLGx&#10;nScBW/iIEScM5SVBLNwX8G1lzULH5+ttbgiB50nC86M6S41hyCuRKN45nHSvrlQd3JZKoR5bXetp&#10;5sAOHKRUBT/6IP4bF5EtXkz/ygMpbCCB6XllV5o7oCIj+RCISvihFcbKwAlRRCI8LLB12+O8VXEb&#10;HiDZfTkSx93A3zypaqeZfnnBdAfrfbFcVOZsLhwNVTr3dugbTyvLhRmMKYe7aeKGGiRUJ2cEvHpK&#10;SlQCRlK8NZUWS7diHASEMM0KEd16YTWLWTy1yJzHlYL1goRNlA+0MF9LaX9rlPglNewbHLU5JSHE&#10;LAnCKunwv+0YAyZmeSnsVQSGY0erNJTWcI8q9wTPzQ6uCDmtEHGwJBylwjMXQfKXUHx7Ah8BkWAk&#10;EPAYsVix2KVKc7hFEEugQycKJPIYxYeHCWlv4U1JN0HhSKqRxlRcziQUHB5iNro6/1SM84NIeGMe&#10;kyvUrEEii6Ob6NhxGt2PG6pKCGH6exF5TNbHTEUIYTbhsRNiRi21FMgTRckpL7uRZN4ikn32QsYN&#10;9RP3ZUI9I1deTPOYZ2JefhSmTKmtWwPzl+Fdus1taQEkBDBV+0boSiPZTg07WTkJlA1DVfYI7Coi&#10;Hl0XPkoMzgj9KuxrHZeVI4xKP/0I3lStLTN+ZH2KYFWqnk2vXI1wnS34sKTshlIYw8WRZzxzvCRY&#10;0iqEnr10T1OIgWSuQ9/UBwdnFP85Tu1DdfzuAV66ifhFdcycEm8DBIuKITM5hoDTFEzV0ieASiBU&#10;ZF7AsHlzTruTd9UgZzYEiLyhN+SUrs2Y9BJdvI777y/58NsHuVEK3mpbnOIDPaEkDg7p+p0qZoeK&#10;kT5uGGDtnXDldTT/7n9B2oPRgm3fyDGDoOC8MmoC31bh2ZFjL62e5e2dh1PvGbv1VpL5y6jLI6UC&#10;tx2WisH6jLUhoi/NsB2LZLozPJGoGgpRPAVWAjaAKQxlZBm3MZaIxHusluQmwoghDh5VS5CAikdQ&#10;LK4aZmYns1nsIEQq5FYRVWQyonP+CPmXDI0z+6i93kDPODeaJv8hba6QDvv7iJNMnQN9xG6lodcG&#10;nBFIq/JEURpybxnB8juJuTJSvlOOs0osL0pT3rrYwl80CE0hKqp2NuMMYiuWL6rksSfc26H8fZvo&#10;oB6yWkHtCY73CgSNMEGpecPxecItScbFYSP7MYcHS6XEV/PiTlLk2Bp5nvO5z32OX/ziFzv6UB43&#10;ms0mZ5xxBgceeOCOPpRZ/JGYcQmPTtGhufF+fv/DS+k540Q2X3s9+sHPsGmoRf35JzH31/ewwfYR&#10;f/jLjI1PkPz4Cmr/+Nekx72ArBaxLaUQKq0zQfGU6kEdtnRMfFYY+/papGZovnEQ+6IIbYWp+uJO&#10;D1HFG8GIwxioKRymlgul5I6gHGICAYuZbvqdjXYSrxQBblb4gh/jhVGDg21MXGRcbyMu0MDLHDxj&#10;Sp5yKle0pR16Fk8TOBMRlRAGSnihEB08SHljm/aqhwj/IpSfVPR4S/3PDHJA1+54XIhtRIjKSkzZ&#10;W+gqwBdSEkmJIaXWylixz0b6+ma+XYQCIgXGlwQXSIJwx/79fHKRcG8q/Ds1DgoWZ0uCqRZaodvP&#10;Y6cs92Z4jJeJZ+TS6zAH7Ys89wgkikkodvRhbVcIYL1USd4ArzCORAuMJtt/50HRsQ7RC1aCSStB&#10;QJi2rd9WGMTQZw03x5YjD++nc1VeMSeY4bOhAgGCDWR0ML4kKoXQtsiIpYbDxgabVlpA1jtEDKSV&#10;LpCEStuj7M5fFnZoy9gsnt4wpcUwSihL/FdrmK+P0vh/UmovDXSaMZdGfXy2zGiHnLNNk0OJ6fUQ&#10;WcWkgQlTxWOukgakjA01CpooCyXiSByvMz18iZwLyLhL4Y2tmH0VitU5v//depY+d3ekD8q4hCDk&#10;tiS/Z5LJ94/R8xd15OSMJHKEELDW/lHtG5VrWeUU9VBc0LKBM9XxoDT5ZAp7xYElWGrZOCGpY9k5&#10;2uqm2lhUlWuuuYb+/n4WLly4U2hirFq1ivXr1+PcjFo+z+JxYGbdMQXT9oydfyG1jevRG28l/eaP&#10;YeVCzPpR4mZEETokc/rgWz+i94RDQTLSJYPUyymXlm15PFUEE7r11Mg7iocKsn/yzH1wGKMw6sbw&#10;B8fYnpn/ov4xqOzDqxpqLoGlQegxNa5Vz7MCYBLMrnXKTw4a2KyO/6BNO3K8y6c0TYfx4FgVlIaB&#10;F0cG0YBgH04Fnr2OTyN09RqSUYIaMpro3JzseUp65DDmpYGJH2TEvy6Qa5R8ZUAKKK5u4+uG9Fn1&#10;qk83N1CArRuCMxhKRANHHjHIyn0HmTe4c6xCJlXIJhLcaDiWhWwAACAASURBVMTNjcA/P1vBRPyD&#10;sxxaBogUFUsQSy7gulo5OwscSt/Rz0NPOg4ZnFNpQeiukRj/v2GNFb7hC15kUp5BABtv86TDY0G8&#10;x9x2BxPNGr04KlWlbb/XGNjHpNysnolGST3bSVh7AmoCToXmRB1/Z6BYneOv7MBDHcrmJNGJfdjj&#10;B7BZxMar19Oc06T5zDpqwLQFY2NIKqHILdmOGX/ms9gFIVZx4zXKH4zD50fwZw6Qnp6xIR7nu5Ly&#10;qdBmpSj/ZHpYFgmJwriUdIynqUrT1/BiyKmSd60g4OuoQGkgNrDUGv6GiCPV8Zlikg/Ygk8UDXrH&#10;J7jz6ruYs/cgrd5WJfRrFEOgvqJFvHeNsa9vpn/3XvQgfUI6FYJidJxQBJg0tDuOvnsDr5t0vH1x&#10;4AeLlDN99zVMdp53UESm/xVFwctf/nKOPvpojDEzPulxww037FTtN7PYghmV8DBAXEJnfALm1ym/&#10;dxXpQAxvOxP/8a8RH30w49dfSXPJAJMDDZKD92Xy178hLBrG2ykzpm2MbgO+UUVKZez+UXrGDaIJ&#10;Jlj82hLZ7BF1u86cL9pNeFTVnMIpTVUWqWONFrSDJVUojfLk5OB2PmwZ57quGF2KRggFP8Ty42D4&#10;C1Oj15SoTHJD1OKyInC6CLv5btPTbJLjaYvqaTEErSFBK7tSExP5GEyJObpN7yEQ1tUQ5/DiofCM&#10;XbeZ0FDmPbOGZIHx1ZMwJjRXNJA5Bo0dpoRGklGbW8N6T5hiQUhVITJT+eAnGlBo11lFAqjpLl/D&#10;NEHJo1hM1wG0siQtpSumplSfFQiYqiGlAP1tQL67iZ/vWePTL45pGcvfmoKlNieQENSQm5JUQdRV&#10;VuRdRXuVmdNEqFO+sl2RBBVFNBCFAn/wvlgcNW/ILai4naQO9/8Pfdg4CGigVOFyKdhcRpyWGiLJ&#10;INTwTrdpG1JFMNQtrAoFDZ40LynmDnUD56oVY1uroxqUfYPlquAZk4zmaESYsFsZLW3R2DGyY2hI&#10;U8+kKKhUiR8NUEoHV6SM/rhN9o0OskZwe7Wp7VsnH7KwrIGLAuVo4KEbHqIYzkgPbFB2PNmvx6nH&#10;ddxeKaEVUJODtyiOwgSsKFYNU/3FU/emGodm9T5m8SSgVO+7VPOKUQhhnPBTy8TnS+SFnubphg1J&#10;iy+VLS4NJS+PhNcEw4AFEUUDNHJDlrhKj8YIASi6z6QVKMVjVIkVUCEzgZq0OU6EwbjBx0LBB5ng&#10;VfsmPLO1P3au4E21bbVCKhFFP8ifKeb9bSY/b3H/EiOpwVkIWlTaXo8Yk3SrKcSoEqRq1SnbCeFW&#10;T/Nb4+QbEu7/7SiLOxnPedEA57+phbtjEl+3yB6GUK/mHaVykJkaeWZyDmFr4dKZnuz4Y6Cq0+f2&#10;WOf1yKTJrnTuMxUzKuGBQNlKMH92CvGNe5Cfuwre8HzsnMW4UIIo8eZRJi+/njjkeFMn9h4xdSQp&#10;QLbx6VRyx1tEy2KhMdygnDcGa0uCUXSZYFpd68hdBaZSipbuaiJFKKzwbDH8tj3CaG2QVpDpSeLp&#10;BlVAPKIlaEKQknW25LuF4WBxnCCVwkChNX4SCvqCcmRcJ9KyWiQ+Vvz7NL2WT08IIglGFIfHi0GT&#10;SkDQkaKposscgsVKQBqO+a8cJmigjBUdheJnGcUPMoolbcKzhZ7nNDHDHlwMCKVVrAZMEMpuUBdp&#10;6NpnP0EoBDwqOVYjVCM8ARFf9T+HnFISXGnABFQ9XmDSOSQI1nuSEjQTuLODXjHKA7+I+EmvsOq5&#10;QmLhTRpzoHq8KMZUspaR2MraT2Va1E1mYNIwqIdg8AL4kvaNNxAP9OJ2X4ZVg2jF+JCZePBPAkGr&#10;5JSnxIScDSHl+4VyZGRZ7kFdXDnKb+OGj0CV4AgoJjjEex743Wpqg/0kg32oCEHd9mGWqLKICcaz&#10;BiMp9EQe2Rhoaje56AEJ5CaQ7qC+q0BAg2K9wZtJgjikiNGOMHbJBsrPlNhFEck7Y+LDI2wrose1&#10;wFmMCcQDEXu8YW981x3KTnjyC9uY3+SY/Q3hcEfj+JgsVYwGQve9TTRG1FPaQCGOBIsN3RhqVuh8&#10;Fk8QihI8gCfr6hC7+zxj/zFCvKCGO6OHiZ6SVVnEd6XgBFsVn+aQUziIxE3HtDWp5hARiLX6t0WY&#10;WB6WmI2wBElBPAeJ4a804e/CBF+uCXvt20e/zykLTxkyxFhiG+NMhq70DLx0PqOfHqH9owniFzax&#10;FARbAjWiR61XlBytbNSLQO5K7AOGztc7lJeOEUY8br+EnuekxM7x0kXC5Cal9f31jK019LxzMbKf&#10;wUuOBgMaYyJDPMMX0lML/Z3FreXxJiZCCNPCrM49PMG1tWgrsFOc966AmZXwANIiYH3GA//nPFr7&#10;LcXvsRvtn1xGwkPEZYk2+5FjjiO748s44wAPUk3Q2zyskSkxZalW/wbSoZQNrxpl3XfWIs4x99Vz&#10;CQsq4cCZUm180pBKAnFKZ2JKHvB5JmGPej8NE2GBsFNweLc1tKqYqVAYcHlOYRwXmxr3mzHONjX6&#10;jCMuDLdIwhVhMye7hMXGYNSRCyTwNLxuswCm3ylBqnISBssU8yeCSuFlGgZTLRaXVj977ynqUHtx&#10;nXSxY8O31pGcm9I5z/PQqTnfSxtcfec63vPOxSxflFMai2KJglSB1JMY8SvWgiDdlowgno4IkToE&#10;xQVLaSAvYTwyrC6VyyPllvYkba/MTVrstbFkzqr7cL/s4KXJr17ouP7ZPSxfDGdJzAGhxLoIK3aa&#10;vjHt5jEtejMzpTsEQy7QxtMqRhj56CeY89yjSd+0DOn60G4XZ5IdjIBgSqUwAUrhcgrW5x3e0GwR&#10;l55SYkyXYbRtW06r90ilEgsMISe74RZai3cjGRwkiHY1uLbDNReY6yIatYh1jYTdEo+sA0+JxxCJ&#10;qd6VHXi/xQtehGAEG2p0XCC4Dvwsx3xknL5nzyV/h8Us2oRrDOEx5AiTAhmOmoGeXlsVlUJBp8/T&#10;eG0v4YqS/MIc9wNl41dy9PhA3/EtknkO70rUVowSpWK+igpBFG8C0c7R+DOLGQhPYLPN6OlEpBRk&#10;haJfNfhNE8Tv7MXPcZxvA+dLm5clNV4qlkEUcTGR2GkHk0cm3R6+fhWiR0TyRkGMxROICRziLWe4&#10;Jud3JrgAw5lxILm1jd6pmOeDWI8LMcZazLEOubWNfHyEbChCD41JsohOEh6D5aeIdrA+oTQKm2Hs&#10;nAnCdwqiY+rw/ibrFlquSQK/JeP2ULAmLln3okFCblm8SDnCK2IcAU+rM0kniompiiAzGbsiwwN4&#10;lBPNIzHFAplNeDw1mFkJD4U8y7j7WxfTf+mvKObdx/13TjD38EMo85TJxFHakmjd/STWsEN8CAz0&#10;vXmQvtcNggHtVdq1Tnci33VhVRkuhAWuamJR64kCYGyX1vz0oWSpVJXcgEG1zU20+IaH51vLYaHA&#10;l44J9XxHlcTWOdFY6r4EHMEVILuwQ8MstitqvlrY5Utz/LKYoWP3xNyt6EWb4Osd7r57iM2L5iAv&#10;n6Q9HFELATSg1lFYQ8QTD308HlGD8THBFnjJiEoHYmkbZdwkSDvwPzXPlzLP+oeEve8Q5o85kqHA&#10;RM8oFy5J2XR6H+ZPLBJZFiYP8jbTz/NJsDYHl1WCyDtj+lirNsBUAgaPzu2lU09Jd/RxbU8oSIgQ&#10;lDgI92nCV2lzjLMcJAExJUiEeNnmtOrKH02qhIsECjoM/eI3jPQPMSdJkQDbPssyhZKevMYggasj&#10;4ei6Ym6pqna5rZhUVi1O7Q5ba0ioihKlgUQNmhtqV5eMvD/DndTD798NcaPDQ/kAP1bh3ixnTZlx&#10;h+RMJNAyMcvTlJV5zrMkZbg0zNmrJN0nJj49gl8WNM+fRM+xTH5xnOSUiPh5KeP7eWyakFpDiDwh&#10;FFih2462a8dJs9h+MMEQS4lGQCfCf3OSzpfHif/XIHqo4ac24ouhzYmx5Sxx9BQB65RgTddW+Ynv&#10;uxLqFaKgNLzn5VFCVgt8tWMY8nDS7zuUH2wzkDYwx8QU1lSsp2FP4+8GGH1jIH6/h08FWKrUsojH&#10;clhwwRBMSX5PyfjZOc0bJsn+qc7qo2ucXxvhGmvIOilLxNMSw6tNzINLcy5sKQ/Keg7J+/mrXwl7&#10;pEI4MKHudaat8p5WGBkZYdOmTey2226k6aMjAe89GzZsIEkSent7sdZOr6P+kE5IURR/UPy20+lg&#10;rSWKHl/T7BQL5bEEWB+LkfKHEjNZlmGMmWayzNS14Ix6FYLAWD1l6IhTmLzf0P9nL2TPxYtp//5u&#10;8ksvJiqEfNM4D15/Iz2h3GEhsZ9btbAYqSqwdRo7h0Xik0BpleA9tgyoMZUVZgHBbulRe1p4UguU&#10;KAYl8oaJKOKbFBgPf6J1JHgin3Nd7LnUx7xGUpb4NhpZjDoSNdPbmcUs/lgEVxKsx9LCIOhAIPSX&#10;mL0G6TuhyV98peT+ax3pVxvYIWVytxiJlEQhNxWp5Im+pdoVDNUAucmIvCPLDREZjaBsyCM+OLGJ&#10;m4Ly7Nssx/2wzbJ2hFtksAMGei19ErMmVto1wxAwrAtJrRCZgODIu73HOyMUj4SAt4YNSS/zP/JR&#10;IhvBLl29EQhQiCd4y88oWI/nxLTBHDLUPFxjY5tia71METCGyQ0b6Rz2TLyr6prdrMc2H24Foe4N&#10;z4g9l8UQDnBkN7aJ2inUS4J4nJgdyvDAlEQoTiPKMIH8Usg/MEnzsJRwRsqmZoevCFwd5aSlZ46L&#10;GI5rLPMJzis1r4wa5WpT8j3GERX2pM6BBJ7VM8riY2HuIT3kN5fk35/E/Shn8vsZ5cpAcmyT9n5K&#10;NpwT13LqrofgE+IZFXHOYmeCKYSGpEy6Cdxtwuhnx2m9pI45pck6U/Kp0nOUqfOXpqAPj9hA2dX2&#10;c/4PtBI/DnRJIRil2l7saRk4iRp3Gs83vfKsA1IW9oySf9njFsPkig6J65BSQ3uUxnv7CW/P8P86&#10;SvZhh0tq2EdlPAQtHWGzp/OJCZo3Wu58a4OrnpdyoY6CSXiDTznU5MxPGqRE1AEz1Mf9oeDqEPOf&#10;zvH3Y5v5f2/yrDhwHglhNtTcgbj++us5++yzec1rXsNpp51Gq9WaThpMJREuuOACVq9ezete9zoO&#10;O+wwnHOoKt77aYaIMYbJyUnuuOMOrrvuOo466ihWrFgxvZ08z7nrrrtYtWoVK1as4KSTTprez1Qy&#10;Q1Vpt9skSTKdWLn77ru57rrrOPLII5k3b9402+SRCYuiKPj5z3/OvHnz2G233Yjj+GGslUsvvZQH&#10;HniAE044gYULFz4l1/aJYGZNP1oJDUd7LET/5Hm0R8Ypb/gZuvluVEbxweOGFjD/Na9h4uOf2mGH&#10;aY2tPLcJiFZUcTFPLoM80+E1kJuSYnKSe2+/lzIvQGGvvfcmiuOnR7IDusKNVQOpL4VfuYRr8s2c&#10;6BrshkHFMuEyvhtyBvEcHyIgrgSoAAlu5igtzmKng2iChhhvK/HQxBvwEUXi8YcYWss8rQsjJr7c&#10;ZuJjm+icNY/aAXXqBmICYp54E72hEh/0RsnIiDYkZFdtQg+qsWGu5asm447elNdgOXWBUH9ZQm0o&#10;pmx5Suex0iIphJWS4k2gppVEWymVbagJDieuKgLvhGOpF0W1wBdC4Rwa13laWFmZqtVpjYUflW2O&#10;Esd+puLohKmbuR3cPLr6tVWLIYKIIxx7GD0HHYx3EYRpFdntAIezgZXqWZU6Htyjw+BlHjYrUeyQ&#10;yKMSdmjyLhhBgscQCBtixv9rHXFoEN6Vcsc8w+dDjTul5GViOCqOGRTDQAik3b477wSM40HtYa1V&#10;bnAFt5TCd4PhkrKXvdSwog77HxDxjJVN9LRx5FceLlFGPzVO0nLUD6qheznaxyi6WJnlNs7iCUO0&#10;GmO9ZeyHDxAvifCvdUymytcL6FjPn2vEEAG11VznpZvs1Crx+cRQtTE7gQJD4YRIlXmqvDpS3lsY&#10;vtZb8t53zSf/2Dibv7qJ5lt7YCBG1JGWhmL5BPlZBfqpkvaqmORl3dbmh+0FsiIw+e31tH+Zcv87&#10;HZ84KXBjVHC4aXGmJOypgZoYgi8QHyijaoqZI3AiwnwM/3BsjfPGlH8gYAiPdUKzeIoQRRF33XUX&#10;l19+OaeeeirNZhN4eAvP6Ogo//Vf/8VznvMcDj/8cGBLMuTWW29l/fr1JEnCT3/6U/7nf/6Hu+++&#10;mze+8Y3sv//+7Lnnntxxxx2sXr2aSy65hJtvvpnjjjuOgw8+mPnz53P33XczNjY2vc3f/OY3xHHM&#10;S17yEmq1GlmWcd5553HNNdfwlre8hUWLFqGqj2J8lGXJJz/5SdI05QMf+ABLliyZ3qaIsGbNGs49&#10;91xWrlzJggULZhkejwsC5QP3kX/+C/hfXAn9C5GDDsPMW4AUCUaFYAOmmKSQAleUXX34qcBm29JX&#10;p1o1pr5Mbdn4ippZtZSHSqBPui4x0/GVTPfr7wqISmVkwwj/+pl/45rLr6QIgYzA4c8+hLPOOms6&#10;2/h0gAsGxNMxhkvV08TyXAEbAkjgNiyXFQl/7grmkTHuUhreV0KnRDPspZvFzgRFEYFIBQ3VAFM6&#10;JQtQ8wntIYVX5rSWK51P1XFnryF+93w6R/fjtEQ0etgQxWM4t2w97snUN1NCbip4U+LFk99TMPqN&#10;jdT6F/Gfiyf4H8l5uwxyjBV6YkM+p8R4SEtLHiyJ8bSNwYrgvEGtp7Ae4wVRQUWwO7Ym/vigWzw4&#10;YPoykmOJxjyjF36f5so9sAcsp7Q1okeFtrsSlFIUlwtX2YI78PylNEkDeGur5DBU86TAtlRfUQHV&#10;UFXDEJCEvtNejPoGuZquuvT2SXhoMIS4YLk3iFEe3NNRNzmTa9o0+5pIpKhMaXtt4yd66vnbmjaj&#10;U8/hlpfaY7HiCaHDpu8pybUJ7q0xPx0u+bcyENuE92qNA4D+0BWV7W7O20CkBoJhPjCnVA4OEZvI&#10;WefgehzXlMrnvaUlJSujDkcvcRy6e415h3nyW8Zxt0SUl3h0VYf2PeMMvGU3GAD13Z3Y6h6if0hW&#10;durN2vLT1hHV9Du49Z/qH4q5ZMsHHv7xx9jyI3+YxUyAjwpgjDRvooc0cc8RZDe4VgIXSeAMIywx&#10;HSjiqgCpFmO785n1PNGxRwFMJQAeqSEYMEFwGtjDjHGybfKfmnPYETknHN9i5IJ7yfYJtE6aQ9kU&#10;LAUkQjg5wd0Ww6cyZMCgJ9a27EGqEupEUaIbPL97k+Gc4y0mhb9RxxGlY46WSCSURIj1eBNABBUw&#10;HkQ9+4jjzMLyid5xrgoJx2tEZKfP4mGv1ExdlO7s2LoVZenSpTQaDfbdd196e3sf8zNTOh5HHXXU&#10;9PdTv7/88ss599xzOeCAAxgaGuL0009ncHCQwcFB3v72tzM8PMyyZctYsGABp59+Oo1Gg9133516&#10;vY6IcNFFF/Gd73wHqO73Pffcw/DwMMcffzy1Wo2lS5dywgkn8KEPfYjly5dzxhlnPKx9ZeoZiaKI&#10;RYsWceONN04zR+68805EZDr50Ww2WbBgwcPOb6Y9YzNq7WVQmmnMnT2L6H/FnzP0nINg3hDFmlvx&#10;/17Q+fCHyMcmMP/8OdKNG0n/5V+5z0yw4N5bkD0PrGL2bVg9VwKFZjhNMZmnJCd3ER3jaYUIQ4mq&#10;UCJ4N0LAkGiK05isK/y5E1lj/99hDF/44pdYtepi3vD613P00c/hxptu5ANnf4CxsTE++tGP0t/f&#10;v6OP8ilAZTlpyknu0Do/siXvdAn7e8eoFUKpfN4E9vUlJ6YxsURYkUqEUbZP8D2Lpw+MkSkxeejq&#10;A1gCNQFrCn53g+fXv+rwyldGJI2Uyf/dA/8YyD4zSti9htQmsEUdNYbC5TgU+0hRM4WSHKO26gjw&#10;4yAxQTK0YymiJknSR7QMes7enVVzDN/WDm8yLV5oBWsdsRNiDOK6EyaAKPXuuFgV/i0WxUx7NVfY&#10;KYbMrj6C4BEfQC0qSvu2G5FzPo374HsRsz9mlzGg/cPwBCYcfKe0HGOa7E2GlToi1XNVpcu2Pa1N&#10;FTrGkgQLXukYmGj0MFfqxNZgle2mGREMOEoWOWXReMwVw8rixR063zG0Vo7jVbDtBlmcE0XbWMWl&#10;a8VbiqAacGQIBnzFn8isx2vAetBRoX21wZ47SeslfdzykhE+pC0O1ZI32ybLMZQm4Kbbfqr7JEDQ&#10;ahGGQILBGohQ5gqsxHBqLDyE4YpguLhUPmIKUgPPXBJz5HCNQ57rGXq5JdpQJzKVqHu+uWTkggfR&#10;3+X0/MMwWcPjfZv+yQYhdrSTDKcjJH4A7wxlUCKvSKlIbLs2otJ1SoNgAlYKFAg4HJNde8+YIFOa&#10;IQYTtBrLBCqh+8qmF4kqFpJW1tmi1SXYCdKuTztMohjNqckGoqPmoAjrjedTZZt9XcGLbR8tgKjL&#10;EtRKArxKWDyJpY4AWomHV09T1R5TAJFvcloRcVc0yZfrJXu/1tF3ewPzj5bcjDH5soJYHJGz1FsO&#10;zowZXR+QswPteW3YO8YxxqQTRGqkTc9Nb1zAhyNPKzG819Y4ACEyVaZCzVTGwmG3mjcjB5G3BAMv&#10;0ZRfaYdvbc445EMFva+NMfsJJlKKuCq4bfMk7CyALcwM7z3GGBYuXEgcxzjnsNY+qlVl67+Jogjv&#10;K2XKKQZIu93GWsu73vUuFi1aRKPRwDlHu91GVVm8eDHvfve7mTt3LvV6naIopvclIpx22mnsvvvu&#10;9PX1MTAwwDnnnMOKFStotVrkeY61liOOOIJarUaappRlyYUXXsjAwADHHHMMURRhrcU5x/DwMKtX&#10;r6bVagHwm9/8hs985jOcc84508fsnKMsy2ldkMfSBtmRmFFHowiht4e9X/8qqMfkTUukMNaYw7r9&#10;DmTfv3stLOwnhCa+KPC/+C3j/34eYSQhDzHi2KYCcaKGyNcQhcnYU1AStSN6OjHetMllApfVMJti&#10;TF7HL7B0+g11UdLCgzMVD24XwIMPPcjF37uYt7zlLRx//PFVH9mRR/Gxj32M973vfdxyyy0cccQR&#10;O/ownwIoXjxlGfOjWGgWgSOTGrVSMMZzq+as7Yzzjtoc5hEQMURTPeazk8wsniREtgrFZeqL4LRK&#10;xN11V8bPrxnjFa8YorZfD7VP1xh9z2bKvy+ovz/F7pOgtvrbqKwEiLE86tF0eUywJRNGScomQT3t&#10;dTXKL67DDK+n9ap5SENZ22rw39kmTpKUP3F1Ei2xBMRY5FEVNdky4XT3tzMGXoqi06cmBGPxCGZ8&#10;IxPnfRN5xp5wxAH4KH5aUPjFCz8HNojnec6SPMKhRKb/s21hVakXJcGB0Q72xlvpved+5JSTcVOO&#10;DNvp+TIoaEQsgQOcZ3VvRHL8IuJPP8DYvQOEfRLqqZD6bf8EBPEo1QKHYEBT1GSonYApnSjvmAwj&#10;5OuBf91IeULKLW/r5f31XvYtAq+q97BHqMaNqCtS8LBqnCqoUCiV/bwELIqESvY4AeYYGAL2Chmn&#10;OeV6jblCS67VCT5hEtSlrFwI+y8oWWaaDMeehgq1g+oYLUiDJx2DsQsL7v7ZXaR79sOeCa35DfI5&#10;GZoaOk3DJttGopKWobLVVktQwZJgMgvWIRqIvKGIW5Tdrr1AVfW2ZOQohXVYLJYIQ4ylxFLgqVol&#10;RLT7f3dpmeGdFo2xmPKePvL5guuxdFT4Pyg2g79oDNKPMmmg0c3STeU6n2zySv4AVTtSKIyjLzG8&#10;0vTwvvYDnNca4a/+foDoXzdRfqBNfc0AekogXmCQuCRbNEbjnTEjH1xL4w39dD4YowcH0k/nlMfB&#10;1UfV+cDQGLsVjvfYBvtKh0hixERbncljnY9ixRBJIHHCc6SPfwubucN3mPcvjrmfbeDShLiEYD0z&#10;bOm3S2Hz5s1s3ryZEMJ0kmNkZIQLLriAiYkJjjvuOJxzhBAoy5KJiQmstVxwwQXce++9vPWtb2V4&#10;eHh6e0mSsPvuu9Pb20ue54yMjNBsNpk7dy4DAwMMDw+Tpuk0O2SKnWGMob+/n6997WuEEPjoRz/K&#10;pk2bqNfrXHvttWzatAlrLd57Xv3qV1Ov1/na177G2WefTZIkXHnlldNF7Cmdxq2ZG1mW0dvby5Il&#10;S/jxj38MwOTkJCMjI/zkJz/hlFNOmXF6HjPuqfdRivYppTUUGFwAu2AFK979N4S5PRDXiAqHxGAO&#10;7mG3jy2DBXMxGKInzlr7A6iIyqhBREk31ii/PcbkTTFZI8cVNfyoYeOt92HmTdL72vm457UoagEi&#10;x64k63HrrbdSFAVHHXUUH//4x/nsZz/L61//et73vvex//77c/vttz89Eh4CEjpskIhLQ8kLcQyG&#10;qsIbCYgJPNfFHIjBaLmjj3YWTwuYLjccggerMWIsHdehtsBQe88g2T9uor16Art3H5ntYIhItGIf&#10;PKaAvRSUYrGUTMSTpL+tY/+tTX5DSfQ3LcQK95qY/y4LeozldCL6AeMN3pTs0kI1AqEr4BowFALi&#10;S8qfX0n8y5vx/+stdPr7sQRCUKydcdPsNkXm4fumZF+r7G8CNkQPa5HabhDFu0DHeJL2CPf99zdp&#10;/uga0lNO3u67NuJRtYDybCdcnGXc/dwGwzd0aBilXgrBlpiw7RkmAUHUV0wPBS8GiBA1BKncLDCe&#10;SSMkdQun9dA+opdPNSYY8xHvSxP2osAGRU1UdRs96jAF9ZB6pa5AVIkea6gEu9WABMUYpXCWelCO&#10;Do7DSdlkA78Pnt+Qs8YJv/QF38WSFh3QMYb3r7HbPnOImp7FHgZXwvzf1hj6KcTf8ZRxYHM6jtVA&#10;c0UPrgZmwBEvjQmJUMaB0gboUXS4IFtYYGxB0m4wMQpxvyUxghiHBIHSYSlwpqjskU3X+lssiMGh&#10;OBQJAVEzA6PiWQBk93VY86WbGTxzb3prlt8ZyyomeGma8owOSKoU3ef2qZDOsSp4ILfKvrnh1Fov&#10;n8vGWT4/4+XvEGj2EC7oMPbzjcgL5hLtHpEvq96dzRLlyAAAIABJREFU6EW7U1xdkH98M61/nkeW&#10;P8iNSeBztFnqY95iU/YSTyQF8njT5kawAmoCz1Ch1jT86gTlJR9ImLymoPaCyp5ebBuktV2vzVOF&#10;x3IymdKV2FF2r2vXruXrX/867Xab0dFR7rvvPq644gpuv/12rLXcd999jI2NTTNBfv3rX6OqXHbZ&#10;ZYgIN910E4sXL54+t/HxcS699FJqtRobNmzguuuu40//9E9ZvXo1hxxyCLDF/jbPc9auXcvy5cun&#10;z73dbpOmKd57JiYmANi4cSO33XYbqsr69es5//zzedGLXsSKFSt485vfDFSJm/7+/oe12Uz97ZSw&#10;6sDAwDQLZGxsjAsuuIBbbrmFiy66iFarxatf/eqn7Lo/Hsy4oT0Rg0QGEUhUsF6J44j6HgsZdx7E&#10;ElkwIrhmg1YtobCKSomaiqy1raAoKh4BrILJDO07O0giVWB/CTAUGDikj/ygFLNXTBLlFVuSqLJE&#10;2EWwdu1aRIR6vc4NN9xAWZasXr2aKIqYM2fOH7RQ2jWhXOeE8aAcbWxV0RbLJLCba/A6a+gXHqPC&#10;PYtZbE8IRgyowaA4Ewg2Jtq/IH9/DduCQnIqsWWPtwYvSlX3fHgjfLABLUu889iHcvJPZ7BaqL++&#10;H3Nsk5HEcFEwXOkL3hk1WC6Vd1HuLNMtw7vO8PcoqAZQg0coNRBvGMF/91J02SLqRx6B87VKOG9X&#10;vghd3A5cj+edWFp4JAjqnoLbHwRbRKTWIa5JcvQh2KWLt/degYo5UIpFVFkikBjlVwMFB75jOa5p&#10;sF7xlAQXgMY23bdVU8Umtk0uBZlYbIiJ1KJqmLxzkmJjQbQkxQ1GbHhFk8/ZkjVBeaczrDRCpAWF&#10;tWQoCfoou2pFKYxSWpjwlcZGFCAWsKIEUYwEIlUIpttqAqI5Q6IMirJ/6miLY7OLWVsWPOiFe6Sf&#10;B2zJGpfzUPD8Es/6Z2Qs3LNFz4MxvQ+U9G/MOOrBlIF1nnizo3a3Q3/tmewpySRHMmHigTHSngh7&#10;ktB67SA0UjZdu5GRX25kwavnEhbUyH6XMXL1ZhrraphhCHuUpEvqSI8hxIFgAmocAcGqRYLBPS3e&#10;2J0UfUJrvxbpQEQwgR+bQKbC0cQggjfQVDAy5Qy1ve+k4LxSWCUBTixSbokjvhUCi4YcR58VyPYs&#10;SH9ag294RifH0WGP2IhsgyM+UWj0JYT+mJ/87Vy+UPcsNIF3+Br7ieKdUGodJ/ZxRJJV1cIAakoW&#10;+Yhn1ixXHdXgRXt7Gt8KRAfltAcdKWGXmp+nrFWLouC2225j06ZN9Pf3s8cee1Cr1R7TdWR7Yv/9&#10;92fJkiUURcFXvvIVVq1axXHHHcdZZ5013Woy1bpSFAWf/vSnueqqq/jIRz7C0NAQSZJgjJn+zMaN&#10;GznvvPNwzvHggw+yevVqVq5cibWWe++9l8svv3y6dWTdunV84xvf4M1vfjPHHnvs9Db222+/aVZJ&#10;mqacfPLJ06yNm2++mYsvvpiXvvSlHH/88QDTxzkxMcFNN91Ep9NhzZo1bNiwgU9+8pMMDw8zODiI&#10;955bbrmF6667joceeohbb72Vvffem0suuYQ5c+Y8Zdf88WJGJTwEiLuqOpFSiVkZaKknGKEhFoIi&#10;EihNJVTmvCHyATWVYOS2THgIBkINlWqhEOZkpG8cImopFLDxtgy/Z0n/O2KaA4NopBgyNES0xWBl&#10;27bY7EgsWrQIay1lWfKKV7yCtWvXcuihhzI6Osptt902rS68y0OhTcr3JPAMEfYEgjisAzGWVikM&#10;eMjTqs9yFrN46tCNYrrtBE4TOnEHp4bkoDq5ToIviO9JsTVLOZThRYgeNWYKgQirY/hNEfo5Jb9x&#10;DPnrefA8TxKX/EoSvh46HB4lPNc5nFTCox2jNMpoGzPtZh4MVdtGEMWGnOLm1Yz/8mZ63vUmit5+&#10;agWo69JA2WViy0ehBL5HQX+pHGYV1FEtNbb/WQcDuRMiBBO3mH/CCwna2a77nIKqIxMlVcuAEfa3&#10;Gb/WHB2skYsS3ycQO4qBcZJtnPCoKFmGEkGwpBMRgiWkHWwwbLz2ASZvbLPslcv5/X6Gz2vJz3WM&#10;N9uUQ23Vwy/EBHH4KT2MR0CAKHjWOeHz5VruMYa61NlHG5WdtEuZo5aFpdCUHDEebwW8wRaOAiCy&#10;1FXoCcpSE+ElJzOOSRMxrhmTRY1CCm6JamxoRNzuAusWJ1ybW35kIwazkmcWOSvGS4ZHYan1NEJE&#10;OpbQWpciHSUMA6mS20C6oEmxpIO6lBASGO2gt5fkP5ok8XVMLWa8f5Iwd4zWfk3CEsWuFNxQhK97&#10;MpsRG0ttl4nadi3EcyLmv3QJeQPuN4ZLyo282PaxQgzBVvaraamUVreDEfWjEUQwqkR41CmLJ4U3&#10;WMOHjeGDwXDWYMappxriI+pk64TooQZR22MzRxNL59CMsXktVlnhiwYOFM9fa5PdbcCbQFw6cmf4&#10;Yxx1DVBSImI4yiT8sNZh9auEI/9xFPnFIPkLfdVmtwsRMKc0Mc4991wuuugiRIQQAieffDJve9vb&#10;iOOnrrFURIjjmIGBAcbGxrjtttuYnJzkqquumnZPufDCC3HO8YIXvACAWq2GqtLf38/Q0NB0cmaK&#10;tTF//nze85730Gw2ueKKKzjnnHPYZ599WLbs/2PvzePlqMr8//dzzqmq7r57kps9IQkQAoSQsAYx&#10;yCCbBkFlGMUVHfnquMwMy/zGwe84o+M2X8cF9KugMCoO6IgKKIhIdEQUQUDFsChbCCF7bm6Su3R3&#10;VZ3z/P6o7s5NCBL9koVwP7zIq28v1dVVp06d5/M8z+czi7Vr1/LrX/+a9evXc+edd3L88cczadIk&#10;li1bxsDAAMaYbdpQmtUvTRKo+XfzuWZVTLM6pF6v89WvfhXvPWvWrGF4eJg8zxkYGGDDhg3cdddd&#10;fPrTn2b58uVMnDiRCy64gCzLuPzyy/dKTce9KiITIDTU3EUhCNQdOC9kxhBrIX2Wm0CkHm8Mw4kh&#10;CkU/7/PtAKgouUuxIaGUCZlm5FMcBMizOtW2Ydqnlsm7LMYW5c1BKlgKssPsQ0vdgw8+mFqtxte/&#10;/nXOP/98TjrpJHp6erjvvvtYt24dhx9++J7execf2vKr2AZrvOUByfk7EdpFCVKi7pRKVjhNZHEg&#10;CorIn28BOopR7DxGWhMEEI+KksYGqxaXxkiUIsHhh3OeunwVlSkles/vxEaFL4qa7Ud6jq+Xkf+o&#10;kd6kmPd3EZ1oqLU5hrzhB8NVkqjK+QZ6NceHMqnxtFc9tXgfdyJSMFoQSyoBUx9k/bf+m2RyL/WF&#10;RxI5V9jwIuRSZI2fc5PbHf5t/Sl2ANFt3lCU6O/ayWZHVXw14CYjvNHHjJU6NpQalgHALhdsVcTm&#10;iDqCV0KU4E20W2RiNRiqtk4SBDExR5iEK/I6jxOYqo7h/7uMaGIn8VtjtGvHjMJzZaAV3fEgMJCj&#10;qE9wm4SB2wcYWLeR8WePRXsMU14yjfyInHWTAl/SjBtDjXeZhDPVYhW8sUgQfM3T37eJZEwbtNtt&#10;BqEAxnjGeMdxMpb78dyrjoeCsEWE4Gu05xnTVJgcRYzxltkYJnnPRKv0iqU9FGsy09AHsXhKXijl&#10;hrHWoCYisxlzfCGQmopjWJT1ZcOjtcADDv4nUq7piIgmRBzpc6bZiCOsMCMTZsSOCMWYOlYt+UFt&#10;lGZF+Bi8VdxhJcbMmIh5oyIZ1JfX8Q8Fqr+okiwt4wcCftwwZlFEdHJM+cikEIAwOx7rrdOlI87d&#10;6P39ecczjn3DbElyodYBwxK4t5ozGCuvqAlROS1MWKRYf9VFd5t0njpw4lHrkYrlEDVcEgyXmYz/&#10;o8pKKXPWpMCkyUIpLxP7QoNn2MADPvAt9SwxKzmRifxtbjkgCgiKD8Kgg3JoBGk7QVCobh2gdcmZ&#10;mybsZxJuPTzjhBll6rcIlVP6MYxFim68rY5sOzEf7a1QVW699VY+//nP8+Y3v5lXvepV3HzzzXz9&#10;619n5syZvOY1r2kF8Lu60mPk2O3r6+PRRx8lz3N+85vf8Pa3v51PfepTTJw4kYsvvpjHH3+ct73t&#10;bc+5zSRJmD17Nt3d3axatYpSqSBkH3vsMc4991ze8IY3cPfdd3Pdddfx+te/nsmTJ2OtpVQqkaZp&#10;aztNUdGOjg6891i77aBq6n9s3ry5VZ3R1dXFP/7jPyIiXH311fT19XHssceyZMkS7r77bqZOncol&#10;l1zC9ddfz80338z48eNZvXr183Eodwn2rnWpgIgd+ScRRWeIawoHCRgxiBgMYEUQ27Rje553R8BS&#10;KD4bG+EkQkXIQ6FqXrIeO6HwLBZX6JyLFv2DpV1kh7enMHHiRD7wgQ+0BEpPO+00nnrqKb797W9z&#10;1llnMXPmzD29i7sEHk+uhiiD4bhKqR7xy9xgk4yjTQVMQyk/KMbaQkpBpAiIdqFo3ihG0YS0wmOP&#10;x0IotOkjYzBawrhiIZgYwScx3ad0MLBlM4Rx1L0QS8DgyaUGwWA0YXgLZF+sE31zkPJ7KujZFazk&#10;DNUtX3A5P0kC/2o6mS1FNqCYmg02NiSW3aPhsMcgaA5BA44q9YceonTXPbT96z8QT5nRcNKxiDZE&#10;WXfyUDR0IguniFAsQHLb/EZomY6KNAyfAqhHNDR0CXZt2s4T8HlOToy1NWxu+JYEyqHOItdZeP1o&#10;IBhLwOyGJKIS5UJVwFTXE9auwk85kFLbbqA8rNIpBmsM5RyOdY77apv5T0n4W5cz9uUJw5sGiWU6&#10;WT2jSh9xZEjq4/BJjrXuOc+XKmQoLvMEsaA5qVE0DGBWObIfWuJvO/yqHHk5hFcLmRq2TIZ7DVyX&#10;DbLOp/xb1Mbp1lLWgMuFVIep4Vm3psYFF27mb947zKkndoPzkHeAq4ImWCLGAGe5bs4wMGSUYYFN&#10;OWwWZY3JeWh4E49b4Xca+FHwBWfiLeWojbYQOCQSpnvPwQiduaNbIkoGKgoJw2gIiC1hMVSMoY3A&#10;uADzZJjFpZhNtLNeDY9rzhKr3JVVuSVAwNCpUFIh1ZhhVbrwzEsiOnwdm6cYgdANXWMsM4Ol+8CE&#10;0sltdL9X8WlAHs3IbkzpvDeidmON+pEp8Rllhl5apa0noHEJi2AZRKSToB4VsJgiG7ePV7HtSXiv&#10;iE8Z9Iq7MqC/B/fBGNNbZYWWudLAuVrhwMThDEWyUwR1stvqc5rfKcQghYOK9YG5IfAxY/lelnNd&#10;tpkfpMIBcRfTTUZsoc94Hq3lrFfPJAz/JF0sthFjcotGjXupQtLQ5NjZO2kRr1gMFZwobYnhtMxw&#10;VSc8ck6JSZ/O6VlegRlVNEStgtBgAkrAvUAdxfr7+7nssst4+9vfzkUXXUQURRx88MHEcczll1/O&#10;0UcfzZQpU3Zba0uapogIDz30EE888QTlcplzzz2XRx99lI9+9KN87Wtf4/jjj+cTn/gE8+fPf045&#10;gDzPWyKo/f39rfc751iwYAETJkygra0NEaG7u5ve3t5W20xfXx/9/f2MGzeOZcuW4b3n+uuvp1wu&#10;c9BBBwGwbNkysizj6aef5tprr+XGG2/kIx/5CAcffDDGGGbMmEEIgSRJqNfrLFu2jMWLF7Nw4UKW&#10;Ll3KgQceSGdnZ6siJYSwjcDp3oS9i/AYyTE2LnQDz2A3R/ab78p7jmCKm5uw1W1FG4q1CCZY1OSI&#10;aKO4lBYpsy8GuqeccgobNmzg+uuv54tf/CI9PT286U1v4nWve12LddwX0QgzEBVyY1jmlGnB0qOQ&#10;m4KQa8Z4pnnu973TP4q9FAKgDcOGxqxZkMXNuQuEQi1cHPS8ZCzt9IAobo0nHUhxU8rU2kuYXHCr&#10;crLv9WFuVpI39cIbamiyhSzt4Hpb5RY/yGujMSwycUO/xhUlkY0m4hfmsulPgeIbi91soJ/hK6/F&#10;HHoI0bFHEZvmzepPmwMa5okNu9HCcRhVYh+KxbQoKo01anBFzzoGj0FFSZBdfjMv3AoMSVCqKINq&#10;+GnIOUYMk21xTyzWk4WOzK6eAw0F+VNSoX7/Izx5+VVM/6cPwGG7XpBPRAvLS2NwFnrFsrCzk0+l&#10;KbN9mdcdM5n2UkpuFBkCdZ3UoxgbDYJGqMbPeXwEIfKeqqsi2ob1hmi4jt5RoX7tAPkjW0iO6MFe&#10;4OhZUKbabrgnVa4vBX5brzJFHe8ot3OyFzo0xxuDGkOaBXIDqgYjY+kaU0JdBiRgM0Sjoj1YHDRs&#10;sB3QSZHI6bUgXqgTcWxHL6mHugZqKFsEVtZznlLl91JnhXru1zrfjSA1QmTaGS+WKRnMkZiOTJmo&#10;SpcExqrQ7gUXBIm7UYFxmTLJ5xxqlZeZhMESrAk5K33OZp+SAhvjhEeDp6qelV5xGkiC4BE2WqFP&#10;C9tujQPVtMZ0F3OoGg48zDFz7jhcnxLdlpLdPED1k3XKP21n8F0Gc4jSpgbVjoa7rYCGP3bKRvE8&#10;QbySyjDmAUf+7UBYnBGXLF5jfoElU89fRO0YBCOCNMq7WzHD7tjH1r9bH/lGNdOE3HAuZeaXEu4J&#10;Kb+ROqvzHKtCamGWS3inlplhY6ajdBhPqChGbMuJLdn6JTu1M8VbzTZx01E4/tMrjxyeM6OUU/s1&#10;2KkRxilGdKub1m6Yr3cVVq5cycaNG1m8eHHLrcQ5x9lnn833v/991qxZs1vdQqy1hBBYsmQJc+bM&#10;4Xe/+x1TpkzhJS95CV/4whfIsoxXvOIVfOMb3+DJJ598zu319fVx3XXXUSqV+P3vf4+I0N/fjzGG&#10;SqXyDGHWkWRDX18fqsrdd9/No48+yuTJk7n11ltZtWoVkydPZnBwkOHhYdatW8eXv/xlyuUyQ0ND&#10;LFmyhAMOOIA4jluVIE3Xl/e973309PRw3XXXtdphmkTSyMd7I/YywmMUeytEhFKpxFve8hZOPvlk&#10;VqxYwdSpU1vaHnsjm/d8QLQhPWoUF2CzwHLNOFwtJQlkaojUEMw+1RY5in0VAj5WhqVOKTP4x2oM&#10;fHkLnQcL+WEBu1HQ23PsoznmdZ2kb4O2colqsPzEeK7Nhjg9qvAWnxAZX5Aoe/o37WYUSWyP5kp+&#10;172Yu+7GXvYJzJg/f1FVlBaHxmLV4Cl6xLVIIxZV3U2tOfGICk4NLhStNcbJLp+Aiqo1i6jHqeNX&#10;Ao9geLuN6MaDBIIxbDWk3bWQUFRAGPGYNWvoqA6Td+6efm3RwvY0E3CidGB4qSnxYzxfEY+NlXMz&#10;RaOM4d9mtD0MtXMj0s6MUijvpMaAohhUSxgZJmQBf70jfDnD71eCSyJYWGLTOHgoCLcH5U7JGJML&#10;b7AljoochwZDe+7BKKHRuuaBe36ujO+uYV3C5v5hNvdHdPTkCDEGW4w4eWZLrjTHaBDKQSgFUDIU&#10;TwBUHEeWLXkeyKVMFcMaydmYCxsUnvaw2cIKrfN9ydiEp+ITYnK6LfQ4aA/KQp8iKkyzjl7xWOsp&#10;KYwXYaKBI2yM+IDXGrmmpMGhYlENBAuREcgN/SI8FTw+WFQinhLPKgK/MzV+4j0dUZmp4z1H/lUH&#10;x5/QQdevUvr+ZyPtTyS0zyyjZSWoYkIRiO7blWt7D3KbE4YizHcFnBC9xUK5ysZQ4X+McoKxzAiN&#10;OrK9aOFlm62OKBWUBVjmmhKv14jQzIiKEqnQRo7xGdZIMXfugqE1Q2EGKbdP8CxaAPHNNXRRmTA5&#10;I1CInBu1xdy+Fx3HPwUigrWWJElaVQZQVFrkef4MS9VdjRAC1WqVe+65h7/6q7/iySefRFV55Stf&#10;iTGGKVOm0NbWxjve8Q4WLVrEN77xjWdsY+S+VioVDjvsMNrb2xERVqxYwbJly+ju7n5OImf27Nlc&#10;eumlLQvbvr4+li5dymte8xpOOeUUNm/ezPLly/nwhz/M61//eo4++mi894wdO3YbnY/mPjU1PrYn&#10;NVSVwcFBbrvtNvr6+lp6ICN/x95AhIwSHqPYKTT7v5xzzJo1i1mzZj3Dl3lfRIstN4rxsJ7A2lDj&#10;dbYDqzkeQC2BfcqUZxT7KNSADdAmAXGCm1khne4Z/ukglRsT8jjA7Aj79+MpnRijSY0Ux3dChS+H&#10;GvOiTt4eynRLoCaBSF98dd0CSJaT+mH8t27FHD4bFhyOlT8/2A5AEMWFwpnMqhAIDEYeoxBLob9g&#10;FOomRWgKjNkiQBXD7nCFMkBwis8Nt+kwvS7iCIEEDyLkjVaW3TUq6gIiAb/iSZLeDurdu6nSsOhd&#10;xJui+NN6ZbyBd8UJX82H+ZqCuHbO8gG7YZj6lZuJ3Vj0L9uptSllE9gZ74WgSqwWnw6T3xQx8Hkh&#10;OS4lfmcHq2YLS6hxW+p40FhKVnm1xJwGzAiOKAQik0MUyI1gMCCBNWurfPkLKYtPG0CALf0Rn/t0&#10;H296Zy+TJ1WIRQCPSGCbM6k0BE+LB6FhyynNLHsjOWAB4wyRCO3AeBMR8oLQC6KkYtnkKmxE2WwC&#10;1dywzkb8QTOecsqDoc49RhlAaMugQyPi4DjC1+lVYXa5RHce6PYR7TbGAW2mMQ5sWhCB4qglQo8R&#10;JnpDbgLW1DjBWmrqWF1qY73PeQTLEhxftMr1kzxHnpVw9nG9TCj68gibArXfbyE5tB1XcUhxAF6w&#10;2fAXBETJJYV7Lf7WHPM3YMY6MpOzNBjWZJ4LnKUsARvsXqU9IQheII0CnoBoMZe3AVlDwNppcVUN&#10;iSFGKGEw6rDPr+cCAG25cKYL/DuW35zlOfZCSB/KKI93BOsLtyUsonvPMfxT0dvbS6lU4pZbbmH6&#10;9OkkSUKWZSxZsoQoiuju7t6t+6Oq3H777bS3t7N48WKuvPLKlqZGU0+kra2Niy66iDiOdxg7NZ1n&#10;hoeH6e7u5thjj2XMmDHMmTOH448/nv/+7/+mp6eHadN27ErWJBustcyZM4fHHnuMq666ihUrVpDn&#10;OSeccEJLd/Hhhx8mSRLmzp3LokWLnrGNJonUFDj13lOtVunv72+91xhDmqbccccd/PSnP2X8+PHc&#10;d999zJkzh7a2tt3ulPNsGCU8RrFTaLKoO3p+X4Y0woiAgjesszBIYJIBTCBuLAj3ppvuKEaxQwgE&#10;ApE3xBqRu0CYZonf3020KRAerVIeUyKfHpF25nibsloTvo1wQ6hzuHO8m4hxITAc5bSrKVpleJGt&#10;/wNEdc/wg78i3PcA2YffS1fU3RB+/fOOhAp4LQROQ1C8FWoCSUgBIWjAiylalrKEQg9ZEVMIpxah&#10;6S6mGQQsnoDhcVHu8cOc7TtpE8U7gw2GYAWDNooDdu2o8AY0CCFk+MdWUKm0E4dkl35nC43WRata&#10;/ExRLDAX5e8jyxWpcKlWedRYLjm+k/prhezSAMNDVN5Ugu5op4aKUU9ASe9uI/+UpeMEi17o+XVP&#10;nSurylInzI8Cf4NytLFMkjpWDEYiJAiZATGFEoVVEGrc/ysYHihz0KFVbvpRhUnTLXffKXzx0328&#10;/1/biNsjEM+OlofSIDhzKf4PCE4j7Eivp4aGslKQeKnxpFFRzl9WRxuGdoTJAbx4smQLKo6ciDzE&#10;1EnY5IVVRlmlgQ3OsbSe8sOSsjnU0TCMl0B7bJiRw6RQ4lApMTlX9ncRqKHHRLRnStl6rEuJgkGC&#10;IzhDhDATw1QnHBIyXhHgd7Hhhlz4vh/kV1MzztNuTkBI7q+x7jMrSf5lDFNnT2aU7dgNUMH1R2z5&#10;+hbKsztIzxgi9jFbpMQPUs/BFg4SBbWIFHVQe8v6K0ixVjQUxIYNgnhTtAI2p+eGCKuzdutoajz3&#10;fMOL8BLJmGk7+d7BGzhstoMlNdqO6EbaPT5WAtpqo3khYsyYMZx33nl8+tOfpquri1e+8pXceuut&#10;XHXVVZx//vlMmTIF2H2xyoYNG/ja177Ge97zHiZPntwiDEa2fzSJmKbex/YQEbIs45e//CXz5s2j&#10;ra1w+urp6SFJEv7whz+waNGiP2r9Ojg4yDXXXMMtt9zCxo0bOfPMM5k3bx5Lly6lu7t7GweXJka2&#10;x4wkO7wvqnn7+/u59tprueeee9i0aVPr2Koq48aN44ILLiCKIubOncsDDzxAvV5v7fvegFHC409G&#10;kalQ0dZNfes/L9Qp47mx/YXRrO7w3jM8PExbW9tOt7Y0mcJmyVkcx9RqtWf0o+1pMqVRu9JY2xZW&#10;Z+tVGG9jOgWG8LSHovdxd9igjWIUO8JW9Qfd5jlt9psLoEJDUgo1liAO1YwIjy0LdEI21aIIPij9&#10;xvIrHN/IAittlXdGMX8ZLF0aUBfoDAYRS25lp1xIXqjQ1txeHNuAICFn8LdL6f/AJyifdiRjjnk5&#10;OEduMizPHXC33De00KDIUDKEKkIfMBgLq0LOJvW0U2JQ4Mk8Z414qlZw4ukVx4FqGOuV8dbRa4Ru&#10;LUqlvWhBOrSW09oSQ22dqeeaW7dT8C+eCqjmSB5xExltNuZ0FdQ6amJoUzCqjWDZsqvvh4pQSoW6&#10;D/jBKn7eXEKlvMu/t0ChV+JQTAgEA3lQnBcmxiX+P6fM9oErco92Zbz1Pe1M7cgZunoDScUif1kh&#10;dPqCTheBxtW5Newojv6wy0nWQvhiIJuVs/7imGs6lCUhMCOO+DctcVJuiKSGFUU0QdSSG0/uPJE6&#10;BIOEYt0yVHX8+EeDvO6vuxk3ySJSp62jxFlvGsc/vGM9h163jjf/dQmhA20ElCN/c7O9SoC42fVC&#10;o+DFFPuNgHqFoA3RT0epsdSUhlxADmRGUQUXyghCWQTRovJsIp4DBIwLmOCpJ4EqJQakxGpgOSkr&#10;85SVpsQj9YxfOE+/h4qLMPVhppuM2c4wJc85K64wGQpFtlC45xkJGF8kLDrMMCcHz3GujYdo40tZ&#10;yodtzkJS3jI74sAPzaZrfEFESn9DSKfLgwsoFlXBaAAp9HS2nkfZ5siNYgfQoorJN6rbVEBySG/z&#10;2IerhI93wvgKlpSVWYXf2IwLnaXbeGxwqAnsarHmPwVGaaXAVCxBhOBo6GUU14ua4mp3QYrHJrSu&#10;rOf7twxGSk/azl8aw+faIp54rTDlso10r+wGEClJAAAgAElEQVTAzhIkKo690b2HNPpTkSQJb3rT&#10;m1i2bBmXXnopX/rSlxgeHmbx4sWcd955JEmyW2OJu+66i3HjxnHqqadSr9fx3m/z+vYx0rPFTGma&#10;UqvVOOqoo4iiiDzPAfjZz37Gk08+ySc/+Umc23EIb4yhVquxZMkSuru7+dCHPsS8efP4/ve/j/f+&#10;WVt8Rj6nquR5ztq1a1m6dCl33nknK1as4Ec/+hHve9/7WLFiBb/+9a9RVXp7ezn77LOZOnUqn/nM&#10;Z8jznAsvvJBqtbpXyR2MEh5/BoQ6qRRTkxdP8EqjqWFP79ouw8h+rJE9cStXruTrX/86r33taznk&#10;kEMAyLKs5YXtnCPPc+69915mzZrF0NAQq1atYsGCBSxbtozbbruNE044gV/+8pccccQRLFy4sEWI&#10;WGv3OOnR7GMWDGqUx9OUcSbDuaTIomnEC7gacBT7BAJIhqAYbeg9EFDvCUbxmKLRwINg8VIEHKJC&#10;0Jzc5hgfUdeEx0zOT9jMg8Gxrh5zqAjvjSssFKHcqCowagptAVOUsu/bUPKgqNSRAMNicQ8/wObP&#10;fh47cRK9f/8eTHcPmaWwod6pTQYIgeAdKyTjVyHnaYW1YlivSmaUweogTgPGtZMKDBglNQWhrGQk&#10;WcavvAGvRJFjqhFeIoZjJabDQCI5BkMkRQVOTiBq2MCI2Zn9VNCCKAkooopogACrxfAzn3GSrTDR&#10;p4hJSBCk0d6xNYjftRACmQlo32bS5U+gbzwNxFDe5d9MQySwEZ6YghiwBowULhEJOa+NHN0Erko9&#10;/xllXHxuQsfmiOoVA9gtDt4KpY4KainGlyqGMkhApE4Qg9ca1TsN9g+B+scjLu2o81Sa8+pyB+e4&#10;EtOLRDe5JMX+NJRtHeDIAQPB4ENKngk/+cEqKhXP6SeXGNjShYQBVNs4eLbwsuOVTeu3ABUCpiHA&#10;/czfTbHVbUL67Ze0uW0IelMQoqYYOqgpst9GtRiPCEipWE80iLlmJslJQMhAAyVvKdmcLoQJGjEn&#10;VKhpmXV1z1oX8VsHv7Q5j5Kx0RhWW8vvTM7+9SpHxhXGihJLjskEY2oEInJThRxsrhBXaEc5WoXJ&#10;UYUlKN9iE//WmXJiW5k3hISKyehYIvif1zGvyoleqmRJOwEhUo9IMwA3jV+tW4/RPj9P/nlQhdwr&#10;Q7ZOVxpTtx6zHKrfHiY+PsEfrVQ0ZlA8S1AminAEFuuFYArhzb0J0hi72jjfaotxHSjIEGhcB9Dq&#10;FpPGh3YF4VDykNmEl4TAbcZx/eGed3ZX2HTHMJWZliSPSC2I5sQvULlxay3GGD7wgQ9wxhlnsH79&#10;esaMGcP8+fOpVCrA1iTr7sDRRx/Ncccdh7WWJ554glqtto0ORgiBPM+p1WotMsQY06qiaMZXTz/9&#10;NJs2beLQQw9txUMDAwN897vfZdGiRcyaNetZk8wiwqRJk/jABz5AW1sbY8eOZdOmTdx7770kSUJH&#10;R8c2rirN/fLes3r1atatW8dhhx3GmjVr+Od//mduu+02Zs6cyQc/+EFe/epXM378eL797W+zadMm&#10;hoeHOf3008myjCgqxlBTG+S2227jnHPOob29fbcc++fCKOHxJ6JRvQqAy4vgAZUd6XvtU2hWc4gI&#10;xphWj9nKlSu58sorednLXta6cAYGBnjwwQeZO3cunZ2dpGnasjnq7+9n7dq1XHbZZaxdu5YbbriB&#10;+fPnc+ONN9LV1cVhhx1GkiQ453brJLVDjPhqCYJaYdjChKhMu3WUGwrXKjJKeoxiD8KARoiC0bxY&#10;OGlMHopFtyqo8eSqBGMwEsAHJCgeZTMJTwbhJjvAPVRJjWUuZV5ecpxkLBOCx3oP1oEUDiEvpsLu&#10;IDmSW1KBsG4FQ5f9X6S6hbEfvJhs4nRiLJF42EnCoxkG1Szcn1b5Vq2f4biDKRLR7SyTECa7NqZL&#10;RAe++aGCpULxtshY1WPLehGeCCn3+2H+w6UsoIO3ZGXmuYaKcgDBgy3Km5sOZ8917kbWCskIYdoc&#10;4X8kp27hZSYmclrYxgsU+oGNB7sBAhBBtKGPthDQadNwandTgYdsPZLS0HpSwBRxjHeWRD0nRw6C&#10;8PkwyH935rztjT3Ydf0Mf7mPeNx45HU5Xh0BSxSK9LA2LKZFLeU1CdX/qpGfYvnhEY67jOM9HRVO&#10;NRG9KljRQvtFihB76/3SUaTPabSy1QkhYmBzP29/53Q62uus35yCWIwX2mJ403njKLUZhPKIlhYZ&#10;+ZO3HvdtHjyzliFCiEaeB7s1873NxkYe0kbIp1pknBXFYxl2jpUG+oNnfQispMZTZGxwyhpbpmZi&#10;yD1dKhyHMA3oVejSmOmlmINFWbmshs8gsR7nPFmeE0Tp7/McNLtCZxwjUkMjoRflDHHMTbtYQsr3&#10;GGaVyTnHwBHTlHzDIP5jMfGZ7USv8ESzMvKoXGiHZFIQn60B0ZwX9t1k2P8Lgii5QLnuqLoqPhf8&#10;zSm6rkbpwl7yUsAF5VFT4heassjF9KKIWLyRok1rb7oRCdvcH7eOedmGLBz59l05YZUQalYZg2Gx&#10;aePz44b57V9EnPrDOubUEjIjJQkxwbww3YdGuoNUKhWOO+64Pb4/06dPB4p5bMOGDaRpus17VJX7&#10;77+f6667ruWQUi6Xt4l1VJWbb76ZhQsXctBBB7W0M5YsWcJTTz3FZz/7WaIoaiWWd7QfIsLRRx/N&#10;3XffzdVXX83q1au5++67mT17NrfeemvrvWvXrmVgYIAf//jHrF69mnvvvZelS5dy2WWXMWXKFMrl&#10;MmeddRbnnXceCxYsaMWAAEuXLuVzn/scIsLKlSuZNWsW3d3drFixgocffpgf//jHnH766aOExwsa&#10;IcZkSpR60oZo3IvBlP3qq6/m4Ycfbv2tqqxZs4YtW7bw1a9+lRtuuAFVZfPmzdx333287W1v453v&#10;fCfee+r1OvPnz2f58uVs3ryZJ598kocffhgRYcOGDVSrVVavXs2XvvQl3vrWtzJ27Ng9X92xQwht&#10;WNqDYHwAa3dV++UoRrFTUARRW1STmyGMHUCkk8xllILgfCBISl08ThJMFjGcGx6z8AsC9+swj5o6&#10;kQZe7kucHNrZz1i6HCTUwQS8gIh90S3bVZS697TnCV4H0Kuvwd9+Jz0f/Rd0/jxSbFHa34wsd+II&#10;5QhqLJHCvKjM36mlEiLGG3BiiFFKJSUKgdp2txWlIFcTFZxXfB6o25inreWXJuPqUOcSW+NCujgh&#10;REQoNgSMETIpyICdaUEqsu1FxVBT0E6B9QZuUc8CLHPU4228B1uaisqBocefQJwhqrRjdliWsPsh&#10;CA6DE3i5y1ktMd/UOkeP7+SQd7chT1Xhi3Vqf1EmmpxixKKmOD9eCubEZY78LkN4PGXtJYEbOwIn&#10;4niVh3G5IIVIAEIhjDgyqCrQrMMA8LjY8opXHUylJ7DkR8u54VbDqlVjcN4CGfsfGhNHSUOTJAO2&#10;Ey3dTShIj4BHMcEwAHyzto7bnKOGMDFAd65MKSXMwzEeYbwzTMQzJmRUnCEmwmWF31Ewda76/gC3&#10;3BA44MDl9PfB2F5LmnWwfpXhf394LEccVcIYQTPBeUgSmCeW6VJmujN8Jcv5j7TG+QsqHPOhscg3&#10;MtL/ynA/qZL/gyU+rtzQ0xFUlGA8htA4A/v+2vDPhkCQQJIbhqMMeTBCv1ulcmoZf7AlzsF4uKtk&#10;8Znn+FhJyPESEbAvaDvV3YFgFSsBBxyTWWYkcMOpOS/9jtB1B+T71Yl9O0NRUZk2it2DadOmsXDh&#10;Qj75yU/y+OOPc9xxx21DCjz99NP8/Oc/5yMf+QiVSgVVZcWKFXzve9/joosu4oADDtip7xERZsyY&#10;wSGHHMIVV1xBR0cHixYt4nvf+942FR4zZszg4Ycf5oknnmBoaKglvPrud7+bSy65BGst48ePB7Ym&#10;v2fNmsXBBx/MHXfcAcDw8DDLli0jSRLq9TozZ87kvPPO2+2isX8Mo4THn4iiN96Sb6zhV6QEU2TA&#10;iubDPb13uxaTJk1iaGiIo446qtVu8uCDD/Lggw/y6le/mt7e3lbry3nnnce4ceOIoogsy4jjmDlz&#10;5uCc44EHHuATn/gE69ato1qt8tOf/pS+vj6efPJJOjo62LBhAz09Pc/wl95bYIFIARlxs20yHvv4&#10;GBjF3oiGppAJHH50O1leQ6hhBeq2TFUduZYZ8oH/0cDvbcpvbY3VUYT3hiNwnE+J44Oj11rKLhA1&#10;prS6tWQ4wJLsVd3SuweigvERmfHIz36CfOM7uNeehXvl6UjSWVjCqlJoOe5cUbIt+kQQlInGMD4p&#10;4zzkhcBAIXiHYq1Q1h2UGftGztBCcGAVDqgJ+9djjqiU+AqDfDwb5FFT4RwXM0WLTGgmTePbnfnh&#10;jX7ehs1iEPBYbvcZD/g673RlytRRdpdmxo530gKlLQMMThxLV++kwtpR93DaV4pzGIlBgYo4zq3H&#10;/NQlfN0qH5wJHe9vI7p4gP7LlbGXGGxsyWxCTPGZPAiyHuo/yOEwuH8OPB0J/6bCOA+UlEwUkUZr&#10;SKO6ZBs0HZREcVECaugeFxF8lTmzpvP04xuYMRPGjslIojLKEMbkoGXQopJrT5xapWh9UcDWoMMJ&#10;M10bF4qj10ZMEkNPDBWFOAg2FNcCYlDrEPWgnrxkyTVCxLBxYxcbtvRzxNgxDFWrTJs1lm9+s4+S&#10;nUDPxA7U5CiG4CLUCO2+IJN6LZwTIg4i4dI45t9Czj9Mc5z8d1A6oUb+xQrZBcLAeSkdr1UY66lH&#10;OV6UCEfZxzgRzItt4txJGFUSMmpJRrQ2xnzOwVjBvT1mc1egrR4xoHBDnnFUqczBjTYnb4qKxtFM&#10;0x9HJkpJC8Kj1zpem5T5+Ix+bj26zGseqSK50GO1sMYdxfMKVcU5x/7778/s2bNbFfDOOSZNmsTi&#10;xYuZOnUql112Ge9617sol8tkWYYxhnvuuYcTTjiBOXPmAIVMwF133cVpp53GSSed1GodaX7PxIkT&#10;+ehHP8rkyZOfkSju6enh7LPPZvny5SxcuJCFCxdy/vnnP2Nft/+cc44oip7VCebII4/kK1/5Sqst&#10;Z/sKFRGhs7Nzr3FogVHC48+CJxDqHskU0+aQKIMXaP/bzkJEOOWUU5g4cSJbtmxh/PjxGGOoVCpM&#10;mzaNiRMn0tHRAcC9995Ld3c3xxxzTKu/Lk1Tfvvb37Jy5UrGjRvHZZddxr333svll1/O3/3d37F8&#10;+XIuvvhi2tvbW/1le7yl5VkgIqgxLY7LjJIdo9ijaETA1JkyTZg4cQqxbKae9vCAUW5M6zzkDOsJ&#10;pCahh8ARto15uTKfiGkITgORFbx41OSE4DDiiDQqevCbgpcvtoWRQlL3DK56iOF/+T+4o47EXfge&#10;tNJFFBq6FqIEMYWDxU4cHoEW4WFECyFUhDi1GKPFMbZFdYkz25bDohRtlI0NRRQEbFpypJIxV3Mu&#10;oZ3/sDk311IqKvylc4xBG5Uo7PQ8JS2hVtgSlH4DN2Y1jo8th2cGLRkKU8g9088ZgoL3pA8sJWt3&#10;YEsNumAPoskR6Nb2DJsbOtXzGuP4VKjxSBpz2IIMd0EHbf8+RPXYmPKJoOUUxCEmEIIy/PQQW55a&#10;Rde7x/Fb28GskLO/y/C2jG9ch7Z5lnbITQhIoRhgSACD2gBk7DfLcMV/dlNNM8ZOyhE1GNPeILiA&#10;3aTD8mxQMYX/k1U6EM5wHXSpkqiiElDjCYSiEqmhmRFw5KF4JCLUxWAFyrnDeeWwBcpjf3CsW7eF&#10;jX29nPgXE3jofoONaohG2EYLT2aEoIVWkWjAGZhvMj4TlM96+A9b45ftljcebzhwbkT02RruqxnV&#10;Wz3xG9soH5mQT4WQCLkY7F64htl7IJgQIAj5LYHkvjr5Zyro5JSEMnlsuB1loJ5xSpTQIdqYLZvk&#10;+56pQnqhQBGMt8WV4pTjiXhNqZMfvSWwaLidCdagFtzoGH3eEULgmGOO4aabbmoJpzb/B4jjmAUL&#10;FnDFFVcQx3HLNUVVOfXUUwG2kRA466yzsNa2WlmaUFUOPfRQ5s6duw0R0oRzDmst73//+1vbez70&#10;EeM4Jo7j/6dt7G7sM4RHUXlRLNIEKFywwaplpMBG08JKaPZSj0zS67arBm3pZzU0GooXvQR8mlMq&#10;WaLxMcHWAW31R+/LuPPOO7nhhhs45phjWLZsGePGjaOnp4errrqKjRs3MnfuXG677Tb2228/Fi1a&#10;RJIUrgUDAwMtK6Ouri4GBwep1WpkWUZfXx9pmvLQQw9xxx13cM455zB//vw9T3bo9n8U2dwUSCUU&#10;RIdIq9N5V/djjmIUO0YjSBFLoIqYGAmOPBieDFWW6RD7mTKnB8c8U2OKGCZ4i1NHbhURT6oBh4Pc&#10;IFGMF0FEseIbjh2m0Yu+74oVtdxTgObMrwTSp37P4If/nWi/g3AXX0zSOb6haVI4XxRkh8XspIZH&#10;boqMtMsbGWopKiiyUsACtnGvKaoxnnmLzhtMq6HI8BenJCcJgDq6jPAeG/OJyPC9ep1jnKUTiHxA&#10;pVjgStiqO7S1YaX5b7F9aTjU5EYZUuGu4UFW43grJdoCBOLi+/fQeDBiCMFjhgdp238mQYoF496U&#10;TFeFuglo2xAvr5e4yebcaAyHhSrupC7yHwbClzLSORU4wJFkoBKwash8ipwR0X9szm9VONUZEims&#10;Lp3f2sKSN7iJHS/mtCA9ggMt2i3yYHFSZ+qYmLrJUF8qPhxccdIlLyo89mSrkhZm8FmcIwpjvCFA&#10;YbMrBhWDV8glx6DEoli0tdQTgXJzLSgeXB9bNgwzZbJn/dMTKJXqpMOKsxUiQ0FuEDAU4o2qhtwo&#10;iMEFRVDaXcaFLmGWKtf5nA9lMe/oCJzwjwnuLyKibw1RvXQL9TkR0ZklknkVmKZorGigeUEV1x4U&#10;nFJjRYpowU01VhItTbAdnoJGaUOjjak5BbTE5Wi2ORZtac3bQ7G5rYRB8b6tc540WbNt1j3PX5WP&#10;Nv6TJhnY+B2qEXYFZNetw5yRoMeUiLWdJDc8hudrEjheLXMNIBaVokqumP9GCY8/hghBjJAVLCyd&#10;XnmFxtx44EZudwlvpIMQilhp34kG9x4YYyiVSttojTTRTOgmSdISH22SHs3PeO8JIWCMaZEi2zus&#10;ND/zx+KlkRa0e5Nryu7GPjXEcxTnC3X51PQziKWn2o0vpRgMBkdmcyJt5IHEbp3ctXFjkCYp0qBD&#10;1IJkpFgUg8MTxFN7Iic4S0clQ1Va1aP7KkSkZYE0a9YsXvWqV3HppZeiqrz//e/nYx/7GJs3b+bE&#10;E09s+TWPZBvHjh3LO97xDh555BGuvfZarrnmGtasWUMIge9+97uICDfddBMPPvggM2fOZMGCBXvq&#10;pz4T2lwYKG0qPJGnbFCYpDneRaQ4kj1dRj2KFy1EDYoHPEt/XWfFqiFOPbGXuBNOoMyRmtAjlk4P&#10;xlQxCNroNzcILgixOIIRNCoWk0XM3aiTbwTg+/zoVgiaoUQYr+SSQd9ahi69jHp/PxM+9nH8gQcR&#10;NQtqTCPgwIwIIZ4bhbMHEBWRWZGt1EJ0csRapLilbHeLFgrj20YQEwCskmixF0ihGzENeIO1fDJS&#10;vurr/K2LmRUCqQGrBg3gTcHZtE5zKKLF0LANNSpYzQmS8YSW+E6mnJsIh1qLKRVWnCK6x7o5xcOW&#10;vnXYtavhhIXYSPB7WuR6+2o/C2KFRB2RGE4JCV+UnCddG/MrQ9hzutCLNhF+UcXu14XPA5lkoNC2&#10;fzvR7IQHOjwbQ53DcajY4rptxqayrVLHM/YHaexE4ykxRFEbohUIQtmWURNt5TKBbVo19xCK02gw&#10;4oorzDRWZI39asqAxiPSTCqALaRORRUnHq85gzVhwoQ+TntlxoTxFdavGOCs13axcuUAkdtCW2lO&#10;sc4zHijshm0oHHd8cUlhiMBEdBN4QzDMc47PaY3PeM9DScIZx8fMOlBo+5lny5JB9AspeXeGPUOo&#10;HN9GmGJJy3UitUgtIVghij2WHHCgAR8ghMLxxxjABFQb88uI81HQsHWghAkBDYGALVyzQiBgCAJR&#10;rnjrCwlc0yBVCESFQW9ra4w8fsXRR0KDNXoeCU0F6qTEGmEDqM0LS9r10P+fNZIsonxWBZ/USFUI&#10;KLdjWJ56/rEU0W48QlyMi8Z5KnqZRvFssBSdbU2TcLHCTA8Lk5ifq+eMFTXGTjCEZN+vUt/daJIT&#10;TYJiZHUHbHWXGfla8/Xtn2v+vaPtNB1cno3IaEoDGGP2WpmA3YV9h/BQxWoOKHWxaIgprbP45Sks&#10;ULzLsDgCAa8GNaHICIiQFcZ7xI2bQMFCayPQzYAUF0qogpEM1TrlFSWicRbfpTgt2PR9OeAdeSF2&#10;d3czf/58zjzzTK655hq89zz99NO8+c1vZurUqYwbN45qtYq19hnbMMYwefJk5s2bx0tf+lLGjRvX&#10;2u7jjz/O2972NiZOnLhTrOWuxtYshLTWjmNjx/2hSi5CZgJWdR+6iEbxwoRp9DNHfPe/Uu5/aDPz&#10;53RzYFe5sOhsVh44gMKmbUQ81tLZtM2HIxa+zRf33ZltW/gg1AyU8TC8kc1XXE3/A39g7EXvRefN&#10;wVhTBECylQIaUfy3U2gdY5GtfzdrxEZs51k3GW19veUCIK51NxdAVDmOwLttwvu1yrTU8e4YYl8Q&#10;OjUrRKH4zlQoAiSjWA2IGpwXQsipuTqb8hJX+xr1xHJ6ktDViIGKGHnPZYtEBRkexA8P03HgIVgj&#10;BJE9ex/e7qtFwWIQYpwY5lnLxDTn1jRidpJh5gv+ZZba91PaT/bQY3AaMeBq2M4ch+GBXJkiKbM0&#10;wgTd2vbUGC5//P7T1PGg8X5BpPEJC4LbmiBvDeQ9uyiWEReUa05OsoNwbLtdLcY9BLUN4jCgmqMk&#10;zJw2gUr7EHEU0VbOGd/TzvgJCftNq9G/Lqe7o4pqR3E8RFquMqa5Q7Z5nC1lC0coXGJibhT4hhnk&#10;1wYumdjO/q8JtC9qI743ovb9PvhEjWzqRuRvetHFMbg6g3FATIwRT9Ac5yMUR90EUhtwokSiOEKh&#10;K7L9+WjoCimCNxmZrVKnEA82JsciBQFiQfIIi8E0qkkQUCPk0lzTFSSrNFqfQmPVU1C4z2/1lii4&#10;4AqCXopjaTz037Ga2k/XUr54DuZQJbgElztWI3xTBzgqameuaquidlsC6MVyZ/ozsc0cIY3rqMYi&#10;Sfj3IceKzz3F2MWd5Cd17Nn93AexM+TCs8U3zee3j6Ge7b1/bDvN117sZAfsS4QHYNQTJFCViEre&#10;jn00Zd3XVtJ1yViSWXFDYM4WbS65aUz+FJmxEXO7NJXpFTJTRfDYIIhXcBk6VCf6ZRlmVKl3toGh&#10;yPC/SOC95wc/+AF3330369at4+Mf/zjVapXvfOc7/PCHP+TEE09svbfJOq5atYr3vve9DA8Pc+KJ&#10;J7Js2TKuuOIKent7McYQRRFPP/00Z555Jv/0T/9ECKFVUbInoVpYdxZZb2WqKJuzjCEnVMXSlhls&#10;kz4fxSj2ABRFTAqaMm9eO0O1lLa20QH550BwRBpI881kV38L+dZ1jPvfF9N2ykmkLibSoqURhL29&#10;hdHYjJdlwhtMma/5wNE4jg8eE3KcNVgvBGMICEkOWCWYvLj/NbJTm0n4vBoeVuXvo4ix4iiFQnsE&#10;U1SY7Kkcq1oob97M+oEBuro60d1lSfsnQXABMAZjPDMxvM5GfDkXXhbaObJrGP6mG/u3KfF3hM3/&#10;K6V9jSFe4sjOzNjSlvNjl/NSX2aic0QhMFrF/xyQIZqtEurL3PSd+7nqyuUMDo7Flp+iNrgfS/95&#10;gKRjFX54HItftYoLLppPR4djR9qvO4IBZtjA31Yds5M2vhYG+aDW+F824yUTYsqnQnhpL/bxQP3O&#10;GhILkTGoRrQ9GpBKwE9TMhuo5IU1q1doC6ZR3aGFaw9gt7OdLDSPDTYHjMOYduIgeAJqDK7x/tRa&#10;fJIXFR0qiHiUDD+isdtQXOcGB1q0DRV67CMSPc8jXGYIkScVU1S7BCUdrtH512ORVxoGkgyyMiZz&#10;XGtTMhvzZmOwZEiIR8f98wDjHfvjiB08NT7m0DV1onQcarfGMLs60bh9NYL3viV+ubfjxdwS8kLH&#10;no8on0eoOERzYhShSl4ObHpskO41vfiZBXNusATN8JqT2QhVIc4yIgM4h2CKO4oXyJXg3f/P3pnH&#10;2VHVaf/7O6eq7tJ7d9bOBiFNWMK+hH0XBkREFAdGcRBF3kGMvo46AoosDo4bDi44I4ivI+OGbIog&#10;iAgBDFsgEMxG2BLI2kk6vdylqs75vX/U7Zuw6GSUhCTeh0+T27fvrb1OnfOc5/c8VAsQiSPC4rD4&#10;F3MEi6rwhSJhYEm8I7/19bQ2G1SVCRMmsN9++9HW1sY111zDZz7zGay1rFy5Eudc3WjHe49zju7u&#10;bq644goWLFjAo48+SrVaZdSoUVxzzTWMGTMGgEsuuYQpU6bQ1tb2Fu/hBihKUpObK55xCs4oC9XT&#10;Uw2w1lCtEV5/A6L/BrZGSAKagqSc9oEW3vG+Jorm9dnsDfxPEFKyONj4+aUM3vgb0iN2Y/y73kEc&#10;tRB6yPksQWJrN29VoCo5ckEAAID/f4l/UMtio/y7VgjIsac3REDVCpHz5NNMQz88se4VEhJesSG3&#10;JcpMGeBjuRZO8AEtgJia9m0jlcpbAS/AyrV4BS3mAEG3MosZITO1VgQ1SrumHBOG/ERirvMw1YfI&#10;lITiqSlm/lrMQB63KCH4Ffij8szriHleYj5s2jAIztq6B0IDfwKaBWxml6bnnaftS7U6kTV9aylX&#10;dmDHKZ3cd1eFfQ/dhYVzVvPe93ZTLEa1IuZNd/YVFYJQOMGHdBvLDWmFL/o8B9qQs/KOyYUE1xmS&#10;O7CJSAZxEmP721nx9ReIplpazh9HSIGBP/QR9BpkUsBQU0zQYglaAsT67H5EavX92TZ5IHGQ8zm0&#10;KUYLKVYiglKEMwEuKGf1XlrESKaLMV4Qa7I4TPQATwAAIABJREFU7DSTdPlaOZof9iermSUjmY/M&#10;Rvq1Nw3OJFSlikkLkAYkYULXqZMIcgJRlSQt4NRyWxTzS6kyg2amk+CMI81omQb+SqhGtJmUHWyF&#10;+ed38U4DMTHeB3UfiS2hrN44mOD3v/89K1as2CbIhFWrVgEN4mNbxPbTfojUbEOVSD1QhdaIrtZR&#10;RH05nElQzVzNK6ZM1ZUJ+9rxvYpvSqADCDJGXX1mhV9dXSF9NsUelCfNO0Is3keYB1MquQr5XVox&#10;mhlbbVQAud1j2bJlzJo1CxFhcHAQgP7+fkqlEs8880zdBXiYtd3YLGc4+9kYw4oVK7jppptoa2vD&#10;GMPixYvZf//9ty7plWazL1lda8poDZgYFPltUuIYbaEQ1OpcXy0SaqCBLQiL+iKiORCPDRKkGsG2&#10;ZaC9VUAUSlYIKznStx3LiNMORk0OgxAC4rMEia39Theg4LJSl27j+Ceb42vJEF+zQ5xJkbclEUVR&#10;StZBZIgMRCqoCyiLYRUBN1VibvMx78zlOV6FJs3a7uFUEJAsYrf++5aFM4quXEvr+LG4QoFgKzwn&#10;2bHK5tLVWIwXRnvlbCN8KY25lwKHSZnCmRG6KqLYFBLuGpFcobw8znJv6hhjlCk2qHkwGPStDVDZ&#10;+iG+duAzg5qVq/q5+45lfPCCUdz830PsOLlEub9ER3vE6t6VPHif0LNzC8Z3ZWTmJnaLQw3wYUa8&#10;7aoBn9EmbvOOG02FZ0R5VzXkBCzdgcFEzajGUFCa/rkbEymBsUi/UJo9gP9NQktzC27I4Dsi3OgQ&#10;H3rECvhKTXFVp2TwqSGhn/iImM63d4Ao/XPXUR5U2g/Jo1FK+ZkhdFEFK5agNSIanyMupCAQFXNo&#10;K7jAkZqEvI+IYoPNCWprJd28+fd2HILxlnRumco6RzA9oNpuadEA0Rw2tTwuCT/TfvYyOY5RyKkh&#10;cXmSwDTSRN4EuMBT1DJjggiXM1TDfmySB4ItPogXEQ466CBmz57N4sWLt+i6/1JMmTKF0aNHv/Wh&#10;Cg38r7H9EB7D5muqOAyhK1BdWKa4JE+6JEY1CzELMKjmCVcHyHUx+nhM784xHWe20rRv7QL2oE5Z&#10;/0If/oYqXT3j0HEp1gWU16S4m1I4ukjYIVRwRF62+hm/NxOtra3suuuudZ8Nay077bQTY8eO5fjj&#10;j+fxxx+nXC4DWYP2yiuvkKYpTU1NryIzmpqa6OnpobOzE2MMDz744FbHmioZ4aG1GMlWhOmS47t2&#10;PXM1YB/TRD4Fb8FuRTxNA39jqDlP9vVWWbtuPbtMGPNWb9E2CeOBQCjtPJHC5HPI5YpYF0Lg8UYx&#10;GJKa2evWfbsr3lSAENWQac7zSQpcpynXJ2WekwpH+YBpNsTis/3G0GeFB3yF36cpjzjDyYHl3eQy&#10;xZCUwBRqsvespOetLK9wKKUXXyRsKVINAnJaI5+3KihqsoGqqxlLBl45MomZIyHf9SkDKryrzVJo&#10;AfWGtCvFjhIWpAl/AN5r2xiTKoHNkjw0fK0zagNvDI9IiljP0cfmmLaroemsNkaMjelu62T8LlW6&#10;x/SQV0U0rIk7Yja5WxxUEAIKybB5jud049lTI25Wz0+o8HsbcogN+Dsf0pNaUlGinSHQCCtK0p5Q&#10;eN9I/F4JubKl/LLgywqugnjFDlniORXS1NVsWDLzVp8EqC2R7GZIyaF40ufWU11awuzXQRI45OlB&#10;5DaHLgM3lJCMgkoxwUmK70qRbg8jHLYnYGDEIG07dxIGEcN87pt9dSmQakChFLD6Jy9iNKBrj5FQ&#10;EIwGpDZlbRjzbV+hyeX5QJCjVYZQXyAlIHRscN9s4C+GpIZ8EtBsq5TJIaua8feWqZxWqacqbgl4&#10;7wnDkLPOOov3vve9f9aLYmuCMYbm5uatbqzSwP+MbZLwyHy4XZYd72t+G0bRtIw4i1bAXy+4/6pS&#10;XQX0NRGqITEJ+CzyzC2MKF1bpm1lC/b+KtG6HHzbQjHzfxMjtI/uoPJSP2aoQuodlaqh9Ju1VG1K&#10;59s7qTRViLRIIB4Vh7xl1cybH865uhtwV1cXxx13XL3BiqKIAw88kClTpqCq3H///UBGdnjvWb58&#10;Oc3NzYwdO7ZOeKgqbW1tHHTQQYwbNw6A22+/fatrRIwEtJBFe4nJE6lwQgx32xb+S1MmktJNjCPE&#10;uJrviwVQQnx2TWwDjXgD2y6ygD5FjWP27JQ/3O+55JIyQcN1/U9CHfgEBnJK3juiqmdAKwze8jPy&#10;hxxINGk3ilrA14iNYWNRNfBWBnZuOgRjskQDVAhF2Bfhcz5kZhRwU7qeWynTrG20O8s+Fnp9hfni&#10;WeYj1qZDnBoFnCmtjFdBxSKaz/6ltv+bWdK2sSIwTVOMtVmn2AgqBqspuXWD0LMjJh+AF6w40sTX&#10;nzN/yvRNVes148Nm2kB9fW+a0dvwlDyZeemw4qPThvyTi1gdlviOG2QRXbzXC+MEmomYr55fuISq&#10;TTjUFanaapYUImD9BtPSBl4P0bB2aCzWBkwcV+Qfz2khjFJGj8q8VHbaMYcJi+w4yWIUbDBcJrSJ&#10;Az6pGb6qQWx2I+RMFns03cMuGvDHQsDMSj+/LCfcEgUcKo5jRdg/CYnwaM6R5hx2glAcZzHekk/C&#10;zC8OJUYxqdCyLsTVZFWGWoJKIqhtw48wUMgSlZrf3kFTtQ1pFayxFE9swx4k0A+mP0vxCjEMPRew&#10;ZmGJ3CKlcBM0mwJxVCXtrBJPETjU4U+xxC0J7WopB4bYpbRTQaWI9wYrCT4YQCUi8M1ZK1mXn2Q/&#10;cZT9GjoFBzGOgCppLqL1H8cQWYtrC7AaY1LHaif8px1iXSnlwuaRHGCyWFXEEiHYratruM3CGiU1&#10;kHd5loYWeblK+YeDNE0Q/KEOr83YWHFhiVCKm61Ue9ijb+TIkW95QEEDfxvYJgmPjInfkJzhJcv3&#10;Tk1I7FLk+kEGflYh+sdmii+EVOb3EaWdmFAyg9HY0btgHXaokDl6Vy2yilpRcG18aiHM5yjFrfT1&#10;JUTPWqrXLyd3Sw47o0C4c0hiHUFqwbpazeP2S3gMkxdpmlKtVuv1d9ZagiCgr6+P008/neXLl7No&#10;0SI++9nPAhDHMbfeeit77703V199NQ899BDTpk3DWsvChQs5++yzyeezmtulS5ey9957v5W7+TqI&#10;1OpGBai5g48JEi4gx/+VQX7plXNTizFxLSHAkmRdoex62rqngRvYTiBkl9tQybBmdTbj18CfRmqU&#10;agQtKQyipOJYd+djcMl/EH1jNHb8LkQ2i8QcNvDbDArvzQcBg91ASojBAqPF8U61HB51sVhhlkuY&#10;7/r5g1YRH6JhM+t0kANyRc62eSYkhsAoVUAlfH1ztol+B38Nhp8zznsUJZBs4G+cY9kTjzF6l5OJ&#10;TC2pCCVJUoD/cbYyTVOcc0RRVCc2nHPEcUwul9skh/xNgYjUrSGyTr1SMZZWo1yZNjEzDvhO2Mdt&#10;kdBFnikenu8fYqCpSJcENHkl22XBG9n6RCxbFWSj+YVMhxUGEAaGjbu7Npf9PchiWGrvKptqwZud&#10;xWC4WwBAhFBzgWOkGg7BsHOhkzNSx8PVIX4SlbhFhWbbzIE+4FCfo8cJYx20BGBRCDwGJRAlJyCq&#10;uAKoKE5q8de1MjJnJet3aop4cK0OUSEhRVVwIwwy0pMTIfLDFqWGtsMsrT6E2EAZSmVIZxfxjwUM&#10;PTWIe3I1hScNxY9348eVyL8ckCek2g1VGaDZGnCtODoz1yNN8MZmyq+sC4QxEKRVvAmpEECpCi/3&#10;oW0tyEhD084hATFqYqo+ZJEIlwQlFidlvlrs5FALoQhojeSrHfRtou3dyqFWqCKkLuD5agmZWMRP&#10;CKk+kJLfP6SS9xQwiG6U8PQm47XkRoPsaGBLYNskPMjSVkBxNXWFV6Wq4B4Ugh9VyZ0RkpwbEN7o&#10;CW5ej6uOIjCCCyAJLNHoAhI4Aqek1lFtiQlqme/1GzyXYJevwXwsQjstgwa6ZoS0/H0L1XyVQDMD&#10;sQ01zds/Ro4c+ap86JaWFk488UR22mknvvvd7/LNb36TMWPG8La3vY0gCHj22WepVqucffbZzJkz&#10;h8cff5zddtsNVeWkk07i8ssvZ9SoUQB873vfY6eddnqL93AjyBtw26qIceyjyrulyH95x5Qg4AgV&#10;8jWTNEGy+B9tsB0NbH78jTQ9byqsQs55nBEitahVRuw5hfhDZ1KY2kMkBlHB11K8trWKxXrL9Zrt&#10;Dr0j9I4mLBNUOARLbAqINrNKIr6eDOCiIT7pc+ydGkKneOtqho6vKeT5K4/Jn1Pzee8pl8uEYaZS&#10;WrhwIYWmIhPGT8i2RBWcJyo2EUzaESNZwobzyhNPPMGECRMYN27cn1yH956FCxeSJAm77bZbfbbR&#10;GMPMmTOZMGECu+yyyxt2xP83nfM/dR6KsTAYQYvA26Mc3WHIi4ljkVYpkbBnS4EeH3FHZRCfE/Js&#10;MJVt3PF/Gq8+Nf/b4/S/+by8/lQMR6eSDfxDhVEeRqJMKjRxlG/icZcwU5TFNuU7WsH6lJESMckX&#10;6BBFrCMAmlWYaAIKTlkVwHpVYu9r96HgjWYGk6qEqliv+Brh58WTiJCqp80JnTagXQXrs+MTGTDG&#10;MTLnaCqmpDjCiYbmEyM60g4qS4SkUCUZVSX2eYI7YuIlA8glHRS8I16ZIkNlpCvEd4aohdDHmJqP&#10;mQqkoniXwECCfz4k+XUKvzNUPzHEyL9rwlEhNSkla/idKD+lzFCsfCYYxXRJCKgiFBqX+uaACl4s&#10;3nhsoGh7ik4Tqg8pbn2AFlMgwmq4WcXJDZKjgS2NbZLwqI0r8QY8KajHpAb7nIPvVLHT87j3eUw+&#10;xk8UBvPryA3F5KIcPhSGrCd/YBHzjjKVJwcYaK/Q+raO15n8mdaAeHyefMEi7/CMPqSLYGeo5hQ1&#10;hrDWIGQmdtv34HZY9nvkkUe+SgK88847c+WVV9LW1oaq8i//8i+sWLGCnp4egiCgra2NGTNmMGHC&#10;BCZMmMDUqVPp7u6mt7eXww8/nJEjR2KtRVU588wzaW5ufov39H+GEpKnwhkWlnvhW5TJa4HpzpL3&#10;nijwqBG01qA3mvUGGti6IKp4nyLeE1Q9A3kh2nEUxU+dg7MRzhgCVTYMl7ePuzg1Ad5kM9HildAr&#10;VXEMiuW/XZm5Bj7lR7CvE6xVfORJrc/iKzeDskBVSZKEOXPm8NRTT9Xfi+OYvr4+3v3udzN58mSu&#10;/8EPcN5z6Re+QHtbO+o9vncdrjJE0tbBqpeWMm/eQg4+eDo/+MEPOPTQQ3nf+97Hs88+i3OOqVOn&#10;Ahmh4ZyjVCrx/e9/n/7+fq666iqiaMPD/4YbbmDkyJFcccUVzJ8/n9GjR9Pd3V034/6r9xlQa2gi&#10;M40MLByYKnsHjtRYbBpSDgIWpCn91tNvQZyAzdQdDeHg1olssC84A6kqFgi84CRABEYbeIc1HO8c&#10;y1GWScRSYpYHAc96ZV1gWeOgz6VghVZVigixgyEPVUzWp1CoBbgQiNBuAwrW06wVRCE1hiGBtWlK&#10;CSVPQouAxSEKFS3QV1W68xHtaYARpWCU8RG0hgk79LTSRow3yhjJ07SvYnZMyQVVpJpj1a+XYR6E&#10;jtY27O45yp0p6bQQo1maTCrgPIQPGNJXQmRuAlrBnlSg9QCLi2IqErKMiHsSzy81ZYwVPkWRXRHy&#10;NmBrd0japuGFUCF0jjEmIDQJI/Ztp+/WEvHKBMaCSlSbVG6gge0H2yThARmLnHVHFRMbzECAvd1T&#10;WtWPu7wNGRXQGofEu8QUz5iALWalJ6ihmQQzOkUvyhOvchRyIWa8vO5oSGhIi2tJj++kcHaZIFck&#10;tpmsN9Qwy4SxmQxStvOIjmFFx7DfxjCKxSLFYrH+e1dXF11dXfXfh4mOYey6664Abxg929nZ+WZv&#10;9maBYEkkYqzE/B+T48vlMtfbEkHYwr7GUFSfZd3XzOq26wujgQa2RYhQCRQ72Mu6G+4gOvhAZI9p&#10;5H0rJshmKEU8QZoNNLeXW9i6TKUR26ysJ1QlnxT5KUPcFgzxQbo4zkX40JFYqYWPCZGaupT+zUaa&#10;plQqFZ5++mmmTp3KiBEjuPPOO5k1axb7778/O+20E729vZQqZXJRBM4BBl2xiqJ4GDmK//jO93jg&#10;4Zl88xvfpFwu18ssf/KTn/D444/zgQ98gHe84x2EYYhzjv7+fubOnctpp53GH//4R6rVKv39/XWT&#10;bVXll7/8Jd/97nc5+eSTueCCC+qlL3/9zKSgQWa6ahBEPBglNYJRIVe1oIJYy1prWSFKmma+YhaQ&#10;OvO0nVyU2xGymFdAar1TowgpVhVckBGH1rCjCjshVMOAqqQMmSoqhpLAgPUkeDTOiI1IFGeyciat&#10;KX2Mz2qkrCpF58kljiiXy0qPMVSA9SagBIgD6zRzehJYGxheKlqGgDhneNEnvOSUpSZgJQkhCaIW&#10;F3i6TS/de+TYPW1ikq8yKcgT7tVFsV+xTye4Xw8xtDxBRwcUvCFIlVQ8scBQWmFERwtyeAvu6Ag7&#10;NUGK0CuWe71jZrXMk8ZwnOZ5nw0Ym0sylxsfZoTzW3get2eIgsUTqqdTAyITI5Mt4lNkfUiQ5Y3X&#10;2/5GK9PA9oJtt00RRWsxbSaxVJfGrLhnFbmT84RTA5okh4sgHB1hThyDDzypxKiGFJIciSiViTFm&#10;XESTjfCSvm4VaqFpfA7bFxC4dvA5rCg5n3VMNEhIRTEabfeERwMbIFJF1BK4AjunjnOjIl/2Vb5S&#10;Ws/nCy3sYyCgJj9tyPYaaGCrg1cISglDP74Z+X8/w+w8CdLdSWxAzoH1DrWexApBzahze4ATh+CJ&#10;XFbPXzbwuwBujFPeSxNnJgFF67LBN6AYjArGG7zZVIeDTcew8fUBBxxAT08PaZpy7bXX8sILL3Dp&#10;pZeyxx571JQVhj322IMwirI21SnxYImmpgKLenu5+667OfrtRzJuwnjCMKS1tZV7772XX//61/T0&#10;9PDpT3+aJUuW8PGPf5wgCJg/fz7z5s2ju7ub733vexx++OF10+1hD48lS5ZwyCGHAFCpVOrlNW8G&#10;BCFQcAixybwkcimkAaSRYiRlBxU6wogVRkmtRfyGJLDt5Xrc3mBUiFRrJoyaVbaq4EVIwsx4MwvZ&#10;8YjJroNQoRNDRAAS4NWjxlANMiVaHsVLls5iNFtHHNQUJSghSmAUHyQZgaYeLwZnDDHZMmyg+Lqz&#10;k3IQJkuBSSxVa4nxpM7xcpQyYAPWq2GeK7EMYV5qmOWFNZrQyRAj9qyy055FxpU904daGLXW024M&#10;zc4SJLV9tlBtcfgWj7RWKEc5XpIcj3rP7xGecin7KHzORhwkjnbxOB8QIRgjNDrUmw9qIMFlZVfO&#10;gg9IW4SBaj+2N6TgiyC+1t43VB4NbD/YJgkPRfHqEad4m5J6Zei2Mq5NaT+1ncAEqElBDMZbfBFC&#10;ZxCJQAwaGELTnGUYGMAp2NcfCgXW7efR8mrGMTkr5fAOI0EtusvWzdIbPOibAd3wj5JNTRCTdbOj&#10;rYc8EEukBjUGEwj7BvBFH/EVXc2l8Xo+Zto4GsVFFQLJEWiCGgXNURWhyCbUL6pS9500FaAK2gzY&#10;LRCB7EEHgWLWc5HhE2K2nnPQQAObiFgBEgwpicthPAzoOoJf/DfBt24mP+ODFA4/GLGWOJBaLX6W&#10;qOG3s+tdRbPkmTQFlzIzyHGNW8+hYciHpYXWXKbsEC/1ZJqaA+pmqbkWEdauXcvs2bMREfr7+7nn&#10;nns46qijWLt2Le95z3v44he/yMDQIL2vrGDh/GfpGyqxU894KvffS8U5fnDDjzj8kMO55MJLsGGO&#10;OI658847ufvuu9lpp5347Gc/y8UXX8zNN9/MRz/6UaIoYu7cuRxzzDG8613v4qSTTmLChAnceuut&#10;HHHEEXR1dTFx4kTK5TLWWs477zza29uBzNR0Y1+Q4dfee6y1m64AEbBesAIOwEAQAEbxOUUVWlF2&#10;K1vm+BLvkSbIpeRSi8NQKcUEYeYts3pVL+W4yrjx4wijsK7GHDYZ3xiPP/44O+64I11dXVhr8T5L&#10;tBne7tem11hrSdOUxx9/nJaWFnbZZZd6Ceqwcfnw51SVhx9+mIkTJ9Le3l5XxAwfoyRJGBwcpL29&#10;vX6stifU1ZySpaxQ87QYfmYGNRPS4UI5Uci7mjGnCbMZ9QBszfsrFCHzBNtI0VNTWeVUQcGpZ9Xq&#10;AW6/uZcDj2xip3EBiVOcbcZKShwHIJ4RnSE5sYg3mavosBOogYIoogFGA8ZLDnyt6yUdkEK5GdYI&#10;vEzEEoWnvGWpj3mkvcqPu8rkRkGH7aAYWYSAxGd99LHGs8YL3oasSUuso0KH8+wyUODfmzo5MFDa&#10;XIIah5iQXGzwYUZ2mAbfsfmgkBDhpIraalbmWIzJ79aMrK2V54sgZGOoxoloYHvBNkl4ACAOIcB7&#10;jyxUKvfFjDlrNPnuCGdS1EDoLSbzqn/1nprXvA7e+IYWha5DukhLVXxgMAZSEWyNmZdh/rPRHryJ&#10;qI/ys8E2ObYme24RQQjB1jbJZgTG7iiflg6+pIN80axnSPIcGwcEoSMWQ84ZnFHyqYdgE1lz8TWN&#10;bER9hVti5kMBog2mq9pQqjSw7SLwWbutahAPVVei+NAjrP/mTwlOfhuc8Q7SqIkchgJZ6cAwhR39&#10;D8ve1hCqUkIxEvEShm/5dexk8pwaFGmLBRNmKVOhkHV6a3wHbJ5WZ3jgvGDBApIkYWhoiIGBAcrl&#10;MoODg/T09HD55ZfzwpIXGVFoZumy5Sx6fhlf/7eL2Hfteu5fupy+rk6+9K+X0lxsprevj7Vr1zJz&#10;5kzOOOMMZsyYwahRo7jgggt46qmnsNYyODjII488wuTJkwnDkNmzZ9Pd3c2NN97IkiVLOPTQQxER&#10;Hn74YaIoyvoYNTLAe08cxyxfvpzFixdTrVbZeeedmTx5MmmavsoL5E9Bhqtna32SetfEZkkfWVtv&#10;SRWmhWVuWTaPXzwzQLekkKQYG/HKS0vZa/peTJ22G7/9wwPcdfsdfPnfrmTEiBGvS6dZtmwZS5Ys&#10;oaenhy9+8YscdthhzJgxg6VLlxKGIePHj69/Z5icGE7GASiVSlx99dV0dXXxta99rU5uOOdeR/D8&#10;4Ac/wBjDxRdfzPPPP8/Q0BCQEUXLly/n2Wef5dxzz926zMnfLMjG/ZTsxevc3UQ2vCOv/uNrvrrR&#10;EnjVh1QVQ4JIivqE5paEvvUhX/3iOv7ucE+cFli+Nqazo8r6/n5GjAk56+zdsWGMBFWEPMiG6zTY&#10;6M6W4VVuJGYq1n4mIBzglRPDIrEUWZum9CmsjpQn1eHTlIoVVqYpFXWslpRcIEzUgCNcxJSgmZF5&#10;wygsY0QIDMTWEhISiIE8G5GsDWw2aKbcUwUVh0oIxhF05AjSoBZ5bRouKg1sd9iGCQ9PYhUZDNAb&#10;KxRaQuzbFG3yJMSEhH91zbE3StjTTDFtppKD1Lwm6q+BNxe68YvaPIiazdrhfrNgvDI1FT4TtnCd&#10;9PNtP8B6aeUUH9GGITWg4kH8MAX3Z5HNDKVAApqrxbOlZCLozf0oEvA5EF87C4aMiDJb9TlooIE3&#10;ggLiDcYZUi2TzH2MylevITzgYPjoGWhzO9YbnNmWH4ibhnLNUPEV4GqgE8tHTI7dE0vgPQ6fdYbr&#10;CVWb/44fOXIkH/3oR6lUKvzyl7+ks7OTs846i2nTprF8+XLmzJnD1d/6JoccsC877r4b3/r6f7Dr&#10;uImUV6xFxozl4zM+QVt7K/fe+zsefewJ1q1bx4wZMzjnnHNIkoRbbrmFY489lv322w9jDI8++ijl&#10;cplnn32WxYsXs+eee1KpVNBaKcKwasF7z+TJk+no6MiORI30mDlzJtdeey1LliwhjmMmTpzIeeed&#10;x7HHHrtJ+/vn0mk2hlHYRwL2XTXIj2c+wJ6jRzDBeZ5++gkef+IxPjviQnr22A1XjsEphUKxvo3D&#10;63HOce+99/Lzn/+cK664gkqlwsDAACLCbbfdxqJFi5g+fTrnnHMOQRDUv7No0SJ23313ANasWcOK&#10;FSs49NBD62RHtVqlVCrR1NREFEX147bXXnvx4IMPUigUePHFF+nt7UVVeeWVV7j55pvZa6+9KJfL&#10;f8FV0sAGuEwBqgFprDwxa4D9Do5YssyxYtUQ3TsKv/mx4x/OyrHbHh10jYgwotlEjc/ItL/0thaj&#10;RDhyKK3Wg2b95MNNiGgmli4HAQ6DLWdqo5xAlFMiBZPW3FaHB9XeNkQEDTTQwBbBttu/S5QEh5nj&#10;Kd/TT/GCDsxYiwvSWtr4Xz8oFFEk5yAQQgwOQ+BqisAGNg80qxxXqZCkVVCDtXmMbN1zrakVTA72&#10;xHCRa+d7vsx/BjElhLMIKUgMGuBMsMk3nfMe1RJiKog0gQaIbCHSQTxIGe8tEKI6iDXNbMtNRgN/&#10;m0hEIVZKJsWuXkr6r9+BvCH87EeIx0+gvRRBKKQ5+VNiv+0G4iypGq43ZWYFIT+qtrCrUUKjeDuc&#10;yALG2y0aBfL888+Tpilz5sxhzZo1xHHMwoULMcbw9re/nZtuuYU9996LMT2TaG3KM2HcBF7ZYRLH&#10;ffgMRuy5L0/OfYrLL7uM1SvX4cXz8MMPs3DhQtatW8fixYsZP348Bx10EKVSiXnz5vGpT32KWbNm&#10;0d/fz8c+9jGCIMBaS0dHBxMnTkRE6OzsxHv/qu188cUXueyyy9hjjz0477zzMMbw85//nCuvvJLu&#10;7m723XffTdrf4bIR51ydpBARgiAgSZJMOYEwJoF37nog3/joBF7uaKfzxt8x1FfmYxd8jMOnH0Le&#10;g02V7jFjyOWiOlEjIjjnWLp0KT/72c/o6elhzJgx9YS1O++8k/vuu4/29nb+9V//lf7+fmbMmAFk&#10;JrJXXXUVRxxxBCLCokWLWLhwIb29vdxwww2ICMuWLWPx4sVcccUVjB49ur5fYRgycuRIWltbOf30&#10;0/HeMzg4yIUXXsjIkSP5/Oc/T09Pz5tyTqzRAAAgAElEQVR01fytwoGUwLcjZoilL5W4+zdt7HlI&#10;ngOmdTFp90F+dmOOg49pZtoumWbImGrtu8FfpdYULwTeIkbxVnDiMvNdTQlEyKuhaAWP4MQixmNF&#10;sZJFSUvo8cbjCTJDVlfbloacoIEGGtjM2GZHL+It+bJh4NYEevL4tzlCn1HFlgCjJquKGK6X/AuG&#10;iUJWY4tRrMtSN0y9rG077xm/JdhwTFXBiCWOBSNmq38gBikkRhi0KaMJOMcWwVX4oQyALXAmES2p&#10;EKZAYdOWmaYefCtIAqaE+hy5qGnLzIbU1CS4HOoFb302S9S47BvYxhBoZqTnZIj4xlsoPP0ccvVF&#10;RJN2ICJEAmEoggi/3ZdvRbHhAR9zZ26A90sbuxiLDzxVGRYuCqFuuSnX4cH+k08+ybe//W1WrVrF&#10;0NAQ5557Ls3NzRSLRW644QZKQ2WMzRFIgFElbWtl7If/kUprjj/MfJgvXf0lBgcHuPobV7Pz7jvX&#10;B/wPPvggN954Y938NIoiDj/8cJxzrF69mr6+Pi666CKOP/54CoUCs2fPpre3F4CXXnqJE0444VUl&#10;G9dddx2jRo3ik5/8JJVKhba2Nj772c9y/vnnc88997DPPvtsstfJsNfGwMAAS5YsIUkSxo4dy8iR&#10;I7NlKLikQtfLKzi2NMhty15mzqO/45ix42ltHsll//IFPnPhv9BvEyqhZ6g0xJo1a+jo6CCfz+O9&#10;5/rrr6erq4t//ud/prW1FYDZs2dz991309zczHnnnUeapvzqV7/i1FNPZccdd2TmzJnMmzePo48+&#10;Gu89jzzyCOvXr6e/vz+LHU1THn74YebPn8+sWbM4+eST68SNc444jrntttuYOnUqkydP5kc/+hFP&#10;PvkkV1xxBdOmTSMMw83iB/O3Aws+60SYoJ+j/q6Tx54YZGB9yrgdIgLaCBjC+oBATK3vmwP1UHME&#10;+UuPvprM10iyuADE2YwkltociWbpHqb2I2oxWlufKKjLPmOypCgxSiCw/dhCN9BAA1srtjLCQ2v/&#10;ZXnzG971r5Lxa+2d5N4yyX2e8PMR8RghEkvgJStlEXAmBZG/WO0hgGpQy71XqjVn7UZ125uAN1D1&#10;DscMZyUVET7O8dC9L7HbHuMZPQGscbz6US2vIbI2mHtl5TC6keeFAIpsRIFldnGZXEfV1zphG9ez&#10;6ut6BvXvKrx2W5DMhd1JzGiJ+HgaEdLEd9IqJfLMACpBPwVtA/XULtPsen/dbnhEKjz4+0FC007P&#10;Pnk6u8LaqvU1n32jA5tdoxsvt1JRxChhKAjDxzIb3Gz8uWwJAWgTz87rpX9dyJRpRQrNUCkrLe1g&#10;jEdqHh/1zsyG33jdgWtgs+FVCvnaedA3usH+BjC89xvvvnhPnJZovvNe1t7wC/o//l66Dj+eSEO8&#10;EZI8WJTQp4h585I43lKo8uo7UkkQ7s15riqVeFfazIcDQzVfIa8FLILHEmjWqm4oadn8EBGq1Sr7&#10;7bcf8+fPx1rLwMAAxxxzDNZaent7eeXlZYwbNwnjlYCAoSig2prjy1//Gv0v93PMCSdw1y03s3D+&#10;AvqG+mqHQFm0aBGqSnNzc139cNddd/GHP/yBoaGh+nqHhoY4/vjj6ezs5PTTT0dV+elPf1o3KRUR&#10;VqxYwRNPPMFZZ53FnDlzOO+885gyZQo33HADp556KnfccQef/OQnN9mMM0kSfvWrX/Gtb32L5cuX&#10;E0UR1lr+6Z/+iXe9612MGDmCMhUe/M1trF6ykiOd8vDchdxYCHiizTICw8WfuZB1ySC96/t45bkX&#10;mPv0XL7whS9w+umnc+edd7JgwQK+9KUvMW7cOPr7++sqmlNPPZULL7yQCRMmsMMOO/C1r32NQqFA&#10;qVTi1ltvpVgscsYZZzAwMMBVV13F3nvvzcEHH8w73/lO1q1bxx133MF1113HAQccgDGG73//+zz0&#10;0EMsW7aMlStX8sc//pERI0awzz77cMcdd/C5z32O448/niAIKJfLRFH0qtSbBgHyv4EFFEyCT7to&#10;67S85/2WO25dxaQdLKtXeSwlDO3Un9BqAIuq/FXH2uAxpOAzrxn1NTVHIGSXfZYE4yTzh7C19alk&#10;n7M+zGzzPHhRXCONZctDatzTq94TRDV7X7N+Y+PMNLC9YesiPFRRSqQUsGqymRyjoEMYbcbjCFJl&#10;SBy60BPfsIb8USOIjgzwRvBCnezIfC7/WmJC6j5UEkAo2b+NVuDNgG6UxjL8QvGkCAFIhTXrhcu/&#10;tJJdprbx/rPhsEPyiEa4AByekADjpSYH8bVW3AIeryneh3hTzVJ1XIA1gtq09nfBSz+lwSYCCQiC&#10;KsZaRKLaYD4EqZKRIrnXbHuNLNCa2zngAyGozXp4Uax6RGPeHwS86ENuqqZMj4Q9Uw+xQ+Iqvs0S&#10;uhQkJAhsFj2nmVOGUUF8yIJn1vIf11U48fROPnB2jl0mh7WOxbDUWsAJSgLGIFJFMeDztc9tuFif&#10;eCJh3rMDHHhgxOQdYgpRhPg8ErzRRZ2CBjy7dIgrPtfH+z8wjj32d9x9RzvTjylz4IE5RrXkawoo&#10;A5rUvmezn0YHdgtCAI+oYPDEsSFJXx+z/TeBegqC4p3DeEMsJUqzHyD45g9pOugghj78fkSb6xmf&#10;AUoEiGw/RLZS84rwAj4GcSyQPN91ZTpDy9mmiU6pkIgl8AYjNTUjwBY0iR4uv4AN5R3D7xtjaG9v&#10;zxQXmjKlZ0fmLVhEnKb4FSspL1nMkYcewTGHHc2a/jX87te3U4pLDA4OZnshQqVSqb8GKBQKzJgx&#10;g/PPP5/rrruO/v5+LrnkErz3zJo1i4ceeoj+/n4Ann76aaZMmcKCBQuYPHky1WqVcrmMMYb169fj&#10;vefpp5+mv7//Dc1C/xycc6xatYqvfvWrTJgwgc985jN0d3dz0003cc0119DU1MTp7z2d1nwTnzx/&#10;Bq/0reaxRx/jxWUvMHTA3oyYcR4fWBMzfuFzPP3kY/xx8XOcfMopfOhDH2LSpEkMDg7y1FNPcfHF&#10;FzNq1ChmzpzJggULeOGFFzjssMM45ZRTWLduHfPmzWPvvffm8ssvp729nb6+PiZMmMD++++P9547&#10;7riDfD7Pu9/9bmbPns073/lOkiQhSRLWr18PgDGGY489lv33358HHniA+fPnc8kll/CNb3yDq666&#10;itNOO41yucxNN92EiPDyyy/T09PDySefDFA3R21gU6FgqoDgXcTChcv56Q8MBx9kgBxeyjgnOPUk&#10;qcvUE9YgxqMSkNmU/mXHXAAVQa3gAQ2yzYmGu1+1D2W+SRsmpOqTO6bWXav9NEz/3wIIRF5ITBZN&#10;jFcQgyXBqEV9ITuZW+4x0EADWwRbF+EBSBpgau7wimA8aBIRRw7jFacpwRrD4DUxfn2K/QclbM12&#10;w5tXz2r+1UoMYcNjQYQ8stWXVmxbiBl2Lc/mBTLDPDRzfl/6cpmFz3XzzFzDHnsMMX2/JkIjaJBk&#10;OeIEWW2oxGRGXgZweBki8VXmP5NjoD9l/0MKBBojFDC+gMeCJCiWR/6wjj8+4Tjl7zvoHm8JxGVP&#10;aw/UZ+pe2zmomYnWb5+sU6ESoSipr4JGmMAwzsD5GvKlqMz3pMpF2kTwbD8337aWI9/VwbQeSw6L&#10;GFfzKcnmWkVTMJZTz5jIb2cq3/uPhKUvDfCVK0PGj4/ICCMDKlRSTzlRinlDEAhCgkj4uu1etFi4&#10;9Asl9ttjHR/6oOekt3ejJsW+thmoOcEjysgJY5i7QPnxf7/Mvx3UyktLAm75RJm3HS/8w99XmD69&#10;BVG70boa0bVbHpmeWNQi6ln+Sok1vS3UkjT/xqBICs4IMUpOK/DcQgau+j5N48bQfMGHaS6MQtJM&#10;W2Xrqi6p1SpuH1AgFiFUjxelrJZfEJOkno9GRSY5zeJIJawTP7JRysSWVHcM+2RsbLg5rPpYsGAB&#10;zz//PHvuPo1cWGDBSy/Qv3Y5Q9deT9uy5Zz23W8hxtC3fi1J4lnZu4rEZ2SfqrJmzZq6oWYQZO1c&#10;S0tLXbXhnOO+++7jnnvu4cknn6S9vb2ePFIsFpk9ezaXXnopF110EZMmTWLMmDGsXLmSww8/nAMP&#10;PJBcLkd7ezv3338/lUplk2fPrbXcfffdRFHE5z//eXbZZRcAdtxxRwYGBvjVr37FKaecQrFYpOpi&#10;nn5sDvf/9vf87vf3c8aRR/PKi8t4YeUAJ+2/D7+963aa29sZPXo0IlJXT7zvfe9j3LhxPProo1x4&#10;4YXk83n23Xdf9txzTxYuXMgjjzzCb3/7W77yla9w1FFHISK0tbVx/vnnE0URfX193Hzzzey22271&#10;eODe3l7uuusunnnmGR555BGOO+44RKS+/XPnzqVQKNDd3U13dzfnnHMOd955J2ma8vzzz9PV1UVv&#10;by+jRo3ipJNOqh+LBjYdmaIyBLUYq0RBE6+8nLLrnhYnmbedRitITSd96yOWvTDI7vu0YsUiWEQ8&#10;r+/TbOrKa8tgo66wbFjcq6yOzYZ1bPSRjRqX1yp0G9gSEBkO4TGk1mBq6j6TGDAOZzwWwairmeW/&#10;xRvcQANvErYywkMQlyMQJQ2VVITIKUKEVY+KUpGY/N15wt8K8slOzLQqSB4BAm04im4zEGWYNFAN&#10;Uc2UEYpDpIL3hmeedKTlZo49scyJpxXQYABvlUo1xysrIPGlLD/exBgnSGpQo3jyrB+0fPmyQXqX&#10;5/nO9ULPLoqaEp4ijpRAQyxtpC7luuvXce8fYi65bATTpnmM9YhpwmsEmNd0YhV8VFOA1Ag2sag4&#10;IEE1x+D6kLYmgxWH1YA91fF/gjxXxlWuNY4zNOU3v8nxmwfWM+MTAW87bAQ5iZAA1MSIKKpCElQY&#10;OS7mnI+EPPJ4xL1355n3fmXc+JThQZr3wiOP9XPLbS/yyU/vxthRhlD/hEmIGgbWdlIdGmTs6IjM&#10;wOwNa4uoNw2S1dkeecw49p/WQefnK3zkg1X++9qI5xeu4Jbb24gM4GsqkTdaXgObFZn01IFaCsUE&#10;lRX4pOOt3qy3CIo3giRCYj1+9YvE37iewqBQuOTDMKWHnAoSpLwqe3E7w/BQIrEO9YZ7PNzFIOeY&#10;PAc6IXQODUC0VuP/FnZqBwcHWbNmDfPmzWPFihVYa/He88wzz9DR0cGDDz7Iv135ZcJ8nqGB9VgX&#10;k1YG8Bu1NcMExT777MOkSZOAjPBoamriZz/7GcuWLau/D5nColKpcP/997NgwQJ22GEHDj74YJ5+&#10;+mmmTp3KqlWrcM7x0Y9+lLFjxzJ69GhaW1uZPn069913H+95z3u4+uqr67G1t912GyeeeOIml7MA&#10;zJw5kxNOOIGdd94ZyFQthUKBU045hYsuuohSqUSxWGRwcJArr7ySMAzJ5XI8+bNfEN/7EH35HKdc&#10;fjFLX17ObocchKkRByJCLpdj8uTJ3HfffVx11VUsWbKEiy66iBNPPLF+fJctW8aTTz5Z9/YY/m4+&#10;n0dVufvuu5k1axYzZsygq6sL7z1f+cpX+OMf/8hFF13E0Ucf/Sf3V0T40Ic+xIIFC3jggQc49dRT&#10;+cY3vsGxxx7Lww8/zNixY/HeN8iOvwiSSSvEYYOUlhZLEq/gwd+N5v57SgyWqryypIOf/wBcuo5n&#10;Zq/j+h8X6R5bREwZMZ7tue1r4M9DRTEoRafMw5FEIVEFKosh3CNAJEbFIN41uI4GtitsVYSHIvjA&#10;YaSMYkl9iDElksgSuhDvHf6RgLX/r5f201qpvKsIYUzVCMYb8n8LuYLbC1TAF1AEh1KKqySaEIjD&#10;SMzAQI4HHhwAaWP/g5SOkSGxK/CbO56luTCKa76zkgWLhHK5g2JLP5EmmKQLJCTRmLJLWbViJCll&#10;vvW157jy6zsTdWVGnMoAogVEIw46XDjjnC6u+kqOCz6ymi9/aQSHHRlR9eup0oQhN+wIUodoTYEh&#10;riYNDVG1JBrz8sslrv63Z/nghyax1wEJRjoxQZlDXcQHbDvfUMchU5X3vy/i4kuFf56xnIs/v4qz&#10;PxAwFFuqiQUfYQioao6iD5jc45i2/yDzny7QNNKwYqAKWJwPWfZyhUsvW87c2d1M3rGfs8/uIAgN&#10;GP967k8FMVV6do+Zuk8OEybwZ8gRJM2cTpwydnxEPi/sOqXAjE9X+MRHYp59ISZ2KYYUIazNjKZk&#10;czmNG3FLQjGIwvRDO7liVMiESZsur9+eoKqUNcUYId8/QO83byD35EI6vnIx6bRdCaVAFg29fRMe&#10;oIQppGJ4zivX+SH2DnKcHEW0eIfajBiyWqvdfgu15fPnz+c///M/GRoa4qSTTuKoo45iypQpdHZ2&#10;cu2111IoFFj0wiJu+PCPeWnh8+w7/QjGf+L/oprU1WTOObz3OOdINyrncs4xMDDA0NDQq9Y5MDDA&#10;3LlzWbp0KZdddhnjxo3j3//931mxYgXFYpHTTjuNOXPm8PWvf51zzz2XQw89FO8973nPe/j5z39e&#10;j71dv349P/nJTxg9ejRnnnnmJis8vPeUSiX23HPPOgExTB6MGzeO1tbWernPsOpl0qRJ7LTTTqxc&#10;toyjpk/ntjmPoYUC63vXMn5sN4G15PP5uu/JDTfcwKxZs5g6dSpPP/00t99+O3PmzKkvr1wus3bt&#10;2teV4gyXnfzwhz+kr6+PM844gyAIOPbYY7nqqqu46KKLOO644wjDrM1XVZIkK2kcjrVdvnw5Dz30&#10;EEuWLKFYLOK9Z+XKley///48/PDDnHDCCUTR1p28trVCa/8TcRnpYR177V1hnwMcQyWLSo499m5H&#10;QkWtZ/qRrWiQoDZFNDecMN/A3yhSFKOecRJwl69QIUchVeRlxcQBQRriQlDdQomADTSwhbDVjUoS&#10;6zB4WGOJYk860mFMSPz/2TvveLmqcv1/37X23lNO7+kFUigJiZBQYlAwSFWkSFG5CqICXgtXsSFS&#10;VFQEy7Vc9F5+eLEgCEiRogYRaVJEIJQAIaGkQE7aySnT9l7r/f2x5xwSQC4lcJIw388HEphzZvbs&#10;2bP2Wu963ueREtzvqZylVCZ4ki9B0mbIx3nKocNR+4JueaR33d71Fa78/VM8/WQj3hmc95QSy9/v&#10;7MSLsODuhO+vLOGlzF/n5yiW1vKeg+uZMy/m95et5WOfGcmst8VkFLzEVPDcdkvEqf/RT0e78t5D&#10;ushlQozLIGJRacSbbozroiHvef8HQq64fID772/l0ksK7DKrk9tv6+XWO9ejPnyxg7impmGeUhpd&#10;7AKMBiRS5IGHlNv/Oo6lT1f4zvn1bDfZEqklK8o+EvCgF65I1vHvhzum/i7krjvH86P/XMfhR+S4&#10;4pL1/Pz8mDBoJpdZS4aIrA9Ytr7Ik6si6rMJX/1sBTHp7q1XSBLLc8810dpsue7yJ5k7W9hpZgYr&#10;CjRsfNh41BQxJoMx2eru7vPGrRv/sEK1vUc1BJsgYQHjm9h770YOfn8ff7utTHEgIFNf7SmWwc+0&#10;tms3LCg0NsKMWXkyvgxkh/uI3nQ0UTJ4+strSC78PZlr7sZ//eOU584mK5lUWp0YKmHA1rzcEgCv&#10;lLFcKgUK4vm0ZmnHkwSKw2AxhEM2r8MnLt9pp5348Y9/THt7OzNnzkRV6evr46KLLiKOY7761a/i&#10;koQnHnmUhwoDHHX88djGzo2OePHixTz22GMsWLCAZ599Nn1PqixZsoRsNjvUzjJIJpPhbW97Gwce&#10;eCCtra2cd9559PT08NOf/pTddtsNYwzf/e53+dKXvsT111/PEUccQWtrK2PHjuUnP/kJP/jBD/je&#10;976HqrLDDjvw+c9/nnHjxr3i92yMoaWlhT/84Q/stddehGE4VIhYsGAB3d3dhGGItXaoTSWbzRKG&#10;IUFdSFNTAyYI6e3t4/6FD3J8LkuSJOywww60trbS39/PhAkTOP744+nu7ubGG2/k8MMPZ968eUNF&#10;mWXLlnHeeedtVKRRVQYGBjjrrLNQVcaPH09dXR2qyu67705HRweLFi0aKngMtgt57xkYGKCnp4db&#10;b72VT37yk2yzzTbcc889nHjiifz5z39m7ty5jBkzhlKpRDabfVVqmBovQHza8q0Ro0cZvvb1txHl&#10;eqoKZ0nv3T6DpxkIsSLpZoRm0uL4cB9/jWHDiWINtDqhP4BehWYMcVuRuD5HJsmggamqlmvU2HrY&#10;7Aoegbd4zbH21tWY5UL90U1Igyd6Kk/hx71IvkDryW0kzRBVF7hZ73FGcMGL3Ai2XDZw2Y95wTJS&#10;ZONoBmEYp6uvA/EgCSZMWNfjuPWWAs4FJF5YuQ6WL/OMGK0sXbGOpUsb6S1kWLK4kSgQcvmE9x/R&#10;wAP3FliyqI8jDm0mKw6M0DugPHR3AV8JeNe+jnn715NJvUwRm2CBRJsRBONyTBidcOCB8MhDCYuf&#10;iUmCMkuejLnsUktzm5LdQHarCkuXWp5dmTB+otDWGQMJAQbow9sM28+O8Jk+Hn/Ysd3EPC7IIEZp&#10;1YSPquNTUs8fmysc8SHlH/f2sXaNpT6Eg/bv5LmVz9HZnqW51RBqAe8MZ5+bp7cvZJeZazji0Gaa&#10;W0NUYlwiWGtJUGxQxvp22joNmATVfGoSNrgdNPiHZtK+TLXEiZIkpbQfeOgHUuNU1IN4yiVBNCKu&#10;CIViiPFKaD3bTYW/zh/FtZet5KCD2mkdEQIO1aja51vjTUMUtAJYvPPEiRKSwb7C+OMtEd3wmt7o&#10;ajNQHkCuuo7KZVdS/5mjSfZ7F1bzgAMTk9gQo8FW05v8/LlIfUkARJWEhL9aw/xEOUbyTPSOAEEJ&#10;waSJUiquev8YniKl955sNsu8efNIkmTIz6O/v58kSTjllFPo6OgAFb785dP4yOrlbL/dJMrrnyNf&#10;38xgxndXVxcf/ehH+djHPsaoUaOGnnvBggXcf//9dHV1bfS6g+al3nuuuOIKZsyYwdFHH01LS9oK&#10;pqqMHDmSM888k1tuuYVsNjvkNzJr1iwuuOACnEsXBIOtJq8GVeXII4/kc5/7HPPnz2ffffcliiKW&#10;LFnCr3/9a971rncNFRoGEcAlCS5xVCqe8royf/jtFUyZuQMzp09n1ZpUrREEwVD6ijGG7u5ukiRh&#10;4cKFQ+8DYPXq1RQKhY2OK0kS5s+fz3PPPccJJ5zAD3/4Q4wxQzG+u+++OxdddBEdHR3sv//+dHR0&#10;UC6Xueuuu/jb3/7GTTfdxMyZM9l777255JJL2GGHHWhqauLOO+/kG9/4BoVCgWXLltWKHa8TldSk&#10;GmcRUyTMWiwNCCXwGcSUoZpniIuQoAfVqJq67dgMp/413kyco5GQ2Cg9cYlRmYDw+AzlaZ6sVIAQ&#10;lQpK7g27TW44tgGvWB03HGxJx1rjX7NZjXoCGAfYCrY/wF1SwXXFyOgK/j8tyWpH/vRmgskZoqq3&#10;ggYeQ1CNvhrud7AJ8RCLw6vhCi3T5GBfk8EEabHDVheysUC4Rc7cB00ChYb6kGM/Nol580q4OKHk&#10;POf/vwpXXrqez3wyz5xZLZCtMP/vMT/6TobJEwbY/4A62lpjZs2u5/e/6+fD/6aMG5HFojzyeIk7&#10;/p6ha0SJg98Tko1MmhmPQarRtuIssesnNBkChcPf08Qfr1rDnNkhxQHHspVlTvpMPbvtliXKPH9+&#10;kwTO/y+4/FLLEUc7Dj60Ma1GecFoIypUc+gjmutCkASkBOU8GXFM1hJzo4j5LuIzeybsM+cZxuxY&#10;jy+O4pGFa/jw8R2M6kxbQnzcwZ339LO6O0t78xqmTU3Yc8+Q0dtmMEER6/MYl0FtHjEWfLqLI0ZR&#10;tah3qaO6JFUtjU1VLuoo+RK33lLm6t8Liabxzaq9aaFDA8ATKKzsiVFTzzW/L/L4IwWUhNiVWPDP&#10;XlYuz/Cds9exdGkvJ39lCvn8YMhtjTcVTT9nb4s8eK/jst8oHznBMm2HrVvhEaOp27+Dkqnax/g+&#10;irf9FfPTy2ncey4D//Y+Gk0LGbFgBSMeR7WVY7jfwCakurRBFAwJ6g1rjeF3GrONhBxEQikQskkW&#10;E0i6xysKmGG9b27o4TCoZoC0reOUU04ZaukoqWfU6NGMHTcS9+RD9P72WqKTPkxUl/py7LTTTkyb&#10;Nm2jiaiIMG3aNKZPn/4irwgRIZfLoaocc8wxQyamg49BOsmdOnUqU6dOHTqOwWMcjLnd0GT11aCq&#10;7Lbbbuy4446cc8453HfffXR1dXHjjTeyZs0aTjnlFKIoolQqsXrValZ1d5MJQlavXk1dGDD/4X/g&#10;chn+/Mfr+fgnjqGjYwQPPbIQ51xqRls1Xt1wou6cGyrSDP73oEJjkAceeIA///nPnHTSSey0006I&#10;CGvXruXSSy9lyZIlvOc972HJkiWceeaZLFy4kBNOOIHW1lauvvpqrrzySg455BA++MEP8qtf/YrZ&#10;s2czZ84cLrzwQnbbbTdmzZrFsmXLWLduXa3g8XoYKlAKYgUrOayY1LRapKrysNWfS8CmhuoyqOeq&#10;Ldbe0ggJooaxgacxVh5Vw2TxtB7aQCljIXSIKeM1eMPK4IOqMOfckPruhUWFzYkNj602dm25bFYF&#10;DyXtOcRA0x6NrPnranp+1EvQ7IhWFcic3o7sHuFtGp8SiUBVmLy1DeFO0l06xfNsnHCNLzI5DJmk&#10;gzP7dLK6xb7z1Go8NaQF2puhbWYGX/KsKSQsuPcZRrS2cfCBhgljKhRcHZdfAwPrI3bYfoDttjdE&#10;QRPTdy5w0f8Yrrq8xAmfDPFl5fprKjz1TJZ57yqxyy4hganbYEKa5qL1rk9wQGNTEeNDtpsc8fNf&#10;tDKiM2bVswGLH83zkWNbmDwxnxaZqsSx0tlRxiBMGF1k1ow6RAIQSQsqG3weXhWliHEW54XYrCYI&#10;GviQFx6Lctw4PuG070+gs054ck2ZCy9YyRdOyzOuow5MkSe6+zn/p55iyXHCycpHPtTGiDZh/UrP&#10;zX/t490HNtHUVMSaAGuyGCxIlGbba4wMJc1UXdmdpD454knUULExz66JWbW8SD4Hu789S0Njugse&#10;Y8g4S/QcYB3tXSFTJnuSsIhH2a0f3QwAACAASURBVH67BiwB3oe0tPdRSRz5F+2213gzEAzicnjx&#10;rHh6FVf8dgX7vG8i03YY7iN7A6nGGsYiRAqBd7hSgfgf97D2+xfSvOP2ZE/8APX5VkIXYAKQ6kIg&#10;gK3wMtWqxF0hqRCbiPud56m4n09nW+gwMWAhkHSsqo6/w6kNFJF/aVq54aRSRFAcxhlEDOv/8U/8&#10;rX9Hjzv6ZZ9LRF52cioiw7ZTZ4whm81y5plncv311zN//ny892y77baceuqp7LjjjhhjWL1qFWd/&#10;85sUC0Xq6+t5z3vfy6SpU/ltXcyjl17DpEoHeSK+evrpPPLwg0OFm8H3PVgACcOQ8ePHM3369KFj&#10;WLFiBTfffPNGx9XQ0MBxxx3HjBkzWLlyJd57zjjjDFauXMmXv/xldt55Z1pbW1m8eDH/+7//y5Il&#10;S/jWt77FUUcdxR577ME73/lOVJVDDjmEhoYGLrjgAsrlMjNnzuSBBx7g4YcfpqGhgc7OzjfzdG9V&#10;pN/YYCj6RMgMPgBEVSnw4HchrD5U//yP1HhLI3hEIhqNo00sT6iQWCEThoROkMhjnQEfvmE2V6o6&#10;5LW0YTT55oz3Hu89QRDUzJa3UDarggdoKtUni5lQIvexevwpSvhkFvluieI+66kP2qCSYE3E1hQj&#10;+EIqAkFiMMazX5jlSlfkWuv4tEKoqQxZxRAMLjI3//HiFeHDmCeeKvDkIuWYj3g6RyV4sqzrCbj9&#10;plWgjqM+1EQYGIy37PQ2z06z1vDL8zuYvF0frU15rrw4oqHOcszxeTq6khe/hld+dsE/WPJ4li+e&#10;MYURHRXq6iOmzTRAwn3/TGho8rS0pT/7Wjte00p6usgqk7DwsYCu0Rm2rXd8QpTTTMyft0v4pLPc&#10;eXOBetPJ+BF1eEJ8pYEbru3nlptCDv3Qej7x75101SuBegZw/PwHRR5+sMBxn7OMHhmTkcE0med7&#10;eCsJlGOLF7CyllIS4YyhTB+33pTnogv6+MxXGpixrSWQiGw2JDAZ1PZTkZCI1fxjQRM//0kPu83N&#10;86mT6lFbwmkdxgcYKVNJHCItBDZODV4HfXS2kutxS0BQ1MQYAvbYs5lLrw4ZP6Xh//7FLRxbjY8u&#10;Bx4f9+H+fD3Fs35KftwEcqd/Cj96NFmvYLdyCbdWJ7EI4j0gdBvDn5xnqgnZC49KRMYJLvDV9rst&#10;6wsa6GBUvUfWDZCfNImguXW4D+t1Ya1l4sSJnHjiiXz4wx9GVclkMkRRRBCkqtURI0byjne8g1NP&#10;PZXRY0aTyWTpVqVy+a8Yu6bEad84m87GOu66934WLlzIZz/7Wdra2gA2Um9UKhXuvPNOVq9ePaTy&#10;6Ovro1gsbrTYmDRp0lBb0ZNPPsm6devI5XKcd955Q0WYqVOncuGFF/Lb3/6WefPmMXbsWMaNG8fO&#10;O+9MEAQUi0WKxSLnnHMOu+yyC6eddhpLly7l9NNP58EHH+Too4+uFTxq1BgmjA6qHQ3b2oC1QFEE&#10;c3s/QX2A7upQ6jGmSED+DTkGEaFYLHLyySezdOnSF3ksbW4MRpiPGjWKc889tzZ+baFsVleZAJIE&#10;EBhUDdFOOfhEid4f9pFZbGh5JxhVVAMgYTM7/E1KABgEJzBODPsnOa4plTgwk2cbMUTqQDzi7daT&#10;xCuKF+Hq31TIBC1MmwGxL2PCgDvviVlwbwOz9uhnl7dbgsCAz9IUWU7+/DgOvKaf31wElUKJZc9k&#10;OeiIXvbep5lQX3xyjBH22HM7rrykwPEf7Odzpyr77pUnlCyVIMtV1yxjl1kR9XmXmnHy2swQBAfe&#10;otJH74Djsyc8xaRpI/jUx1vZbceYE0LPfyUhgcnT/ccyk7aNydeto5Q0cNtfEn5+rjB79gBfP6uR&#10;9noliPNgKrSN6eWjp4zga1+MeXptmTPObmd0m5KxFQLJgkKM47a7V3HlZYKLWwiDgEcfg0oc8I9b&#10;GrjjuhIrnqsnG8V86RTLuHE5bGMFo0W8Gh77Z8I2kyxRIIgKYaZAZLOIybF6dUK5GNM12lGXKyOS&#10;QzSbSmrTN17jTaW6Y++hvS2gtT1A3eYrD91UxCg2VryU0fsfofidn5Id007u65/FjR5DpFmcSQi3&#10;8p711KtH0794T6yGh73ymFc+nqmnnQJoLg1eIgHZ8uxaB0dxdQ5ZvoqB5hz56I2ZjL8ZDKpLgiAg&#10;DMOhKFhjzFDBASAMAz7+iU+kPhpVt5alT6+g98mV/PDsbzN11Ei8cZz69a/xkeM+zM477zyUfjIo&#10;Gw/DkHnz5nHSSScxZcqUIfXH6tWrmT9/fuqRMvR6zxuRzpgxg8MOO4xDDz2UmTNnDrXIGGPYdttt&#10;+epXvzr0e4OFFe89S5cu5eabb+YrX/kKc+bMIQxDxo4dyw9+8AMuvPBCTjjhBOrr69+Es1yjRo0X&#10;IgRpG6MYpqjlqqRMjwnxd3STG11Pdtc8ZQFrkjf0rqmq3HDDDRx++OHMmDHjDXyl14+qsmLFCm67&#10;7baNUsBqbFlsVrNAVUEIsArGZ5GMx73fkHmiQnxBH8m8UQTbGGIreFHqhvuA30ACVbBgxBJowmGa&#10;458ywFWVCsdkcozG41HM1iPuSLt0nFKfC6jLKVf8GtY800DH+H6uuCImyrRyyJGNRLYX8c0YW8FQ&#10;x8RJwkHvL3HJxQaXhIwZr3zs3+vI2AISN73kVb7Lji0c8SHHN84Uvvm1AerP7WGvt+foXmO4794s&#10;7zkwQp2FMOa1FjyUAEwMmqexTvj4SVP59jcqLHy4h1M+azlo/wZ6wyy/LngaFoRM+2LCsnLAI7f3&#10;cfY3SrR0ZjjpP7L4krKuYMFUUPEk5Ji4vWPClAGuvzLHqI51fPJTTYwe5VEShAAICYImVj1XpLfP&#10;kbFCsRhgggL1uSx7HxAitp+KKD/+7yWM7JrIrLllrDjiiuHbXzL827Ewc26I+gCNFXUZnClyy996&#10;mH9tgc9+eQzb7VCPkKXqhoZKOlnfuhwSNm/SZVAFJEF9Du9ziC0DW3c0bSxCOYzhsSfoPet/qNt+&#10;JuXTjyWcsD0BFkQJncUFZvO60b0RqMGLIMZQwHBbJSaPZ7oP8dZgvEHNlpvPYBUSVVQTkkceI9x3&#10;DrqFpkG9XCsPbOBrUu1cFQsqiqIkqjw+so3RnzqWlpaROCyRF7o6OxjbNfJF0nBjDGPGjOHcc88d&#10;2kUdfP62tjbe//73b3Qsg4UYVaW5uZnTTz99KH72/5KdDxY9pkyZwre+9S2stVhrh353xowZnHvu&#10;uTU5eI0aw4ggYBJQw2SxrBJhncCId7QTNWUwOCKviMu8YS0tg+OMiLDPPvtw2GGHvTEvtIkYNMB+&#10;8MEHh/tQarwONqt5oIpStGXycZZykIBW0Kwlc0QLvcv6CZ5NyE52qBhCH27l6ZceBAJnMaKMMwkH&#10;SZZL4oQ5iWeUNYCiRoc1UnBTY43nmI8FdE1OWPh4wh/+NMDypRH9hRzZqIhVD3ErKhHYPkQtgXVM&#10;3cmil3gktLS0F+lqzxOIgImRlwigzNo+Dnl/nsuvWcWCu1r4+U9WsOesETz80AD5hjqm7ZQjCpXX&#10;Fe0pFqikColAOfDgDIsW9fH9Hzbx9W+W+FmrcuQ7V7H4YeHyRPh7R5aFf1H+ckbME0ubGDOuzH/9&#10;tERkDGgRtULgHd4HlFQoxeuolDyX/rLM2/cwjBqVQ0yqfAodzJ5ez3fOCShUSgTGcN31wgMPG2bM&#10;ivn81xxRNIISji9/2XLB+SF/v8PR3BzS12t55Ml6fvGbxXxxhxwm9CxdLMTWEQs8sDDD5VeGaK6H&#10;735vBI31oOb5eMutqgi3BaBDDQ2eJ5/o44mFA8yZlyXa8jbyXwVCxgkDJFSWLKHQGNL0+RPxYyZh&#10;fAYxMZgYpxFVacPWjVocIMawOkn4Z1xhbn2OToSELIgQxkKSeanRcAugKnqISwXCJCE3dhROhitb&#10;ZnhQhEQdSwTCfAMN1VZWQdP74ktc4xv6eQz2n7/wsZczC7TW4r1/VUWKQRXIC5970PR18LVr1Kjx&#10;5iOaGtmrhrSqENuAAe+p3zWPDwICE4NW8D6zBTY/1qjxrxm2gocqJJog3mOespQeKZJoGXaKKIwq&#10;g1QINUI0wEy1dJ41niBnUZO2elheu3+HKpAkaFDGkcF6SyxKJKBSRnEoIaIhHg9SweAwmkF8Gun3&#10;ho8CYlJjPiOIBOREOUgs15XL/N47plnIYwi9T49nCxuWVAd3pouIVEDrwAegWUaNCvjQkRX6BgzT&#10;p/Zy5hkJxfWeclzkx9/N0pAb4OCDhZbAUmGAf94X85uLSqjL432JRx/1nP/jCl/4kmXMyARxaxFt&#10;xqNVxUVAkAkYOzrk2GMjTr2/wiOLInpiw1+uhYnjexk9vi4996/7K5IB4wlCaG2yHH50Iz/7RcKi&#10;xVkeXVRi572B6w2jxxXwHXluXKosXG/xali+TFj5VD1jtl9LZ3uRznyFvQ6cQBAYCqWAkeMyfP8r&#10;z7JwYSv9qwWNHX3Gk3NZbBKSyyoTx2fwWLyENDYJ4g2GEtYEBBYy6rBJA+uLwr4HwPve08DV1z3L&#10;LbfmeNuMRjpbIpQCjyzux/lGtJzlnru7KbhxPPFQNzj/AguZraf4tuXgQVMV0qOLBvj5+b1sOy1L&#10;U8swH9YmwgNFFFFHxqcJSwOBQ1xCzgjhrrOp2346wfixZDVMrZ1MkMZ4Bmkiy9aMAokAXim4MvfF&#10;liSA96ghH5AmNgmYLdit1Rml4MA9uYLi2pWYbJ7QbKHFm1dIKvBQPDHeBwQ+5jmnLHKOvckSSYUA&#10;i0qAvkQBYbCoMJgs80KT1pdKctmQV6LqeKnXtNYOFT1e6jlr1KgxfIh6YixGhQb1dNmYx53l7WGF&#10;QAMSKqhmKBqleQu9XwwXg2asg0XilxvvBlsXkyTZSAm3oeH0hslhG47Fg68zGBk+WEiuqedenuEr&#10;eOBJtEy4JmLp11cSXRNiAyU5dD0NZ7QTjhS8AS8JuUDIjsuSTgFSXs/XsIxiTYKow4lLze/E4zAY&#10;NYgKogEgWDVpz7O4dCfVaLXq+QYPBIMXtwAYrECXwhG5HOe6fu72efbGoFJ139/i0LSfXDPgIzAe&#10;JMF4h0vWY0LPs90BP/lxLwN9nRx55ABxqZG/XGf52Y/72Gn2cxA2cfvNcNZX17Oyu4mPfjykq7PC&#10;T/8TfvWLEnfe5jnxU473HdRGvqGIYIgCg9i1hLaZSIS379rI1G1XMnF6keVrLA/9I8vRH06IQpOa&#10;O72uz3kwejcVkluBHXdoYq+9n+LvN3tm7t7BooWO2/9S4HNfUHYaCffOiPjdrG7WDkSs+o8sOimi&#10;kskT5zrJ50MWS8zSAO5eY7DZLPEhLbis4fqJGXptyLw4YgwezTiyhBgMuAzWWUTioR1BIYvRiFCK&#10;BEmEesPoUY4dpmS4+84MqGfC2JCmrAHniX0aa9e/Gu6/p0gQlDn8AxkaG6ONvgu12+NwoNWEIKWY&#10;CEFdK9m6rWcpKKrkYg++AmKpGIWnFmMTgxkzmqCji6DdpgtEIxiUwTFxcI3/VrguLYozygL1jAyF&#10;yaa6LTB4L7Fb5p0C0o45K4JZ349HqJs+Df8WWTx7HEqAwbMOQ3dk2NFkCLRU3XwZjBne+Pc2nCD/&#10;q4nwyyXVbPjYKy18vNwEv1bsqFFjM0AVL5ZAhSxKkyYs9oJfB/33rqd+b0uQNfj/+5lqvIDBQsTg&#10;eLmhH9O/+llgSA03+HvOuaHnMca8aPxOkgRVJY7jocc251jfzYVhVHh4rBfcWo99LKSztw3EU/5L&#10;ifgIj4wIkKSC0QDNeoy83sXn8zg8rmyIBjLYZouYBAt4LEYjxCteFC8JRgVxBhGLD5RYHJk34bTJ&#10;BhOYwQWlqrJnknCtwIVO2UkdXcGWOSwJgLMgHhWXbuNKBTVlKq7I7fc0cd45JVatauSkT3o+dXKG&#10;dT0hY0et59a/waIlGe6+A/7rHIe1Izj1jAJH/ZsjZw2Txod8/3uGBQ85Tv73Cjf+scA+++fo6Oxm&#10;rz1H0ljXgooCjm0nZvj+9xsJG7M8+I8CS5+usN8BbRjSJJx0AHqtKS0b/HtozaF88uMNbD++mxFj&#10;Eq6/yvPccmWv6a2MSIqY9UWu7V3KnodMo67L0zYi5vxr1vC05Gl4exnfUqYtForn9WLGtTH7wCxt&#10;B1kGplp+4/q5nAYOMSHv8gFTYygFhmLgaam4NLLyhccoDouCWvACJKgOlvQsYWTo6IpIyg5VZcFD&#10;ZZLSZHbe2XHAIab6Dt8Ky8nNGDHpZycejKO1TWhq2TLHhX+FWsWZ1IvCugorzvwOLqxj9LfOIopC&#10;RMCLpGZsb7krUrBVj4e1GvBwVOS9QR2hvPKF6uaOKmQECiuW4p2j0lhP5OF1CD23CETTe4cKeCP0&#10;AD4u02oiAmvxpOodlZc+FS/3+b/Wx17r72wt12KNGls0Bkz1uxgijDVZHjdQfqbC6u8to2HGFBjj&#10;yCRmy62QDxMDAwNccsklTJ8+nTAMX3bMGzR4LhQKvPvd76atrW2oaCEiPPPMM3jv6ezsfFHBY7BY&#10;snz5cqy1TJ48uVZQfgUMW8FDMIgGqWTTFRHxeIlJjMMKkITE93iwDjMn2qTzmqwX1i/oZf3d62k/&#10;YgxJRwDeEFRbVRLjcb6C0zjd5bAWKxEGix1M/RiGe7cKdJmE48hxujFcZYocW86Sf22emsOMgikC&#10;BvUBsUstL5YugxtuaOU3F3tUPad8Ho46wtNWF9BUl+WEkz1O+7j6koAF9/QzfWc48gOOAw8OsaaM&#10;iet573uz1LcUOf1rfTz6aMQ1fwi5cX4/+++/hlkzumioS1MbBEcuE7DrnDoGCoaLLiwzdnxEY1Mp&#10;NeLEopK8pAfIa8WahHfOqeOdu09lbaHAHXf2Mmasp2uKQW1CYpq45/HJ/OnMEt86pYf3TZjATX9s&#10;4qmbhNHvjfn3TzcyflLIrbfBU0/F7PzpJzj5c7MoBTGPmDx/lICLk4R7pMKXNcvkksXnFBemTg8v&#10;xgOONBLa4UyMC8qkuceWhkYYNz7LyuUlVq3u56+3JiTesttuMU1NCRuqrmoMF4ODkYJ6DB5jti4n&#10;cU2Eshoia6kYT/N+7yQpQZDNbCz1HMZjHFZUUfEsVWWlVnib1mFE2Xq0LYIkjmRNN8GYsbhg084J&#10;NlcGP0EBnBiKAm0moEkNmmbTVx8b3uOsUaPGFkLV+0gFQlG2VcM/8fiGesYH20CfpSRlxL1RobRb&#10;L4VCgW9/+9vst99+TJgw4V+qLgaVH7fffjvLly9nzJgx7LHHHkOFDWMMN998M/Pnz2f33Xcfal1Z&#10;s2YNbW1tWGuJ45i7774bay3f+973NkrbqvHSDKNpqaAGbLOQ2z5D6cEyoQiFd/fRNrmNcuyJ/+TQ&#10;roRozqbNYzFeiboN5RvL6L5K3Okx3mIVvPFoRZFui382JrNNhNYplahMJBGhC9PehGHAKFSsZVZs&#10;2M8ov6PEHJ9l5hY4qdW0yQNVi5OYslduur6fi3/jWbSkyL4H1HPAgXl2mR6QMYL3wqLHi1x6ScLD&#10;DzTRPqLMZ77QyJ7vEiaOUzISgW8Ca8jXJczbu4HwXOXyy9dw+cXwviMMJ5w4mfaOCGtSI9G03UTB&#10;9FDsr+OBe2PmviMgijyiWjWCdJv27EoZaxwYy5p1cPddjsOONBgiPM04L6wvekY1K7vt00KcL1IO&#10;lNWrHevWd9PU0kFkPRkXkfRbJk5qw4YJ9Tbg7ZowTRNmGOGXWuQnfoDTaaejaDF5X+3z3ngAVgQv&#10;HhVIXBYX51KTw2pbgJgKQVRm7ao8Sx6vcPddhtaOMnvtZciHTZvyzNR4zWywLNL0e7U1bX2nHhVK&#10;VCwjQQyZDHXvex+2HGPqsjhjEJ/uhputaY3/qlAg4UkJaZIMI3waW85W4nIhGCgOoCtWoGM6sSZC&#10;/dYv8UiViNVLWg0q0OA9GU0VTxapDulv2Qu/Ro0arwJBwIMTT2Bhciy4ROnOeXLWUHiqQrR9iA8G&#10;49xr48qroVKpsPvuuzNv3rwXKTwGo8JvuukmmpubWb9+PT09PbS1tW1kKj3YrvLYY49x2GGH0d7e&#10;zrp16/j1r3/NF77wBTo6Oujt7eW6666jvr4e51xN4fEKGD6Fh4JRodw+QMPnmuifWKS0tkTLJ1rw&#10;HUKpPyF6UJCJZpNPaZyNCUdkyWoejJLIegJtej7xZK1h5Xk9ZG+PWL/zGjo/2kH4NsFFFQIMwxpy&#10;qFnytsRhovwtzvG7CGYO39G8LryGeOlj8eKEc85ezv3/LPK2XVs465sjmLN7RFOdSVU/DnoH1nHe&#10;ecuJ4zHse2hCQ67EEYd3Ut9Qxmoe8RHOVIiNIUKITJE5O2eYMmkEhxwSs82kiFFdAZnIAQ7xFsSg&#10;KngbseAB5dlnlV33jFKlD4p6AbtpWwOUDF5SV/277nD09Dhm7RKSmBDrA6JSCfEVWltidpw8nkAh&#10;8CuxNsNBB3bQ1mFR0nz02FeYsXsXgVUCH4Ia6rXCexNDo2nmLFbz31Evn9FmGsSmrUMvUHkoNt0d&#10;NJb//N4Krr64wtJ1naRqAYOaAjZUvMvxxMMhjz3qmLT9ADvuFGKNrRaNagwv+nzPFCYteugblCc3&#10;DCiK0wKlX/2Gnrxn7L99GBs1QdZTMak+KUta7HjLKjxQ1Cc87TNMsnlyEm9V6V2IoEmMW7mKaPux&#10;BDG4wGE3r6C5TYtUR2tVjAdUsCihByNKRYQsgnhFdMMxoEaNGjX+BWk3N+UQAvWMTkKsi+ltiXFd&#10;DtNtyFRCNOxla4+2fyPw3hNFEX/7299e5OGhqvT19XH++efT3t7OdtttR2NjIy0tLRulWnnv8d7T&#10;1NTEnDlzGDNmDN3d3TQ3N7Pbbrsxfvx41qxZw8UXX8zEiRPp7OystQy+AoZV4SFekCiAGULrtGa8&#10;gtMKsRFsyVP2FfJj6/FrHRp4iEwa5GE8pO3qQ71oCtUFnUs3fVQQHyBxjGpMArhYoBjgvYMej0uU&#10;JPFEcUTg0ywAqUT0XFXGXmhpLNfTv9jR27GaxmltBEH6QlrxaFgmcRbfLfh6oEnIv8GnUyWd8Kj1&#10;TIw9H9IsP6708hEbMMl7vBUCZxFJELu5L0YFTDolr882s/8+TZzzHUNDSxmkH3wWUYuThJ5yTH1d&#10;jh/9ZAck9yw3/rmZz524niWLHJ/4ZJ4Jo7tJkvG40OBdHwUXUy45GrM5xuWyjBmZSSfGtg/UgWsk&#10;8SVUEpAMA4Ucv7xoFdlsSGdXCZEmwKVtARq95gK3r7YYgEO9R5NUVeLU0d2T8MsL+xg3ASZNMcQK&#10;hhLeBgQ2h8/1kKmvgIQQWmIV6poyZH1ErDEVzZK4MnmFwINaTyIxCUoSRuzmhRN9Oz/x/ewQOt5b&#10;EZwmqC/iGMD7DJWSowLEQR85EzF3TgOzZ/dz1y0Vnn48IJeHtsaInWf1c+vfCnzx1FXE5dG8/5Ac&#10;I0ZVQAXviqiU8dqIN4rHEKAIFi9a3XdUwKd7Bd5U7SZSvxBnPRAQOIM6QDwSvvp0gLc21YWtKKqC&#10;kGB0y1wIqiplwGgF64REAmyhl+QX/49Vv/gt7Wd9CbEBeEHFVD0bhUGrnbfqVZMoJOWAe4M+9nc5&#10;MlbSHsGtBHFKXO7DrFqNPfo9ICHGbOWftip4oSIhGfWoT1WHlUCJBRo9VIBItWrUW6NGjRr/Bwpq&#10;HIFXYjWE1qEiaMZQHteDu0PJHR4RhLLJdWMV9YgKgYJDUzFqEpOUKhhbQk0eJ4opg4rFZ8oE6vCa&#10;J6aPyOTSuSU+1Yi7dJ4zNP+penmJyLBq/0SEa6+9lilTpjB69Gjuu+8+HnjgAY477jiiKOLTn/40&#10;IsKjjz46lGy1YULLYGLL/fffz9y5cxERnHOsXbuWd73rXRhj8N6zbt06TjrpJIIgqJmWvgKGT+Fh&#10;wdqAPPXp1WrSHTqfJGAMdWvy9D8mVK4tM/B4H0FTSHZkPRWbGod6WyFAsF6wEuAR1KVRrk48iif0&#10;4BdBtDoDqsg6pfexdZArY8qQXVJPaW1EdkoGtR5HFuOE4qMFWgutBCrUD+TofbqEL0GYM2AgVsB7&#10;3ELPcxespenYRupmZgdz/964cwak34eIPMLs0LBzRfhZXOArkqFFICY1N8tWm0Y2V0So7s41MWYs&#10;HHVMutjRckTJRPQUYprzA5T6s1xxcQ8tLSH77JmhNRrL7rsI894t/PxnZVZ0wzfOaGHsSItqiUgs&#10;9z3Sx603Wt65d8h2O1TIhgajcRrdKTEu8Cxf2cvqFRFNHRVuvsly+511zJ6dMH58iJIuwkU8aPCa&#10;R3xRn0bvakCSOCpxmTCq0F8QfndZwkMPZjjssDxdnREZhEAcSWDxatOefJNJvW1chHdKKAkmDFA/&#10;gNAA3kGQtseIeCKUSMqoBHi17G1j/iRZLneeubaM8RWM5BkoOR5evIZnnqhj2dIyeYnZY+d+PnhU&#10;A3u8o4kxLatpHVng4MPqqaeBrgYlG4T0V0bT1dbHAQc0EJKqocpaQRNDQJkw9ODSdhjBItUFiWga&#10;m5kmHDliATFCqD5NSCIVJZTD9MzX+kZfHQYBVVxV3S6SbII45WHEx1gnFKyhkhQIbrievot/T8OR&#10;h9D07v3wJoshTe0IBgtjm3Nt901AMVR8xKqgSKcXQjVgtp6Ch1WhsH4N8bPdZPINYM3QZsfWyuC7&#10;cxIADhVFFPrEUbZgq3lb3kKA1rpaatSo8QoQMI7IC4lYfJAQJ541GKZtn4MnFKMGL9lNflsNVBCX&#10;boTFCkZyeEkoLStg8xB2KrFZC1EMdBK5AGcSnHoycQ4Jg7Qd3QgqHhVfbeOFVA9XNdIfxrFQRKiv&#10;r+fCCy8cKmS0tLTQ39/PcccdN6T6CIKAb3/720PpLGG4sSrXGMM222zDaaedRltbG+vWrePss8/m&#10;i1/84lBLy49+9KOXTdqqsTGb16xYU38NYxUqkBBDfxFzvSEeKBO0gBhPJIr0ZXDdHl9JMCat7DlR&#10;Mq0ZbF2CMzGBFfp610Nr4t4PLwAAIABJREFUBtMaYCIhN74OJuQh8pjVMbliBUOG2AgiESZQmnZu&#10;pJjvIzPQQpLxBO05jLU44wnUU7JKUAlxvytQ90ieuiAkfBOqa0LaBqRGEPGMRTg8yPE165jrPe+N&#10;Q8oRpDqQLXHuo6gtMlCMuOzXazjiSE9zQz1Lnmrliu+sZ+FRz3HSp9tp6Uw46gOev/4l4g9/CBg7&#10;qswZpymhBfURkanjqt8N8Kc/reXDJ4YcdmhEZGKsawMxiCiLlxj+34+ew0T13PvPRrp7sozbppum&#10;hjrAgYQo5nWphEUNeFCTUIqVa//wDL09TTy3MuC3lxQplZvYZlKJfEYRyYAGqHV4Zxg3thPEVf9J&#10;qseUKiVeTAwieJ8BEkSKqNQxInEcQshPYrhpWcDSZ0p4DHfdmWP58iJxXGTkqArHf6ieYz7kmDLV&#10;4dWyy551zNo3pCljEeeYuG2BhjpDaX3ArD2KdI3KIy4CKbPsWWXZ0zB7N4+RAGNTa1RP6gsimtrD&#10;qqRyPdVq8oACPkBEUBESoxhVjJPNbVSq8aaiRJRA8nifYO66leLPLkTeMYfWY46mHEZYwBkFSRd9&#10;NdJ2hnJoCMTQWm3Je34iuOWjBqLYkenoImhpwYiw6fcfNz9ElEBl6O95oBw7ei0kIoROiYNU47V1&#10;n4kaNWpsatINknTzeUW5jI4KSVYPYNckSH24yadiqoKX1F/KqmGMH0fjqk56z48Jto9oO9oSZBtB&#10;B0A8jgxWLaH2UQ6y5KpBF0YFxZCYmHTLJ1W5GRWMl+ednocJY8yQSmPDuNlBb46HHnqImTP/tRmB&#10;quKcIwgCmpqaaGtrG3rexsZGWltbsdbWfDteJZvh0iKb+hOsK1OeXqD+5DrqtB434NKUCQW8wvqA&#10;ZGUCFQ9UK1yRJ+yM8I0WTICKIR/Uk20NMI0WtT7tMMh4fI9l3T/XUGcDIh8RIXjjcUGF7B4Z1h+2&#10;jnW3PEn9rDpa39eBy6avEziDMIBbHGD+AtmjQ9xERyRvgjnc4EIRQQw0qmNuEDAJuMoU2ctFZAUy&#10;CVus11Ai8NTTMVf/vsJBB1o62wy5uhwr14Q8+UwPNjJkM8Lb5wTsskuJK/9Ux1/+OsDXTlOIM0gQ&#10;M2X7kCOOzXH6Vwss+aqnd12BDx7TTEOYytxEhe2nCh/4YAv//RPlqUUDRHXNzJrdTi4zmMRlhtYL&#10;r/k0egF1qPRDEOFdHVddXuK++5rpKTTS0uyZPtMShsW0WOEDHlnYTRzn2X5KPZCAelrbckDVlfEl&#10;pMuiAXFieeDePjpHGkaPgQR4ZBH0P7ia3kd7+f4d29D/FMTJely5xPQpngMPbmbCpJgxIyKwFbzP&#10;EDtDti3m7juVB+8sMHFylrWFHLFa1Avv2LuNTNaDj3Cs56nFWS6/5Fl22WMUXtKLTjVBJUEl9ZNQ&#10;BKMFjJZAMlSIKEsAxhKpUKfVdBGV2gK2Bk4CrDj40w1Uvv1ddOIU2j/xCfzIsYgNCT0IPlUQ1S4X&#10;AIzAGkmQ2NCEJ7YJGbP1+Lg446ksX0mhVCSby5KKx94CBQ+UoFrMUAutMeSdZanCZNF0txOp6u1q&#10;1KhR41WgVBO+oGyEYGIGlxQxfW/MiJKYtNVb8FgPI7WVxlU58n816O0xvY8ux+zRipkckZloiSPF&#10;L7NgDeWxhoAKRVMm6/OEPhgKHvDi8ZBGsfvhtzPy3nPHHXfQ39+P9557772XZ599lhtuuIFFixZx&#10;3XXX8YUvfOFl1RnGGHp6epg/fz7ee2677TYymQw///nPGTlyJM3NzXR3dyMieO9rKo9XwOZV8BCl&#10;bC2RB7egQl3UiHSExJ0WYyxGn1/zldShGqS7Hyp4EXKJITSgoRCIqa4N6/EGysTVvi8hiAPEWIQc&#10;QX9A6DTtexdFjaMyRuk6YyTuOYe2KTpWMZkYR4iqIVMKWX91H/lVeZJtyhjJ4L3FvsHFNhUFU1UO&#10;GDDqaVLPsRrybR3gtjDhAA0xqqlHwhZX/BPKSZY/XL0W71oAg7UJxjhs4Jm2c0BbWw7js+QzZfac&#10;m3DV9RUsMYFNAEPZlUlcwKFH1fHgQ8Kv/jfHOd/oJRuVOPpoS84ooiFdjRn228/Q2W5Y+9l+Hl9i&#10;GDOmEWtKqf/BoDxhA5ncq0WtA60AAZnQsv/BXcyc7Tjj1NVcd00TmQyMGhthtJ7EeRTLU09mUE1o&#10;bi6gvpnEKZMmNQHr/6Ujo08Cyonhd5c+x9y9OhgxMsD69TzycIGvfaHAurgd+mJaRhY4+YvK+w9r&#10;Z2JXQH2dh6ifomugOABPPFrkuisHuPN2pVgJmT67j+xIy2WXKX2FAZBGbryhyLEfaUNzllgbefjB&#10;1XS0ZAm0jIkNxoVpocMaKtXQkLIX+lyOIhkKYngs8awUYZHpJWcK/IftpDP2aGBQQ22v8i2N4GKh&#10;+PgDlL54Bm5cOy1f+hzB2G1IbGoXbR1gTG2JtxGeVaLUOUOX1Wr7w9ZzfjweWb2WXGsjQUM9MOgN&#10;tPWS7m0oVlOZtMfRYgwdJsejqszzgjOe0FvUvBX0LjVq1NikpN2wGO8YkQnROkUrAeVlBep23PSb&#10;uKFX1KfzvNjCIl1Od9DDmHKFhvF1rL67l2j+KprVUho7gN8vh7nFU5nVR93xo6DgKI8sIIEhoh7r&#10;DZQVooBK1YvkeVfH4RkNB704Vq1axS9/+Ut23XVXVqxYwcDAAH//+98Jw5Ddd9+d7u5uCoXC0O+8&#10;8DlaW1s566yzmDt3Lueddx4rVqzgggsuYMmSJVx22WWce+65jBs3jl133bWqnt6674ebgs2r4EHa&#10;f56YGFNnyU8NkYYKSpj6d1WVHCKQU4vxdmiHA1FcRomNx4tDEKyGSAUCr9gwxJsQVUFtid4mxYwO&#10;GFj1HJHZptoukiHyGXwmpjIuIRxpqASGxCbUJxYfWpwVigugcm2CNJcondNPtCYH7/PQZKoxcvLC&#10;N8WGq9XXvKATRUkQDfBYnDEYlD3ihLlxlv+JikzDMNYkBCZKl+lVRchgEOywlz6r6FCU3tD/wTnh&#10;3ntKXHlZSFuLx9gsaIJ4jzjIBTHWDoCvR4F9DxHefv1ijjm6C5dUkMhyz+19LHlkDUd9fAzHfMRw&#10;5609LFrUxMUXreKAAwJybVkgwZXz/5+9M4+zrKru/Xetvc85d6iqrp4buhmaZrBlaCZbBgWBOCEO&#10;aEI0jtFo8uITNQohxjyMxofP6NNEkzjlJTFqnBBxTiIREHAABWUICg3I1E3PQ1Xde885e6/3x7lV&#10;3Q2NNtBDddX58rldxa1z75n22Xvttdf6LcyXzF5UkLQ90UWcFqhl1VKaVaKalQZHuu1hPvyXbf7X&#10;GJfpLIqIqqGaIJbhLTDc3MTAwSP84etn8YP/6pB6h7icEIYQp4x1Sr79tYLBwZRTnjaMF494+OF1&#10;q4Bmv93I1h32VzlVI0hkw6Ym3bwJMopZg9NOaPGkJ2/gjhsbtP54Hb/3+lm85aCUDLjn3jG+c23B&#10;zT/v8bMb7uOeXyaMbHQctFg59ekNXvK7wqJDl/B3Hxzj+is3ccD+A4x1jB9c1eDLl23irN8ZZCQ4&#10;7rtziHRWzo2hxSoTOips0YJVAVZ2u5TOk6PcqQnrvGeQEm0EZmLMKIxTLasErFyV7pLESa61OwnZ&#10;+ixtbZP7wtBXPVtbZW0FIJTEm27mwb98F/sdt4zsnX+KLTmCwoQEqnBYJ5SiwN4VJptMRIusAdrR&#10;0SIQ1fqr/pOjv3+iRAzf6xH2m0fZaleRelPd5dWfjLhYPR2RyJA69ksyfh67hNggZtDIjbIhpFP7&#10;atTU1OwyxsfcymJNy8CBKLFRks5L6WzYwFA5CH7XThFNrBq1gxKJrM9W0tt/jOSTKXpkzhw/H/1F&#10;ibs1Er6t5J9ZTXb/MP6cYfJ3P0jn3gGGLxlGjgArDSOQP1iSzc5ww5VTWFWruaKNWxWVbWTbJP6N&#10;J0ROWEo76jpt+3nbdn8a/9ijdLkxRl7wghdw7rnnkuc53/rWt7j00kv5yU9+wuLFi3nLW97CkiVL&#10;eP/73z+RlrKtw8LMOPfccxkbG+Oaa67hW9/6Fn/yJ3/CqaeeynHHHcdPfvITLrnkEt761reyZMmS&#10;/rHIdt9RR3w8kknn8MjEKMRoPLeFbSqwRiStZPn6VA01qBFdJXQK4/48waOMl2ZUgzKJFBoqkTvA&#10;mSJWQhvcH80hDM6iSITEEhyKIKQiBMnxmUPEI5ZMhJYC5F8vkP0d7dcO0fhmg03/OEK+pmTgBRmy&#10;JKL97c2BVHJi/eML1Zk8bvX8vrrr+K99XYSmlLwoUb6H8V9l4KVWYk4x82RBqudWrEoXmEzPgBlI&#10;gZmnsA733O1531+Ncscv2ix76SrmLBjAyIAC0YhTQTSnEnCLLDqo4GOfOoz5s1OSLGJS8sCKQe67&#10;z2Fl4IQjB3nBOfDBvzVa7RbqUqpWkONaEDVn3QblrrtyxJQYC6JFYgCnDos5AkTCxCHHSN/XUFJS&#10;EE1wscpJjFKp6D94n3DVFet50pGDLDs+xUsPMY/aECpNtqzL6ZUdDj9AWbjfLNTnGJFbbi554N4m&#10;xxylzJ9XEq1EpIUjRU37bV0RQtUeVRArsZhjUQl0KK2gtIh3KfMXOt7yGuXup41w91tn8Ys00pGS&#10;zAruuNN482t7bMlnMmc4sOyokuc/v8FZZwf2O0DwMfLd/9jApz/VZsGBGW//85QVNxZ84hOe972/&#10;wy0zoLPY8R/XBw44R/l5GVmrwv4hMFiMES0y6BP2azRo4jghGAsTYSGeIRwLzZH6KpUsweg5qgov&#10;Orma6D6BCVHGqt6l3x+GfcQVkFuHpGzQ8YpYD/nFLWz+yN8zYJ7mxX+KHngEPad4609wRTA3brTU&#10;QGXKxRh5qAy0BLwpJbpveL12GiGMbcHIiCaUFjCUZIo3gspeqMbtRFI8ypEY3w8laxXmYaCjSGzD&#10;VK9aU1NTs0uI0ZFLJCOnZ54yuqpSXlri5+RktOgHku/a/Wq1YO0MUkDKAt+GuScOIbGHWUY4MsGW&#10;RuILheSm+Yz835UMzFpEucHjHvT0Nua0uy3W/2wDKrDxnzcz+3mzcE83aBnRJRRQlewumlW6Nj2i&#10;zwiSkBbV/oPrL5ho7EtejS9XRowEouCCEX2JmUNDpUHSQyBUulI78imEUDld0rRaKG21WhOipBdc&#10;cAFvetObGB0d5aMf/ehEtZVty9GaVeN5WZZ8+ctf5hOf+ASqysyZM8nznKGhIY488kg+9KEP8ba3&#10;vY0zzzyTpz/96SxatIj999+foaGhCf2Qmu2ZXA4PEZykOFJYAtXhNR+5GUw4H7ZavbL9z/6PBEeC&#10;2/7DDNEAOAh2lOXsUXy1RfVJEUirbS0YdrWRvjaje0YPPdoY+lKTLZdtYsvtnrlvG0KXjOCkQYwJ&#10;XkBiSekUjVo9YI/T3yEIIr4v1le9DChxHGUlJ2uDr5FzhiiLg9HxRmaViOTkbPoRKCA6ihD55jfW&#10;cO3VbZyWLDvakWXjQj8JZiUgEIcAUFNaMpvDDxw/MyXYCDfenLB+8wCdvMeshufc3+7yr194gGOO&#10;H6TRGKC6ilm/jJ+w5oHA2JYhohgrftWhjAUxuKoajvT3uU1oeBngvgfalFJwx30drv7hBtJSMAmU&#10;rqRXwDcvDXzlCwnLnzrCBz80xKJFhvcR0YwI3HbnZkZ7c2i21jLY8jhg9YYxLv1yl16nyTN+q8vc&#10;OYOoSlWxBcAUiQrmUZL+ep9QxkEijiIK6zck3HN3pAwZmc8JpJxx9jBnRfh6Q/hEuYW7dYBjBZad&#10;ACce+yCrOz1e/wezeMbTUhYvaiIOIj2+/8OST300pXQbefObM84923Pd0cKl13e5/0dz+af/vZYn&#10;vWwGm+/MOS5PeKbzpAIH+i5iLUo8w8Ac9TRNUG99w32bIdRtfWab2zryah4bJiCBiEfp4thMsKG9&#10;fVS/GQPJlVwM6Y0ycvtNhA/8PfmD6xj+szdjiw9FxdMggjMUN2GA7RvunD3DePzegxqYr0piCVEe&#10;xRrbR3GmbF5xJ2lsV5WdYiTu5qpoe5tqvHcT9oKnKpG+zAW6ptytxiITLO3gYl3bqqamZifoR1mY&#10;M7QM3G+eMfU0vSOqEJMSzRtEp1tNtF1EMr7oKlWVNQtg3qNpMv5XFLAQ6PmC7MgG+uYhskMzYrNF&#10;454GxdItFLFgy70jJCOeuVfMJ9xmcBWE/QPl0T30QMUGGmy+fgPJUY7G3ITQ7uvyFTmlH6MjLZox&#10;wUfbxu40iJWAfrRIiCVqkRjdhH5iIVUERpXs/sgLNO682JE+x8knn8zZZ5/N1VdfzZYtW7YTNB3/&#10;bFmWrF69mssuu4yPf/zjLF++nKuvvprvfe97nH322Xjv+eEPf8icOXNYunQpn/zkJ/nc5z7Hcccd&#10;x4UXXsgJJ5xQOzsehaltMewOFPTFyoynN9niNxD2M1qvHiYsbNP7WJdwUUF8o0dO8kgrgEIPJSA0&#10;Y78R7upqgWI0Q4NzRXirCteKZ0l0NEzBMaFqPLmwvh9Bq8m8NQi9VbQb61i8xPGSFy3GMYrYABJB&#10;pUOUSBBBpAuWo/QdEn3ywnPbPcaadZtZu2GAmQsjhy1t88lPeRYf2KCZVJEaURwSS8SMVSsDm0dS&#10;mjOV62+IfOxvA2NbBqtwuPFOw7Y9anhorafXc3zx03P5j69qlUcoYBIpY2TVSmHLSJsrrhjjby5Z&#10;y1/81XxmzsuJ2qWICbffM0JgkGgFxIQI3HCT49vf8Bxz4hZ++/dmk/q06lS1Q0zGiJISRfrReYOg&#10;HUgjD43OoN1R1m4yfvazNr+6Zz1nnlFy4nHzMPUkAw2SvORYU+ZEx09C5NgEZg90ufh9CwkusuzJ&#10;ntQLTrdQxDY/+7lx4QWRfJ3xv943wEvPGqBo5XztsAZPel2PsZs2su7Wmaz6KPS2NJinwnM14BR6&#10;mmBlQmIeVSrHkoa+es5UCbCfXFTpeC08jgMWdnjqSZFdr6++ezDL2JJ0aFz57yTv/SRFu8Hs91yI&#10;LDuGrjgSq0oZ1y6OX4MJW8xzdzLKUwuPT4SppucqMWIbNpMctAjVFIdMJX/OY2JWVAYoud0KTi1T&#10;TFPcdL0YNTU1jwmTiBBpRggx4+caiR7m+oJogLl+yuDeK2seNZJSogOe5JS5lGrEeQ14yhg2WBJi&#10;yfyT5rLxxg309ttItqRJsSpQfC/SliblYI+1LSPZWBDeo4zcuQWXtmgeP0AxWGLSI9nQQpwRh2Q8&#10;O7ySSIgOEDouZ7PfwJw4CxOjdAEBMgNRq0riPkY7q9Fo8KpXvYprrrmGq666aqJE7TibN2/mK1/5&#10;CpdffjmdToeLLrqIuXPncu2113LqqacyPDwMVFEkRxxxBO985zs5++yz+dznPsfy5ctZvHgxwCMc&#10;KTUV+4ZVPJlwkP1RSmiWDGgbCQmu7cnObpAekCDvF3pvNba8Zh1zXzNMb9goNaddKD2nlKoM7eLL&#10;7sUQrxxN4Pjo+RYFz0k8cyOUUhJV8XHyrfgZipAiGkno8ZrXHcgLXxxpNIX95yeohQnJ5V7huexr&#10;CSvu3QTmMK1CebdlzWrjumtbdLstPvyeLfzfv4E0Szjz9Ky/OqwgShRw0YEWZI0eWVogoc3TTh8g&#10;kdspO12WHNGgcsYkPKIUrLlqYNBKHDBKRGMVqREJYBkhdlGJzJkVIQ2IJkQSoil3/lIxU7CcIijr&#10;Nozyrnf8iubADN7z17M5aGGLhC5ByypXMGY4L5gGTDvEPGNwoCD22rz83JVk0qMXlIfuW0hnQwft&#10;zkJCkyRRemKYKzkwpBzvPFeGnHMk5YA0cPSJQ2Qhh6LAYkKuObfd1uNdF/borY/88TtLzn1RG7zn&#10;E0RuDsqfvXiYZXeu5sN/X7DugSYSxigTTy8xWjgaxQBSCuKqyivjoYJTa/o1yejXoncElh3X5sgj&#10;Uxpp+M2fmwQUNkbr+h/TufgDFK7J4F++C3fUMUSXkqGIWb/91C3o13FXLLi73MjrdD4q4K1KZZwq&#10;10zEcI0UDlxAmTWq6DcJuGlowgwaHCxwixWMWUpG1ncH1v1sTU3Nb8KIFPjg2aien5abONgS2qFH&#10;YRlSNildj4YJ26777UkiigsZEpUiMbIiEtISG4KBMEwUQ/YTZmWzGfnLLfijUtBAe31G79Yu8S5D&#10;vz/G4FohbnKMvGsNfv4sun+X0B1QWr8cZuz/rSM/JpCcO6eSM4hK9V9AHyxYe9NGhs8YJq6Hzn5d&#10;ghguKkkPyhD65XUfOf7EGLn00kv5/ve/j2olO3DHHXewYsUK3vnOdzIyMsI999zDBz7wAY444ojt&#10;HBM33HADDz30EK973es49thjmTNnDldddRWNRoNDDz10YtsYI81mkwMPPJBFixZxxhlnkGUZjUaV&#10;mVA7O3bM9LMWdgFJu6oO40IlUhrSiHcwdjLYRxz6rwXZ5wObb9yIvqZFceoYWRrwYS6K2+URHs4y&#10;gosMWMkrLOVd5ShXqXIODZK+fon0y6xOmsdAqjBsMQeSk/gOM+fAjDkRRwcNsxFrYVowc6bRanX5&#10;8Y9SfnBNQpVl54kPW/R1MdBICubOKVkwr11przjBq6+qugaPaT8qRByG8fTTWrzkxav41b2bOHzR&#10;MC9+99EIHt8sqYq7pjziqtkIwhaMAYy08pibQyhBikqXhM1EEgKz+hoebdQc3vX4rbMyVt07ynDL&#10;uPHH6/nIR+7n8IOGOf+iAZYdmVSltcShIYXgcGEzWTpG5oaIVpKo8PuvyNg4uoHYa+FsmFK7HPLU&#10;9Tz/+Q2OPnEAfInQrFKqvNEsIs9KWnybTfxXyDjPD+JN0JAQorCp2Mh112V88D0dumPwj5/MOPxU&#10;JZEW/24534zG+ZnyDI0s/+N5sHEV//LVgofWKJs3lmg+jPgISaRMPIihKG4iumgyNb4phoS+Y6nA&#10;ZQkuVexhKweTkhjJv/U1ir/6GO1DFzN4yUWEg5aSiK/SFqwqxWzqqCM8Hp1S4Oc+Mjs2OUobMC6d&#10;PJWetxggzykaVYW1FCEQpmWf4gVO1jZfipH1GAujq0oX7cD4rqmpqdkOG4+1Fe4S476Q80rJcHj8&#10;Gs/oXQXyvIhZYG9NEQNapdQoFAqpKhmKRoeWAt4o0xKd7xieM5OokaRsoANGfkiPIBkDz/I89PG7&#10;GD7kEFqHzSXMztABIV1f8uDfrWXgitk0rizRS0dwwaMdT+xGRtKcoTkpM0Y9zheMvnsT6aua2FmK&#10;H/NsuGU1c/efj9qObaxGo8ExxxzDpk2beMpTnkK73ebss8/ebpuXvvSlxBj57Gc/y+bNmyfeP+OM&#10;MzjjjDMmIjQ2bdrEpZdeytDQEEcfffR2jozxlJkkSZg9e/buuRFTjHqEfBxksdKHjwqmkUiVmtAK&#10;ntH5o+j/SEgXtRm5dJTuX61h1itnEZ6RkCwKJBLAPVKX5PFTeWHN9dBSOdYKnuRb3FSMcabPmGXW&#10;XyWtUv33XpDajijAfFUVhQG0L7ooEia0lCPK854b2bhmlLt/1SRaQOghlvFwVT5PoNHuccozB3nO&#10;Mz1p6inNUQo4jRAqxRM1h7mI0GD//eD9H5zPli2jzJ/fRVNDaCNkbL1aD7Oq4yCVJJJHJQIdLKag&#10;CRIHmdAmEQFVlG51XhbwjPGG1zdY+uQu0mvwjct/weCCA3nPn7aYOVdIokN9D8OB9VAxTjipy/B+&#10;kUOWeCQKKso5L3Isf9YAUjokOmISSH2LGQMe7wLBEsT6mjECpsZilCMs4btacKY6DsojId3IplHl&#10;0q8k/PM/beDwpcrvv6HJsSdkuDLjfu+41EY4moTnSY8ZIcPNgfPfPpcjjt3MZ7/Spbt+A1rMI0qJ&#10;kx4qSl8il20KcezoStbsErR/nVPuv28zIrBg/owd6hNNJqwoWP/tq0hOPZbWH74aWbgERSglohIR&#10;iZUWBZ46SOjR6QDXR1hMi5lFRLJKHM5NoRV/6eVw30qcOBITfABxkb43f1pRusgRwbEZx0OSc9C4&#10;I792eNTU1PwGJChBE0oRbreS1DuWh5Rggt3RRbY4/KKEaCV+L1kRnkiUEsThxWGJoVTVuoq0R4LD&#10;RU8ulbXdlUDioVF6muUwzoRwaGDGBYeRzjL4QFUJ0c3yJD2Y/eIhwlrFSYo/BVyRUKwMdNdFXNmi&#10;/O8R3GzFUiNZ47HVAU9KIzTorhyjOrQdL8KEEPDec8455+BcNYfYkYhoWZYTERnjjFdaGdcBufrq&#10;q7nuuut4/vOfz9DQPqDLNsmpR8jHgTnbWnlFlMRSgoKaMMQAtAL5SzOS5UrrC234aCBcEwh/VKLH&#10;Ks6lJBgi3SpCgATFEKPSqDBQi4juXBpKVEHNoepxUnJaKPkixoOFMdgI+KCUaiRiTKaVUmH8/Byy&#10;nTitp1INNcBz6OGRP/uLuXR7viprJa4/mbeHfV+DyEySlpK6LhIVP94pCeD7InCmVJJDKU4Ds+dE&#10;Zs7OUBmo9E7oryhL7BvT29wD6/tnhL6IkQNrVsc7sZnrnxNUBbJSqumHQ20WB+xv/O55gd6ocvSy&#10;QWYumsG8mT2IDVS0b7gqAACA/3/iCgBe+eoDQR2DKVWZXnEMzTQGZreqPEtzmGSVbLQFzApQ1xe9&#10;AyQBp7QpOCdt8P6y5MZgLHQl0EWliYaCN7x2Ds94jjBvUUmMCaqRHwvcH1L+MBEGxSNO8WoMLkz4&#10;3ZfP5sSn9RgdTaFljHtX3PYVUqfdhGRPEwnEvjnwhc9uZPVDwlsvaHDgAXvHWJmokhurdKZCIoIR&#10;zUhzJSqUHkpnzH31K0kOXUQyfz8Mj6efAiWC9StuVWtRdSMCoC+mBpGIA+lyuyXcGQte65u4QF/Q&#10;UwgiU2aAj73NdDeNks2cS2qVjr5EP5mGsz1HFOaZMUcK7jXjRBO0rCJHx6W6ohhBKqH1+tmpqZme&#10;lIRqPhH7nmExSgEtlTUKV0jOoZoyX4QYPcX6tXQP6zJj3kK6riCpap3s8eN2Vr0QSGxc72+r4ClR&#10;EKvGNzXBWwICmlRzs6yEjqvOBCgAACAASURBVBrpwpQsBIqFVaSzQyDxDJ02o6reOQx6DGh0+J6j&#10;UWRQCCM/7NK5r8ecI2cSLsnRpyqSR8YaY8xfvgjxgsiOB5+yLLnxxhsZGRnZYclZqBwbMUZWrFgx&#10;sQ2wnabHbbfdxgc+8AGGh4d5+ctfPvH3bcVQH/7/Nb+eqWIP7TmkEvORh73px9us81R66gaHe+QN&#10;UB4cWf211YSLlQWvWoA+02A4YkmVLqFUnswSQSMTgpk7uz5nKviYYYA64XgRPinGigiHYQQxRCrl&#10;YR7lId0b6HgExXZhWrBtZEVVNsrRaCY0xn0ikm7dftsvtG3n2a2txrBQeSkUIJm4h9X+FEhQWtts&#10;vPUId7AXRAzItjpDZLxezsPOhXFjs1LXrzol7U/jHMkAHLNsfv+z2TbGu1Zfo20AhtsTJ8G2MToT&#10;m4v0nUfjDq2HT3QTUEjLguNFWWZwGaM8U1s0wyCt4SbnvrxgoJHR8EqkpBRjo3d8NRQss4QnSd73&#10;VgtNBFwliLv0cA+0tzmi5BE+uilVHXMS0hcPRzHStMH6DR2c7L2UFus/iELfeStVvxbHuozcfRfx&#10;9l+QPftpuOZs2k87dced3LYRQbZz/eB0IUbrpzEppTOuKXJaFjlSHOJi1T/ZdsWl9nkk5riBGeiB&#10;B4BAdILY9DRfVIwZBOZowXrJMCkpVXESCVKVLxfGHfLUD09NzXTF6IfYVk7QKBHTkgLlCjFWdLv8&#10;RTJI20Ywl+KeMkx6QIHMbZDYyF47bBGdsPOreVDViXmhqqDZd3xUDgzw28WuKyTQGp/eOt3eIhZA&#10;He4Z27zrmJgNWx4ZeMYQjRBI2gnJK5PKprklUmQ5Os+haX8/O8B7zymnnMLpp5/+a88xxsj69eu5&#10;9957JyJBADZs2MDll1/O5ZdfzimnnMJ55533CK0PYEIfpGbnmZ4WwxNgh97OHRkUBllI6c7tUL4U&#10;FixfyJaPjjL23i10r3O48xu0D/E4V6WkRAeFQCMaEMhVSXfGUpGqNrQJSDQaAeapZyEF12nBc0gI&#10;KmSTLLpZtpvRPPzXHf22U1/66NvvcD878YU7fOuR7++oXcg2/27986Nv+Zvf/k1H/uv/bjFlQYRn&#10;e/hLG+MHUXiGNIj0yFpVOykVXFCcjfETWvyCLfxvaTOkvsr91MfeiCZRs5uSSL9It1jCq/9wDnlP&#10;mN3+jR/bfcdjhmFEqVL/XKiiDaJ3bPrONxj84teIhy9AnzynehqeWLOeZlSRL0EgicYaa3BD3uGU&#10;ZpMDATQSpe9smkIXTopIaYZllZEqExF2U+ccd5bc9fCdnFaWsIbqeRPJKyFvHKU40ii4yZfDWlNT&#10;swdxsYqUjhqJxH5kc86d4vnXmLOcjNPUSPMeRWzQ2d9IFrTJHQzEXZl6/xiR3zAH+DW28eMeEcY/&#10;6KsofDXDtJ9mMrGgOX54O95LlmW87nWv48wzz2TRokW/NvIihMArXvEKBgYGmDlzJlA5Mb70pS+x&#10;atUqLrroIo466iharRbe+4lUlxACJ598Mk996lMfUeWl5tdTOzx2I9E50tgidYYsVvzFg4yeNELn&#10;X3uEN0HjD1p0nzdGaAuppCRRsCp7DbG4XSTDr0W26rNLhLYZxxt8LXbp0Catot3hcUxWa6YOljis&#10;V7DMOc4qmvwDYyzSJkcEQWIlvlviUBE2ROGbVnK4NDgmc2RliSR1+5mMCFqt4pjSbm+iMQC+nLEX&#10;jwcIka4TSqAVIqNOyJxn+MxnUibDhNn74yeikup2tfNU1ytKJdr5s9KxWh2vU8dMKxExSnFVuO8U&#10;urTl/Q8hGKIyIcg6iYIV9yiGJwpoSPmvGHmuTziyl9BMKo2q0htRkolIj5qamumJIAQBsxJfREwd&#10;a7XJ50IgN+FFaQYhkq8ZwFYGBo7J0CSQiyNqnJb+UlOroij7zg7EHlGo8dGYMWMGF198MWa2Q92O&#10;7fZjxtKlSxGRibQWVeWVr3wlAwMDE8Kl41Ec46krIsL555+/U/uo2Z5pajLsGYJCcLEKP04DNkdw&#10;56UMvX+Q5nyl87c55WcEvc8hoUTLEcL9kS03dbHN5c7txMD3DRtTQbwjUcdSEjaJsk61WumRnX5m&#10;a6YoYjCSOWaZ8MqYsTr2+EbM2aQNiAkuVrXFo8BPxXNrOcZ5ktLQ0E/9qTvWyYn1HQfG+tUN1j0U&#10;2ZuRjtWu+zo5xSj53feQ33cnqkpz2QnIm/4Qt3AxKuzV49xXUYmoOcYUflDkzFF4UhzXG3KYKZEq&#10;FmSqIPetJBlq4wfbRKZ3mlwjJohr0BHjFi24hM38pzfW47HSoRaJMt2vUk1NDVRCn1CFkW82z3cL&#10;5Ruh4MUu5RgFFzwbr1zN+svux7qeqI7UDB+maf/Rz1Kv/AgRLO70WCoiOOfw3k84Ix7t5b3He49z&#10;buI9VWXGjBkT37Htz/GX954kSUjTFO997fB4DNQOj92IjwExo1QhquINMnFwpEPelZG+0Mg/Pkr2&#10;dwl+jSfvQu+zPTZ/eJT8gZ3vbLTvySilekWBA2NkQDz3lIG0WvytHR7THiM1oWnKYRJ4iTT5j1Bw&#10;hZSMJpVGiBKIGN8OJcNaslyUpskjSgDXTB6MgEkJUvKNL41y4/XVKvDeokQIKngiyUOrWf03n2L0&#10;2/9JIVUEWqZM9Em1D+2xo1LiUTaYcovlPFmN2UHoiMesiu4wKZlKPb4vjdbsWehACzOZ1nP5StM3&#10;YjrG6WqEwvhwOcp3pWQkcX3tlgAT0uo1NTXTkn7Ytwnk3vFDjXwhjnGGE84xYTAoqo7WoSmDz5nD&#10;SLtXiWKbo5jGVZ+qxNGqwqWYQaz70anA9G3Ru5lxwUoxj1XBuJgrKFTwIUEO6FH+QUrbjN5lI5Qu&#10;hxMHyC+NzDirjZsLWxNVfv1++gEc22WszFXhIDHujoaYQABL6od2WiPQClShel54kWWsLiL/UvY4&#10;0CWc0FFcCasT40ex5GXZALMNEuRhVWhqJhUimCkmgZtvMZKhFqJ7aLJr1QpSkFBFm+UOKaGXlpT3&#10;3Er5oY/Bz+9i5ktOp4miLtIYVyGtvWiPGQN6BCw4flEaG1FOj4JLQuXkkqoelE5UwNr3KAGNRhQD&#10;i7ggjBlsHmrT8L5y8ItRqpFOw7q0QQMQSYLydOd5SpLybzHhk70Reo0m53YSMm90JJKao5dEEitI&#10;TDBxqEzHQPWamulHl8hY7DKUO1YqfMp6tMrAG9WznwToesqsoL1smDLJKNOCJCiGEN307CdkXBGV&#10;bUaW6TXETFlqh8fuRHXiselrDJNKrCquOg9pTvoHbcZmdRn58BiDX+jhl0fab5xNOduwnZSdE3l4&#10;/Q5oJI5ZRc4KTSgVfBCCRWoZhunNuK1r4plnkVdnDd47Nsr/KVbxysYshiTh08Uajo4pZ5HRsEBw&#10;47VlaiYnCpJjCEECpgFcDuykBtATwPqrIGqCRaOngSItkVv/m5H3fZj40P3M/NM3kZ3y9L7PbGsx&#10;6aot1h3SY8VMiQJXSskBiWepCs5RSddO+CX33ec1YEikL8IJ0YRiycEMzGwhSYYziBKRaZlhDmCM&#10;IKwMjlOdY6mL/ElM+XgS+bCMcG/a5n8UGYnPEY00ep7Se7oCWWF7oluoqamZBHgTkqg8YMr7YoeN&#10;Rc6f+4zF6xzrP78GmWHMfNVc8iyl6ZWMDFw1hjR2RlB8yqIPq09QLxZPBWqHx+5iByrDZuBjCTgi&#10;Dl9Cd7jETm7Q+vwgzTTi3tbEFlYZ8DvV1zyy2ElVnlZgjstY0S3o+QYaq5WzmunLuPvMpFL2d8DB&#10;4nl9s80nrMclYR0ty2ip533JEIf2AuoiAa2ihPbRFeOpTyVWaJYSo4CWQGPP7FpKMENCQpBIiKPE&#10;e/6bDRf+L2Z0PI33vYt4/ImUNMmAqoRyzRMhicK9olznRvl9GyRTRaKwdeF+377CiiECGpWgUHpI&#10;jzkaZyWlKJ4CxPDBg9u3z/Xx4IPjl1Ky0fd4kqQ48RxkBW8Wh5cBvkCHLVnkd2LkyVIg0saZVmmt&#10;bl92hdXU1DwWXACxjEv9KNfLCBfLDI4vhO4Xe/hPe5p/mgKewimtPWjfbVtONYRAURR7bN+PBzOj&#10;LMu6DOw+Tu3w2MME8dVqKIFcILnPUfzzGCPpRvzFc2gd1cBL0c/Bfvy3xwdYEh2/1FDln5Wg2a47&#10;j5p9kEqmAwAngoiDEDmpVPbzc/mlK8lMOESERQpJYoT+qrxE6hKHkxUTzBLGthgPrawiAKxs7JGV&#10;3PGKUoV4xqzA/fB6ig/9A4OtYeTP30A8/nhc0ujHdUy/yenuoAzCDzTgVTgJT0bExE2Zq6t9EV6N&#10;jtwMs0BiRtenOOtr1lilwj0dszNCEK51BfubME+NVkyIzpgnkbeGjCeV8E/JGCtwvKFscIoIDSmr&#10;fiLqtHQS1dRMR0ofWR3gu2a8JA5xhnjsVyWdL6yj+eK58Oy0HwVSgu7Z0K8YIyEELrvsMm6//fY9&#10;uu/HipmxevVqNm7cuLcPpeYJUDs89iQiRBxikUBJT6F3/RZGb1zH7D9agJzQxEkkuDGctZ/QrlKE&#10;mQEKUaJVyTHJLjqNmn0YGfd7CApEFcpEmC9wcHQ4K+hqgUpG4QXD4ZFtVKprY3nyUWl4jGzKWfUA&#10;iFqlXLwn9hyU0oyCnGT9Ojb80xdp3ruOgb99L53ly0hiExUDzUH2UNTJFGeLRq4UYVmRscj38Hhs&#10;CkVfqVX9kwlEC7jN6xm59idkxx6Fzt8Pc65fonZvH+neYZOHH0fj9J4ja5VokTCWKA0XGI49XuSU&#10;WTKDT5c9PlKMsdFHzvKeoRgw8dQxHjU104NCSjbmykZRTtOURgjkP3K4WQn2ex3yGYF2GKTQEr+H&#10;c92897z2ta+l2+2ydu3aSV1tZLyCyrOf/WyazebePpyax0nt8NiTmPUrtwiIJzODw8AunEXzxBYU&#10;UGYBiQ3E/BNaUQ+VTimbJLAByLKEOsCjZhyx8Z9CGo0sFogLmHekZQNFManKailW6ULgdlJVpmbP&#10;YiAdEEez6Tj4kATRnD2R1iLB0XXA2CbsHy+l+MXtJBe9gnD80bSLKh8YEdT6Q03dfJ4wd5nxM6dc&#10;HDNS20hP2jQtmzLXVqJQCpUeScwZ+fmPWfPev6bxgnOY/5bzMZciEiY0PqZbn3QbPdYanOhTWtpF&#10;fIaoEMzjDbwaZxA4xHn+PuR8WLvcFNu8wSXMl4La7KupmR6kZcmYS5kbEuYohNyx5acb8Cc0SRYK&#10;acxA985yaKPR4IILLpjUjo5xxo/RzBgYGNjLR1PzeKlHvj2MEAHFi69+f7ISj1KIVS58rp4sQB5K&#10;5H7DxkDneeJwIBVBNNmpDiJHaYWCdb7L+thkbhqItfRkzTj99BZB8AIhUXJRFE8qQATdxuEWRJg6&#10;QfNTDDFiESgVYtLlwP2SfkrcrsViVZEliuFixFAKhLG8i7v8G7h/+Qxz3/FHjD7/uThN8VHopUJi&#10;PGEH7rTEjGhGT5Q0BAIFsXT8OBqZdTjeNTFJICRTatG+lKoDEgt4c7QOPowDfu938cuWQeIwEdSm&#10;QWMyI8ZAoUoSIVDQJeHfQ4cDSDjMO7LoKDw0o1GqYHgaeaRs5iyh5O3pIP+G8cU4yi+j4xWmPIse&#10;op40CBqF4IxShNSqstEmQumqx7XOfqmp2XcJ5ihKo1fmqGR01Cg3BrLjGigJPiTELJJagD3s9HDO&#10;MTw8jNsHqsHEGDEzVHWfcNDU7Jja4bEHERFwVdiYA/AOPDSjr6oqmJGaUsYc96OEVX++knJNQft5&#10;M5n5liFsjiE7GU3lgnCocyTOI6WnHSOmbsqsAtY8Dh5+7ydEuAVPsrUzeMS4J/ipNKOagihtunlO&#10;sBYpWumz7GIMQwLkzogC7SjkvmTglhV0P/stuqceSfvFL6AhM/FpZRjUSSyPn36NEsy08jYRGFXP&#10;D3CcoMawCNE1aJZ+Sjk8ogpqARcNJYODjoD/eRgexaRKrhOb+nEdBmCGGUQzNMJNBG7KI89teIZQ&#10;oFH146qkApIAiSOhSa7GTDFeb7A0T/iC5LxLlAfKjNMVDok53lVOEh8NU6FUqcL/okzblKGamimD&#10;z1gQIj0v3AY8A6M5oIz+fJTW787CGoaJVp7OPYiI7BOOjnH2pWOteXTqIW0SoGaUCBYTSiuIGxT+&#10;qcP+P1rA4juWkHw+0LtllJ7u/O1yMTDDCY1glFEg6kQaQ01NzdTBiIDx4H09el0P+N3i2DQxghhq&#10;ikaHCbD6frof+QQhL3BvfBU9l6F7SD9kWmDQCGAqCI5fKTwYe5xlCd4gihAUdM/aq7sVBbRfFap0&#10;1ViWlDli089fH9WRmGAI3ej5suUMq3KqehpWPfdqssNr44OgwXBiPEebvMMN8qzU85kQeW/IuUyV&#10;1SJILAgSiBJRDBchiZWWSk1Nzb5LEmB2qiz18E2Xo6S0js/I7vCEB0qCloiBxVrhr2bqUzs8JgVG&#10;qGTYiASKjQXxjg5FHAGMtAgUnS4dX+58NWiNmEaKMrLeCT2VnS10W7OPYmaEECjLciIED6qyX+Pv&#10;j7/GFbLHy22VZUlRFMQYKcuSXq9HURQT75dlSZ7nE9vUTCaq+/HQypxer0REsd1QN17M6DrDRSEt&#10;jKLo4b56BWM/+wkDb/t9Bo48gUSadLK6n9l1CBKgNOigXFt0GHA5R+aKCoBWehdTaHI6HnUWRSgE&#10;4qYN5L/6FZYXWIzbCChPbUyEQhTM0FK4icD3rcPpaYvDASdW6eM82hcINExpWoS04DBnvDWmvDkx&#10;UlH+LgrvC8bVIoTooBDUhCiQ6x7TPa6pqdldCAyKcZYl3GoFN7iAnKSUa0t6Pw1I6cACMdRTwZqp&#10;T93KJwHjFTMEsGj4lifMdiS0wYQxiTSHBmnGZKddFuaEqOCdZ40EeqKY1hbMdGDbHMMYI0VREELg&#10;u9/9Lu94xzu47777tnOCjDs+AFasWMG9996LiBBjZO3atbz73e/mK1/5Cvfeey8XXnghV1111d46&#10;tZodIP0qOmbK4iVDDM9qEm3XP+sSIYuCirEh6dL9yfWMfPzzZM85E3n6iaSuhSauHlV2ISYQHThT&#10;VotyHcYxKHNFMQVvgki13VRhXIo0opQxsPmG67n2ve8j3zKCFZXWFcLUD/cww4iUoWQjxtfiGPuL&#10;8QxxtGKVxqJodRnEHuHkjArBVzocXoxUIwsEzo3GxV75bS/cVBRckAv/EMe4RaEsQAL0xHgMyys1&#10;NTWTkOCMJMCpJCwxzxfzDqsPbmLLlNHvjyGrAavS6Wtqpjq1aToJMIGEiLicRDLS/YT0opmsPW8L&#10;D/zWauKfNElObNB4DAaIs0jTYP/E04uxynmu+7QpzXh0xoMPPsgNN9zAj3/8Y6688kpe9rKX8fWv&#10;f50HH3yQb3zjG9x6662sXLmSlStX8pnPfIZLL72UbrdLCIEbb7yRM844gx/84AeYGTNmzCDGyHXX&#10;XUev1+Oaa67hlltuwcwmXjV7G+lrPBiDM7aQpAGLu16eyURxJhQSGbp3FXe/6e3E5YcyfP4bcY1Z&#10;qCiiRqtuE7sMA3resDzy38G4XYQXly2yBhQYmSnpVjGeKUG06rwjgljEr9nAUXjSccHu3da8rHrZ&#10;Ni9su77O+poaW/u+h78ez3545PdT3dIsFIjA133BtSFwfhjg4BCJTolaLZOYGEEfmdOiRpX2ZI4S&#10;T0lCUE9MEhZawZuKgn9ptDjPCf9mJRd0N/EhNvJzV+CLiA+PPPc9MzGyvnbJNtd6Z6/vxK142DXe&#10;9h5tc90f/pXG9ue6/T3feizj/9XUTGaEHInGHIE3aYtb8FyWGdl5LeymSLw9R2WsVieumRbUoqWT&#10;gJIuOgqlGS5TyqRDfKowb9ksXOEpmkYn6dJC8Dt7ywxSSoZLZTQKFsu+kGEtvjNVGVeQvvnmm7ns&#10;ssu47bbbUFWWL1/OunXrEBG63S5XXnkl3/zmN1mzZg3OORqNBieffDKLFi3irLPO4qSTTuKLX/wi&#10;Rx99NI1GAzPjkEMOmUiTmT9/Pnme471HRGrV6r2MWUFpY2xe73BxBGQIJ7u+ay8As0ixeRXubz7F&#10;woFh9I2vJsyZh7Oq7SVitWN1V2JgWtBV+Gks2F+Nw1yGKdXq/nhoxxR6BKsMHauiHs1IixLvHJIo&#10;4h3s1kjFANaPt5SyfyQOowcoYhlIrNr4REOXbX4aO3czYrXdNqE5JlXSaey/HIbGwMrouCx2WJo1&#10;OMk8zsX+XD0CVTUmsf7Yvs2uo1YlftMSonfkKqgZaVQ0NokeFmrkfG88rRzge77kMreaq6zLa2w2&#10;p0fPoCtolo6gikqg6up3s9loAAVYUjkVpGoH7Kxjz8b/if3rG5nwbAiA699jdvB91r+DJVVbaGB0&#10;EJrVN8hW54vWtlTNJMeZEj1ECSwtHCemnn8f2cLpRzQ4eP8Gxbe78FRFmjmwkxURamr2UWqHxyQg&#10;kBMfSBj5zw4D50V0tpJZgrYUBBKE5DF1RkJwIJYzW1v8CiNq3wCoB+kpjYhw+umn87SnPY0Pf/jD&#10;eO+58MILMTM+/elPMzg4yAtf+EK+853vcPPNN3PJJZewYMECZs+ePVFj/FWvehX33HMPX/3qV1m6&#10;dCnr169HRFixYgWdTofrr78e5xzPfOYzabfbe/uUa8zolcbqB8aY0diIyH6I7fpnXaMRO1sovvJl&#10;uld9i/TtbydbciwNl7LV5zW1og32NoLQiIF7EuWnpfIsYCgbT1vz/W2mFj72KwJFQUIgrF1LYQHL&#10;HOp2Y1Dqjhx10cAEk9BPGwORHCaSUOn/VHbe2TG+M9nmd9vmL7EKSoiVbst/SmBDGfifvk1TlCjV&#10;nY99MVM1qsSWh+3a0z+sVMbruYBIv97s+A+HqbJcC46UjOPjPL5T9PgHHeEXlvDc6DmuhDyFbOL8&#10;d/IUnwgRkEAUQ8xVvqWduvW2/a8Pz/Uy6zuqtr3Z2zidMMwEIQA5hAxTQ7QD+Mr5teOP1tRMOiSm&#10;mFZixA2Bl4rjQ2nCv8wsedsLPQMfz5GftZCTOqS1w6NmilM7PCYBQTJ8rvBv0F0aaZ7SRp9oiFms&#10;jLCDFb4eOnRii2Ffj87TgSRJSJKtqtvbhiQ751i8eDEzZ84kyzIWL17MggULiDHy+c9/nhkzZnD6&#10;6acD8MEPfpAFCxbwwAMPMDg4yIYNG9i4cSO33norRVFwwgknMDAwsLdOs6aPxAaZczzvRVCGRlW1&#10;QQp2UF/4CeFiQX7XLZSf/BLJuS9g4Oznoj7hsU30ah4LUQwtU1ZoYL30OEFaU/9qS79KokEajU33&#10;PkhjqI3sCQ0qc0CoojssBfOIUUVMmdsaPSABIX2c+4AJZ+T4iRKR6CsRUilRAzPl5+L5XNzIM0g4&#10;Xhwq48oaAcEhMek7A55YCRstDGnA6WWDYyTl867Df+Rd7sH4S1XmSZeSBl72YFyDFCi+H0hTUpmr&#10;O3GS0o/SsfEj7Zu59rBtiDy8jxQTJAqIB+2BBDQ0QXLEFDHt68fUjt2afQChX6xA8KHkKPE8N8v4&#10;YBlZ/kz4ra8VuMtLiuOUVl2opWaKUzs8JgFmEOfmhKXg/i3gnyKUqbHzEqWP+EZUHErCEoMNMec+&#10;yZhrfhdPgWomE+NOjW63S6fTodPpkOc5V1xxBQDf+c53yLIMqCq3ABMVWkSEVqvFm9/8Zj7+8Y+z&#10;evVqXvayl3HaaafxsY99jHnz5nHaaadx7bXX8ju/8zs873nPY2hoqE5nmQRUNe3HeNIxAe8S1Gy3&#10;VLIIZZe1//AZdEaTgfN+m2JwmBSp7f7dSEkkEc/1xQj7+ZxDy4Fd7ceadIS+IGlwRgxCaYYcejD4&#10;3WuuVNIPhjEGlqMyAxGHSIHRBUmJ0WFBqsm4ZJXvQ0BkvHLVzrgDxnVIIlFKIGKxitQwMcQCMQhr&#10;1HF5GdiiGeclLWZIRIIRzAhWoN4QEdQyiB55AsEv4j0DBuYj+1nk9dpgcZrx16HDp4ALep4yLWhL&#10;yu6e6Vfun5wYUkQUpQeMIAyz07JzVkVrRBklxAIvCcFApYHiHr1/NCPGkiiKEXGyAZEmsWxiEVQj&#10;6iptmeqC171fzeQniOC0oIXxXGdcFzyfn1lw4osy5v1NibujAcft7aOsqdm91A6PSUCDyIaZo/gz&#10;EtxFyugPN+HPGCBxj3MFCVARDOUgjLm+xU8TzwlSp7NMZaqJr+Omm27ine98J6tWraLdbnP33Xez&#10;adMmZsyYweGHH87IyAibN2+m0+nw0Y9+lIMOOoj/z96Zx9lVVWn7WXufc+5Ut6pSVanMA4EwQwjz&#10;DAnInBBEQWZEEeWjbVu7FVvFr1vFqbUVRUE+FFRshxYQaOaAEQiQkCAZSMIYQgJJpZJKVarudM7e&#10;6/vj3CoT0BY1ISHWw69+udy6dc+8h7Xf9a6LL76YKVOmcMQRRwyYmH784x9n/PjxZLNZCoUCQ4YM&#10;wVpLsVikubkZYwY9j7cLjMM7T7mcpdDgCKwiW2Ed1lcdDB1D6/vPIbPTRNYbw5CEwZDHViKd+HlW&#10;BTCnAkeEWZrwm9T02jFJJA0i1EjvrVqlQlxP79zaeCq42GBMAxLEiDjwEWgj3tQoJ1XK1YSGgiFQ&#10;RdUThPavTPNQUI/3AhqRkAZOrBNKhMxUzyO1Mudk80z0ULWGnArGwsJFPTQUcwwbUSIfVBGGYP7K&#10;J1ERKqEh4xXrFWOhSRynekGlgS9IzGRnOFFirMYgmb/mYP8iXnyxRk93lXETMxQLfQSuCYnCt3ae&#10;6x4sSoWqW0elViRQyGUEr1VMEAFBmu7yhu8TERLKrFztqFQyjBjmyEUd9FTaaCh4MtaB5FDN7sBP&#10;4CA7DpoaF4ulFmWxONp8lffbmI9JxKNTLNNv3UB+ocDkwZSWQXZsBmcs2wGiEdH8HJl7DSY2uJ8Z&#10;TOfftkLrNc3xbXAxOycRc5Mq6gfdBHdk+hUe+++/Pz/84Q85++yzOfvss7n66qsJgoBdd92VtWvX&#10;8stf/pL58+ezZs0ayM+gqwAAIABJREFUXnjhBRYvXkxnZyeFQoGPfOQj7L777lSrVUaPHv0nt9PZ&#10;2UmpVBqs0rId4FV5fVXET6/r4+WXLH4rya1NPk/LP3+UzB6HUQ0MjdSwgzHUrUaaPSEsiBM6JWSK&#10;hpigusObwlqFwEHohajmYdV6wrdlqJKW4uh8LeHlZ0u4GvSXhlXAqeHVlWV+8qPXWLIoJo49mw+h&#10;/pIL0+8lYUBD+npiyrU4NSL1hm4x3B3HjAotpwgEkmBVqASGUuy59ppXuPqzfTw8MyHWDH9L1y5A&#10;1qd+IElgicXiCbA4TvQJB0jMz8MSXT6sy2+2Lqrw9KK1fPZTK/jFj0u8ukpwGuDf8kGm6SqpU0cD&#10;S55RZt3Tw2svKbjsJpfpzbWNlVRR9NgTq/nC5zq593bD2tfb+NF1JebMTijXInzd9FQHQx6DbOeo&#10;SS2QQydYb8CH4PPs5g1HquPuglC+Moc7aHAqOMiOz6DCYyvRXxlN4jRN14ek5lfeo6J4BaOCjx2l&#10;Rx21b/ehHnKXNtE5sxv7eEDmlAgfKGKl7gX4lzjyexRDzlsOFsP3E8ezRtnbeRJRElFyiUUDGaxI&#10;tYMgIqgqYRgyduxYoijCOYf3ntNPP53Ozk5Gjx7NBz7wAZIkoVQqcdVVVzFy5EiampoIw5CDDz6Y&#10;+++/n0mTJvHiiy9SKpV4/fXXqVarLFy4kFKpxLx583jooYfYb7/9uPTSS7f1YQ8ihpdedHzja2sZ&#10;MSFml12H4H3uLWk8+q2MRVMbgIH3PcRGsbUS5VmPokmMfddR0FAAZ4kkwYp/ewwM/x7YpEqmHzBV&#10;VOJYeJKYXawy0QsElh1Z3QFg1eFUCBTUVdCetSSto9n6xy2gActe6OS67/Yw7czRvPecAtYmYAxG&#10;LVEQcMft67j/7oALLyozY9owrHf4qIISYqS/DKpHJU2cUF9l2bMZXl1VY8q7hNBbjO1PDXEkieeJ&#10;R15n3nPCmae3M3qnhMe9sqbXcUmzZbQBxBP4hKrzdKzpYu7cLC+/kOeVNUs48V37YaQCZFODVRwq&#10;Buqaj03Pmqoj0W5eeSnkhediDjm8SKGhhpeIMElQE1GzhlDBG0vGOM71ypcSZVEkDDWCVY+Q1Mcx&#10;Ec5pPeVH05QRrxijiASbOZwuXuz4/YI+jj1OGNYWIk4QSdVoigHbh2iEqGfS3sPIZDfwlS9uZPmr&#10;If98ZUJ7M5BYVBQlqQccTN2vTDCB4onTdBUxCJbAF1m7rpMvf6WXPXdVPnR5jUMPa0KNQ4nr23uj&#10;samhVmlg5swizy3pYPTIVu74TS+//nXIu8/JcNZZMH5E6rOC1vdHPBC86XwPMsi2RCV9xlKLnz+Y&#10;JBcl5Ezv+degyuz9Io4TxWiZkIhATfpJcaSVnwbv6EF2DAbDelsLVVSr9JoqXdbj1SNxgrqExJUp&#10;uT5K6xy9Xy3hryxhCgHhvzfCFSHRXp6Nv16H6/ZpZbW/Ih/fiIAxZCVkUig0SMCdJJSqnprWcF5R&#10;3792NciOgGqa091fLrb/veHDh9Pe3s6yZcs44IADGDZsGMVikSAIGD58OMOGDSObzVKtVlmyZMlA&#10;MGPevHk89thjFItFrLUsXbqUo48+GucczjlWrVqF9/7P7NUgWxtB2HmPkGt+MIZDDmlBCBHZ8Jb/&#10;fmB6XZ90O6AsoA5cpcz6X99B3/U/JaiUKViLiQRrAkSiHX3u/bbR74WppOq8ejVOOrxnvsYcboUG&#10;UQLCv4Nz7kjqUXh1ZQqFkGTY2LdpRd0ybvcm1pfz/N/PJ3zrP5fQ3ZtWxDHeMHJEhrPPm8iCBc18&#10;8Ytwzz1rqdQqdPcK63ph/cYq3b1Venr72NC3kfV9ZVavNtz0426u+vw6Zj3WRTVJJ+z9wy8RR7HY&#10;zC9/Bv/28U6eWNLLnUmJPU3AscYQGYPH4nxM1sOLS2I6O4tUXMD4ncei1ADXL2wABD+gS3lz/544&#10;YV234+tf7eBzn17O0iUlkrgGVUG0i4g+jPQSSg0rlj0kZLQ28HsUvKAOcPVAg3rQBO+hUnV4HxNX&#10;q6h7s0tGtuC58YbX+afL+5j5YB81XyKpKDXXS0yFRAMcMZoI48ZWuOAjIeUky89uzjHzobU4TY8p&#10;9jE15+lYXeOhh1bQvbGG82XQCqqCapDuGhCooaHF8kpHEw89pnSXSvVMIlM/Rx63yX9KhTBICESp&#10;xVnG7tLKhD1qXPHJIt19Cd/4asyX/+0F1qyqpnV/VfqFQXj8XzVWG2SQrYUgqdeMTf8RAwQeDQx7&#10;SYZRgeMJH2FrgllloBcqrkaNJE21G2SQHYjBgMdWREXxxmOtQ02Vmu2j6mL01Szh9yL82T3438SE&#10;J0fkvtRAeb8qbkiJtvPaKLWuJ45raZm0/k70LfalAqAmHfsEnqEm4VhjeLIW86oIocbkncEFbBVz&#10;w0G2DSKCiFCtVtm4cSNdXV3cfffdnHXWWbz88su8+OKLjB07duCzb+Saa67hPe95D52dnRx11FGc&#10;f/75nHfeefT09JDJZLjiiis45JBDOPPMM/nSl77Exz72scGUlu0CoX1YiZNnCKNHFbBJFtH8W/vT&#10;urJDFLzRAfWXMx4bg800MOQ9ZxJMP504zP+hQIFI/4u/gwn424HixSP1nGurgnjDM6GSGMcRJqIW&#10;mL8PKX0900AMmETIqmDfplVGIWbECM9FlzVTqxm++58t3HdXH6IJmASxPUybkWHKuxKWvxowd+Fa&#10;1mwscdH5L3LEAR0cc1CJKQf2MeXAGlP2T5h6UIlTTnyRn9ziWbBwCN/6ZpVXO32qCFBQtYgR9t2/&#10;ife+2zDz0YAP/4Py/KKQaQ1CS13ZKWqRwFFOYu65o4mudW3kG7p5ev561vU4nGaA+r3hbVptRJM3&#10;HZ+qR5IMu+wWsffkRn72k0auuHwjHatLgBmohCMugxWHMzENxjIhjFnpNqDegXhUTbodyiAb6Nug&#10;3HdbN8ufr2CCMpjym7Y9djS8a0qGmffDR6+wzHrEUxOl7HJ09RnWbbSs7y3TVVb6ehvZ56AWxu4K&#10;5XgDrW1Z1vXVWFuu0lnu5bUuz79/8TkuvXgjN/+wi0RBZSOm7nHT3yul7ZUiGjJmTJYjDh+GkiAm&#10;BgEv/g0/BuOyBL7ud9BmaGyMmf6uIXz603moBTzyUMCa9QkDoyc1iAb1UuDbZgGgP521//Wf+9yf&#10;+/ljnx3knYcgm/TVpCI2MYgKWQsnBw28IrBupWXlx1+lvKiXqpSoSBUdDHgMsoMxmNKyFTG1iAan&#10;JKGnXLUEyyKS2Y6++7rJvm7QgyD74YBwd/AmoRGDDQL8YVlG7z+JKJQ0oXlTvfNbbYMUPIKKp6A1&#10;jg+y3B977s84rqhaNBS8QDgY8NhhUFXiOOauu+7i1ltvZenSpZx44onMmDGDp556ipaWFg444IDN&#10;BjB9fX2sXr2a9vZ2rrjiCrq7u+nq6iIMQ4wxLF++nNmzZ3PllVfS2NhIe3s7n/nMZ7j00ks5+eST&#10;CbZy5YRB3gJesJoF2YBIBtGobtz35xHSlDuVVCSu6hH1WIlxQYhKQHbKoUSJh2jQ1GxroZKee6OS&#10;rqLXTTt/63sZkzhGJUI1L0R/JwEmI+nieXX5Kmrr1xPYtydVQIwnIs+RR3smH7KOB+9uZs3rSrVS&#10;YsNGodAY0dxc4pRThvDs73vZf6922tsMH7xsPLfd3sUJp3pamwNCtSgWFY+6Mfz05xuZeV+Bs85r&#10;YMSwMiLFNNhIgBpPJh9z7nsa+Z9ZVeY9mmenm7vZ8wtDiBuVyCgiHudjFj1f5be/iyg2KVd8qsqs&#10;e0Ju+H4Xl380w9DGXrx6DAWMt2kk8w1jBhEhimqgnvdf3sis35WY81Qr3/5WzL/9u6OvI8uKjiqB&#10;UzABYHDeY3yV9TXP3ABsVCNUQZzFWUvNF5h1f4Vvftkz5TjP175nGD6sQobCZhsP1HLBRY3MXdTD&#10;nb/J8YWrStxws/Lk7DK//FkPSa1Ic6GJMFiDOke3hmzc0Eg2yvG9q5VsoRcMOHH09XqeXbQTPgm5&#10;6aYXmHpCjr33HoJRTyp12bz9c4ki1AiDCnghIUKxBLJ5+NCromrqio0EYzwBQ8gYx1ln5fmf28o8&#10;v3QINQuJ6cPi8D6DJVs3E2abPZ+b9uv/W/U07/3A7zdVgvYrRN/4HjBoUL4D4dWkag/vmRwbbpAy&#10;q/MBY/fLYhsDIk3LM6dLpoMmXYPsOAzOVrYiZYmJBcwyh3mkTPXXVaQvIDzAEP2zJbt/Fm2wODGE&#10;iaUmSmwgZx2+oBgJU5WI8Jf5oZGuPVjAixCijAMOCC33+wpnmwLNAgGa5q/+HQyg/x7or9Lyyiuv&#10;4L3n6quv5tBDD2X+/PnccccdzJgxgwcffJAkSVi4cCFr1qzh+uuvp6+vj09+8pMMHToUYwyqijGG&#10;zs5Ovv/97zNlyhROO+00VJWpU6cyb968Ae+PI488crA07XbAwnkVrBX22i9BAg/eI7y1AEW/j4ei&#10;GO8wSYxf9TIbn15J9tTjIYqIrAxUPxhk6yD4VMGhQgVlvcCzXjjXNpBVcBhU5C8LfL8DEahXFoCk&#10;VCNsLJJpb35btiuaR6TM8JYSZ0yLWLpwObvtPoruDRHf/8FyhrcP54QTLMcelZC7qpejD2snh6OQ&#10;L7F2pbJ0bg8XvX84Y8cVMBZUKmgSMvuRMk8GMGFUH3kZgvhowJcrMCHeJrSPS3jXabDgEaFhbUxB&#10;SwQEQBZRxWuOmQ9VeP4lx2FHbeD884czJKjy3Wt7OODgXk6YEiC2ByMhorn0eX1jFRIsIlkiDRg3&#10;usrxJ8c8tzTDwmXdrO7tYdnCkKv/vYeMCWhsyZJzERhlbcazrDvP3JfKNLX3MqKlhvUFPII3ns51&#10;yrCxRV58RZn9WMzpM1rTqNVmG1eGtJc4bmoTv3swYF1HxLp1ht33FibuAb09wl57eYoNAdVKltvu&#10;qPD6a+s5YHKWo0+sUWwEJYciqFQ47d2e2DuyYRExFdB8Gr39I8JlrbddJopREmqJBVPDOMOmgyuV&#10;KthMapKKxUmCE48TD4HyrtMdzyys8uBDNXYfP4Rcrg8hRuoKm23pKFwqlQAGSs//KTo7O8nlcuRy&#10;uYEFi36vL2stxpgBP7A1a9YAMGLEiK2784O8baSBOY+aGkN8RC5r6R5qaLusjSgXIj6tFiUmZjDg&#10;MciOxGDAYytiqgZ5okr8nR54tYIcVcBMy9G4Z4RtElwOFItRT2JSKWbgBC9KCCCKDhjY/aU4rAb1&#10;xD1LToUTjfBI7Lk3grOpYjAo0Y48dv67on815qKLLmLGjBkMHz6cxx57jO9+97tccMEFTJkyhRtu&#10;uIFhw4ZxyCGHsP/++yMiZDIZ4jgmjmPWrl2LqlKr1bj11lvp7u7myiuvpKmpCVUlCALOPPNMHnzw&#10;QR5++GGOPPLIbXzUg3jx3HPXBoYUi+w+KUqtCtW+9ee6vpouCsZ5fGc3vTf8jI3zXqbhlCkghpqx&#10;hIOx0a2GoKkkXgVvoITwcrVETbIckETEGUfOGRKz43fa/aojZ0G84przSHPDVt+uUt+wJEQIJx/f&#10;hJge9t3PUksMM2cGvPxcFeu6uOiD4zjpjCJhLU0jKVVh4YIcEQnuQgeSIBoCIWr6UOI03URDlIh0&#10;ctxvuhGgGkAgjD4sQ7RzFwceGPLcCzHtwyPGjhEgYWN3wm/+22Ot4YKLcwxvVk6fYfnxzRE3Xlti&#10;0i5tjBhfTAPQ/aYwb6pCAmiEkFCIlJNOyHLbz8o0hAENtoGu1zZw9BGt7LtfyMiRFfA1BMNrKJ9+&#10;uMrKWb1MOrjGBy4tYrUK5EBDAJzUUEqMGxWRkTendngjYBo57HDH2OGdjJ0AQ4dlcOWYy/9hGI3N&#10;jRQbPSENLH22wi9/4ZDEUsh1c/zUFvbcKwOEeKMgNTyC0wjRPKHUVTB/qjivgCMgMRFrX3M8OXcj&#10;GtWwb1AuiPOELmHBoj4SLbJqdYmZDyoShZRrEffdDa+91sgPrjHs3l7m5OnNZLK1Tc73tgt4rFix&#10;gjvuuIPdd9/9f1Vezp8/n76+Pj7xiU/Q1taGiNDT08ONN97IMcccw4EHHjjw2blz5/Loo4/yqU99&#10;ira2trfjMAbZyhitG5VLTGgNGS90Wo8pKk4MqMWIRYzu4AXQB/l7Y0cfO70tqNZ9Npzg1FM1Cfm1&#10;If7mMpXbupBRORo/NRJ3tMe0gJiAsjWE9XJzgqurPASjQjm0WOrpJiJvdhF/C9R9ivAYIAIR9hCY&#10;IlluVc+x3jNK4lQCv6VPyCDblNbWVoYMGcKDDz7IrFmz+OhHP8rRRx+NtZYrrriCYrE4IF81xuCc&#10;w1qLqnLGGWfQ09PDvHnzmD9/PldddRX77rvvZjLXiRMncuWVV+KcG1R3vO0k9XF1UF9NVJwqi5ZU&#10;OOaoRkQcaBZvK5i30LwrisPhfYJqiHGw7s7f8Mqjs9nlkg9gQ029EAXMH188HWRL4AXvDbGkVTDU&#10;OmYlCXvbgJFiU2NItuV06u0jwWBI03tMqZdyaChs8RtPQWPwAV6VhAoqGURKWOcxromhw+Dsc8ZB&#10;UGHJMyXi2NA4JMfRUzJICGryEAR4G5OIwRvPEUc3MHJ0REIvc+eE9KzzHHVSROICamJwvogag1eH&#10;cwq2ivgqkmTpqzUwf3yFS3/UwPvGZLjx2o2cenyGMaNKJA5mPVxi6bM5TpuW5YTjIyJjaR+WcM5Z&#10;Gb7ylQ6+9k34/NUttDYkiPMoZdSC0RwoOBcjxpB4j1DBiuXAyTmu/FTI2NFFAhPw8L0dXPaxIew3&#10;OUdkMjhJy/G+kiiZ5RUCbWVsex/HHtmMEU2VDZLU26MGVApIYjAaoLg0RYQK+AqQJyDHrhNKfOlq&#10;YexOLQwfGvC5f0qYclzCqWeWEFuhXM5zy8/6WLLQcspJnn/5TBvjxtfY0JFh8aIKB78LrCRESVM6&#10;G7MJogYhADx4l/pzeMUQgzMYKROYGO8KrFtf5DtfW065nMHkHSJlAhvi4yxWAwp2Ja+uC0mq7Sye&#10;X+GGjjX0aYjzEevWVRgxVBCtcfft3Rxw4EGMHp+tpx7Dtpwe9vb2ctdddxFF0UDAQ1VZsWIFDz/8&#10;MCeddBLt7e0888wz1Go1CoXCwGeee+45br75ZhoaGpg8efJACktjYyOPPvooH/nIR2hpaQH+kBLT&#10;rwQZ5K/gjQ15v01f3UsrDYArilCun+IICFTSjC2beul4pN5nCLZu0tEvMkoDrOlrXxd7GQeJpgF2&#10;IwElK2z0ZSqJIegu4CpKMjIBE2F9SLSV+vu3mn61vfJO3OdBBgMeWw4PqOKp4NaGdHx7NX0zK7Se&#10;0ELxAw3oKAiNwSBg02BE+sgEIAEZZeBq5OQPDdVmpWj/kmdM0i8zCEiAKOTUcboNuFUd8yRglFec&#10;VcxgyGOHoL9CC6Qdyq677sqhhx46UGUFYOjQoQADlVaccyxcuJB77rmH5cuXc/rpp3PIIYdQKBS4&#10;6qqrGDVq1MDf9mOt5aSTTho0MtsmpCoAIK2QIA4lZNly4dTpBisWg+L432XNm6KqaV0HX6W89EXK&#10;P/8146edQuO0U0DSChGZfqf3rXRUgwhKgBdPoMp6V+ORIM8FNiEn0ABUgzTVY0fHYYEaqNAz9wk0&#10;n089KbYgA22XglLFEbN0SQmXWCbulKchcogNiazn6cVVrv7s81gambBLjaRiufcOjw8qZEwZFcPT&#10;v/eUqgnLO0IemuVY2xPwnW/2sL5jI9ddOwRqBiQhsGVE8ziN6a16lj5bYpddijQVarwWBCwYEvB/&#10;W0LoLPPkUxt5/9kZ1FteWplww3WeoUPhgg/A0NZcah5KgdPf43hiXiO/+GVIW3uJj360kaaG2oCa&#10;AxVESqAB99y5ipWripx6Vo3W5oBCtpXzL0jL1c5d4nhtXY4xYzJEQYRXR+CFioGMUVp9jRUaopJg&#10;TZpeZTSEzao1henMTBWlj9iF9HRZ8rks2WyMRRGT4bgTGzFkee75hPnPhlz4kRDjssTesnhJwg9u&#10;dOy9X4Uv/sdIJowPEGosfSXhq1/u45C5Bd7/oQLDGh1RaDBGgXRl2qL4xBNLBSVLxpbTi+yzGHU8&#10;t6jGzTe/yqX/MIxdd7WMGpMFsYgLIElQ57BhG7ff1c2n/tUxdWozV392KDYnYBwOwYjDqCVILMUh&#10;Acb6eirNti8ZncvluOSSS8hms0AanJg5cyb33HMP06ZNY88996RSqbBhwwaiKCKOY4wxzJ8/nz32&#10;2IN3v/vdOOcolUoDKbItLS1473nhhRfo6upi7733JgzDzfw+BvkbGAh2KD5xqWBKQbwhMUKYpOnp&#10;YsCJ4gxAWt6auurSJEIiMWo9gRhEDV4EwWFwDDjbGEjUEOIQbyi5gIzAyNDQ+/sSXY+spf3T47AC&#10;YtPtbC2SJMFau5mnzDuBwfv+nctgwGOLkKow1CRINcHcGsBvDNkP5cidnSNu7sOGATbJ1R2T/0gz&#10;8sY3ZJM3/9Jnq9+Q6g1vWwnZGc++PuZ/DEyNMzRYx+BtsGOwaSMsIowZM2bAj+ONDbSq0tfXxy23&#10;3MINN9xAPp8nDEM+97nPscsuu3DttdcyatSoP7mKM2hWuq3oF5mmsm5wbOwWGvOtjJ8Q1iX5DtKk&#10;uLeEeEvNCCx/mp6vfhNtH07+PdORYh5n0s7daH3laLCf3yp4AW8cOa84H7BAhW7rOSzMkUs8WI9B&#10;CHw68N2Rr4Mo+NiwkQrRqg7C3feA7FsP4L3FraAaIkbTSiOJ5fGHV/PD/9fDWReM5tzzWxgxNECA&#10;Z+ZkGT26jVXrHc57nnhiPd/5tsVkQ4Y2Z1EMnT0BfZUi9z/YwYKnYjQqkc83Uhw7hHvueA2ftKTP&#10;pnGoFxJqVOMan/34S+x/wEguuKyBl3YpUDZldqnlmPtkL2NHNzJiglBKHHfepSxbnOOCi8occVgh&#10;DY6pIzG9DB2X4YIPNvP0U/CDawzFlj7Oel+WtuaErGQQ9XgqJD6LDXJ865sb+e3sCv/4L8PZZ/cK&#10;uchSrTlm3tPLXnvnaB5iQRxGJN1lUfJiGJFY5tVnZ2kL9IfXvLGPkDJGq1R6hW9c/SKtw4Zy/PQM&#10;u00wRIGAZomd48nHNzBqTI1xEz01qfLcsxn+/V9fZ9LORf7tS3nGjJG06opmGbfXRqafB1ddmdBX&#10;qnDZR0J2Gp1HNmnrFFjXU2bpC1UqlYCs8TyzxFHViFWrC1z9uTL33z+SZxd38fkvRmRznoaoiLga&#10;lSRm1Zo1tDS1ctCRloaGLsJcQOOwPFEmQynuolZpoKmphtVGiNPgD/3mjipvPg9vMyJCNpslm80O&#10;rKKHYcjEiROZPHkyq1atGghkiAhhGNLR0cHvfvc7pk+fzrp165g1axZr164lk8mwcuVKOjo6uP32&#10;21m4cCFLly7l5ptvZvz48YMLHluIgfULoCdUAhFyLjXOrakjkgoiihchESHBEGoEzqaVrEy6YBH4&#10;II271e22Uv9rSQOBLm1X02BJgvclkkqBR4MqpbhGYxhgSpBfkyHGEJoYNZat6eFhraWvr4/169e/&#10;owII7e3t5HKDBu7vRAZnLVsEJTapBNe/ElG+o0zuqALB2RFJO4RSl5uZ1I3/7fGbf9MuIg6siTnZ&#10;hnxTY142MEm3TRm1QbYu/YOa/td/jAULFnDzzTdz8cUXc9JJJ5HL5Vi8eDFf//rXuemmm/jYxz42&#10;sFI0yPbCHzSmisN75fklCZWqUGhyiBgg4S8JeDhRqCVUf/grWLGMlm98k2jUBFyYrg/ZTaSxg2wl&#10;REm8J4wNfRaeEU87CaNcRKCarqbXZc71P9imu7s1ERw+EWrlbrIrXiU5dn8Sa7b40Hug3DsBguW4&#10;d43nrjs7+PrXPGvXd/GPHxaKTTXmz+tl1z0NsxcINsoy7b1NtIwOaBoaMnGnABv0MOu3liv/qY9L&#10;zstx4bl5EuvY2JWhqUHw+fH84JouIAAXIjbBENJQsEw/Y1e++dUuXl69nrGfihiyZ0RLDRY8peyx&#10;Zwyh5eWXMlz/3QrDx3ouuzxDQ1QFH6II1ivGljjySMullyd84+vCV78EK1f0cfZ7DfvvVyMIPEZy&#10;hBEccXzIjHOV676VY+3rnk98qpdjj8ywsRSyYF7CWe/LkImgP7opCFaUrIVR8IfZ2Z89uQZ8kULe&#10;ctQxY/nI/3mNex/K8cl/aufQw5R8IaGrB+67dwPHTh1CGDawYEEv3/kPxyvLG/nW1yyHHuigVqVm&#10;EzwhiQ+Z9r4cP7qxzA+/F1La6Pn8Z7MMbfcoru6RKnR1eW74bsySResYPzLD6pKlUjP09Cas697I&#10;vgcX8UnCjd+FfSbnmXFGlbahJV5d2cp//oewz94xR07NE+CwxiOioMqKlwMeurvCuZc00VI0mDAG&#10;+tM6t5/n8ZlnnuGZZ54ZMB5dvHgxr7zyCtdddx1PPPEEQRAwevRoIF34WLhwIdlsloMOOoibbrqJ&#10;J598knPPPZdisUg+n8daS3NzM6eddhqnnHIKxWKRIAjeUZPU7ZKBBYS0JVKFQtkQB0I1EBI8a3zM&#10;CrGUMHTGnrie0TKEGiMw5BxEKrSrJYcQGCGDYvA473AiOLVkPFjvUTH42PBcEPBwVOMnpsqhYQOj&#10;vSVYl5BxEcmAH86AzGOrEMcxt956K/fcc8+bVMTbI8YYvPd8+tOfZp999tnWuzPIX8FgwGMLkUiV&#10;QC21JzyuXMZeUkCHVslpEeMDMOBNGn6128D5uL/QS2wM+9c8DQKPWNhnMCl/h2RT2d0fG5gkScJT&#10;Tz3F+PHjmTFjBr/61a9YsWIFl156KR/84Af5yU9+wsUXXzzozr49Un+YVQ0uETZuMOQblJFjbbqE&#10;EzjeeoRCUd9LPGsu9r6nSD40A91rd8SHeCNY6iGWTWIeg8PcLY9Rj5G0ttYagcWx4/AgIINCUE8f&#10;gHrQfMe+BoLDeEOmYw3a10W0xx6pmd6W3QhKAliMNhAFyridq1x0SSPz/zHiRzeUmbRzN/sfCksW&#10;V5jx7nY02YBzJqzNAAAgAElEQVSVmNahZYpNzby+vMouowICyWBjh/UeR0hiYPnyiP/+2TpOOCnD&#10;0Se3YIPO+rTGgBoCExGECTPOcjzxeCt33e1osT1M/7cmum2VZxcZPvmZHF1dluu+VWPN64ZTplfJ&#10;5JtQbxA0/R7JE1cTfj+nwkuv9HHEcZ6H7svyo+vyPDW7h/edU2XajCIjR+SwAvko4bwLQuY92c2j&#10;v80zpKnMPvtYXnxRWf1alYMObSK0FieCV8UKGPFkEcYFyltd1FcicII1JY6YCiedOoxbfhLyhe71&#10;fOHqkEOOiFj2XMiy5w0f/5Rh9u/W8e2v5Jj7lGPSYWVe6gtY8asCTz/p2FgpoUTkEsFLCVcrUS6P&#10;4LZfl5lyZBfTTi9iQ02r6CKMn5Dn0n80dKyGMcND5i+LefZKZdSoKl/6ZgvOBFiNuPt2+MY3lNkP&#10;G4a0lOno6uDx2a08Pmstjc3rCU0T6gIQQanwyG8d134npLfyKh/8YCvD2jOIWNJh9PYzjupPWWlv&#10;b6dcLjN79mzCMKStrY3TTjuNxx57bLMqLN/4xjcoFovcd999PPTQQ1xwwQVcdNFFACxcuJDZs2dz&#10;wgknsG7dOkaPHj1oXrolUfCixFpP67AVOiXDnLjGPBezKErocxFiM3R7peYVb6BBPM11j79EhVax&#10;NLmENizjCWmsJbSFluEGGrzHC/RYx4qkj5XOcp/x9LoKh5gCH0qyDNeEZFENP0QQ61G1f9L4eIsd&#10;uioPPPAAnZ2dnHPOOdu9arhSqfDjH/+Yjo6Obb0rg/yVbN932DuIKAZvKlSWOBomZfG7CZEoRj3p&#10;tEER3DYrW6aiuFCJNGCUiTlYA2a5ChfYAq3bZI8G2Zr8udWXSqXCQw89xKGHHsqqVav4+te/jvee&#10;I444gilTpnDttddSq9Xw3g8YmA2yPdBv7iN4Z8GFLJj/HGI9uUJY/3Vadu4tyVHVU3l6Duu++jVa&#10;jzyA8N0XEIUNiHVYQkTT4Y6v306Dd8LWQVQwakms8BIxaz0c5QM0AidSr7yTms/t6NdARNFICFeu&#10;pqI1wtZWnJctrq72IhhVwKYOKtZzzBGG3XbvY87ckJXLY0ZPzFMowJCmgEAtJjFY38orL0R87cuG&#10;tsYKUViisxvWdrXy/374Gr/57166+9p4dVUrDz/Rza/2KYMP+EMVD4PgEGcYPtwx7b3CQ7OV1x7I&#10;0H50hRf3Nqzpihk1ooHHHgy4+86N5DKO/7mtQsfKhAkTqhgNUTze1CiXhDlzGli6NMdRUyocc1yJ&#10;e+9MmPNUK8+/2MsDD77M1V8ew567FbFJjgkjSpw63TFnTo2lzzvWrg94dnFMW3uO9mFV8AFqLL5/&#10;XyVVFg31b33q40knTuItDbkK731fwKOP1HjxpYiO1R7vM8yf14uEDey6e8SKh6osWBjTF1ue+X2e&#10;pUvKFIIyjY1xukKd8Zw4NaGpIWLcBMEEVRYuEpYsWcu06UMwJknPrQqBBuw/2SAUCKWbnjgmdDka&#10;I+HASUPwVrHqWDA3Jq5Cc0OFXXe2VJ6LqSUhkw9rZMxODqOOuLeFWs2TOOX550NeX2v571+u5MQT&#10;Cgwf1lAf29VvTNk+QsKTJk1i8uTJRFHEvffey9q1aznooIM499xzAejo6KCzs3Mg5eXZZ59l5MiR&#10;3HLLLYwfP56TTz6Zr33ta/T19dHZ2cnzzz/PV7/6VRYtWsQnPvEJpk2bNqju2IIoqWqjpp7HQ8sv&#10;fS/zQscwE3KQZDkcoU3TlHRL6tcRGyVWWB/Ayy6hIsIyEzFHlHlxQgKUyhWyVhHjqBmlgicRTxhZ&#10;DpAcZ2uGiRIxIlHKfTXKT5YILs6QiSqoNmK1ttWOeVMT/N12240LL7yQMHzrqtS3G+89PT09/O53&#10;v9vWuzLI38D2H/BQxXuXSrFEUJ9GHNU4QjbvWnzqbVw3kALrTVrhxGzJJTGtu49bjNaDGIA4R2Ji&#10;/Isec2iOJIoIfEwSlPGaI8BgXJrWsi1GrAo4dWR8gDWG07zwaV9hUew4IlQUj6jFIKjpP2WDndqO&#10;ShAEtLS0EAQBSZLgvScMQ4wxJEnyv6pD3m7SVcUB2y2EGprWMAL6/Xz7SzxGW1WGuc3x4PEgisGS&#10;aI31XRkOOTxAUFQd1E1I3/j4qiqJOgQl1oBMrPjyGuIf/4pMpUz42Q+TaxwDJiEOfWqkvOkCz7a/&#10;FXZcVHDOUTOexc4xOswywSV4sekl0LQ19uz4Cg9VSEhgxaswvIVo6DDcVlgnMP1VPeo3uSFPWzu8&#10;79xeVi5fw0H778yiBb20j0zIN1RT1ZzadPVTlPV9CWN3MZxxXgNdXco1X/aceEoLY9ubWPqS8vwt&#10;NXbbI2T0qCJO0jx1L2k7JjiEAtY2c+y7HLtNfJX580cS9CUsfE6ZsJNjwe+rfOs/VnPYkRnG7Zzj&#10;mm8WWdFWo6W1gEvyiCSIdZQrno7OmFo1w4hW+OCHm2nMrWDmfVVyDXn23XssLc1ZkBIiEVGQ4fR3&#10;D+X6a19l5wlNBLkyv/1tFztPbCOwVSCPwaXCeKMYNah3iHUEBFQUymIIE4MXj1hDsMmN6Y3iJcGa&#10;BHyEoZEjjzRMP6Obn/+kio2ydPV6Hnm4lyOOzJOLMhw7NcMhxyznmWeyHHpwM9OPE8btLOw+qUoQ&#10;5MCHGMnRm1hMGGOjbrrWK3vv04oNwJh+w1BFxBBJHhSMyxEgiMREEmK8I7DdoE2Iy1Bs6OCUGREn&#10;TWvjvgdKPDyzj/0P9YwZmydxMcueK7GuI4LIsWhpgjPCEUe1M2FCa1qOd7P+Ube4h4eqbmbq+Fb6&#10;5TAMiaKI119/neuvv55isbhZRbVN/x0+fDi//vWvmT9/Prfffjtf+MIXGDt2LOPGjWPZsmWce+65&#10;XHjhhRhjqFQqjBw5cqDC2yB/PR6Peg9i8erZ4OFOV+MHDnbbGPGl1oBJWJpq60kCiPrysMqgzyus&#10;9yi1elWWiCOsJ9grQHY1lC0knZY1PuG1dqFmBSE12M0ZR2vkGJJYmn2AD2s4tbBBKM3qRZqU7IEN&#10;iKkiicNgtqbA401sz/dUvyJqkHc2233AIx1zexRBPXinWKf0RztUB9LgUCNplF0dWv8dmkYXtujk&#10;XRMUm0pUtQpYvIlI4gy5lyrIsUouEsRlIRaMEUQd3lRRCQi2UUpLXixqwallX4WhXnjUKPsnjsDE&#10;KBkCTQc5mR1+HfHvmyiKmDx5MnPmzOH000/nyiuvpFarcfjhh/PTn/6UIUOGkMlsaaPAvxYFTUAS&#10;8BnUOPC2Hth4g7+E2X47zS2CWlQcimISZWOpzCurihx2VIKhgKQzj7R6wh/9+wQFErXQs4GNv/gF&#10;XY//nqH//FGilpFYY1FJg56bnskdOIS0faCCilLCMVdj9tYcjVImkHz6+/rF2O477C2AJCHqyviX&#10;lxE3NaFhA3YLm8gIaRFTZJPSQ2qAkGnTWmkvCJMOFm75TI299mklVzB46cPZhNjWMDSiSYbFTyfk&#10;C10cd0qBMCxDRrn7fwKWveAwLsfQpjIZq4gJwStOXL1qSjiwENNctFxyfpHVpodVBxRZdWMvo5oz&#10;fOPrPexzUMRnPtfGL27rIfbCtJM9n7oqj5gIg8V5y/ruEpdfWuaxbsf0M2DfvSK+/oUJ/HrfVYzc&#10;SZh6SkQhYxBtRG0VMAxtEz7ywSyZjFLrFRbNb+CMLxqsbQbrsap1xZEn8ILzjkoY4yXHUziecp79&#10;XIaMKSMEuCDEaN1wVtPEXSFAQsHSQB4475wMnR0vsPt+DbzakTD3ySpnv7eADUE2Qlwqc8LxOT7+&#10;j8JOO7Xw4vJeli7NMXFikULW09uT8NOf9bLvASGT94ILL+hh6okjCTN2syuLBRGDUYe4DN5sxEmG&#10;qo8h8Ch5MAFYqNUa0CDBZg0mCFBnyAaWbKRIxpA4j9ZqLF8Ozz8fM3p0xIUXhjTl69uSrdtKep8u&#10;3vUHLPonhX/O86Cvr4//+q//orm5menTp/PAAw9s9vv+73HOEYYht912G1OnTmXt2rUsX76c4cOH&#10;M3r0aEaOHImIEMcxjz32GM3Nzdv1xPQdg0KiDhBeBW4q9zJbDe/NZJjWouyOowa4jgg7x1CbX6H0&#10;2/VkXY5Ma5FqpkpsQzJxBW83kEQFCns2k1Oo/vJ1MitXc/xX9sNJgnsxxryQkGmO6Btaw5kYoUKY&#10;hITPV9hwV4VkSZXCFTn8HlkMSiAJKtvL+G/bY4zBGLNZOd1B3nm8I8ZPKkEqPa2V8R5cmMF4Q2xk&#10;INghmtaYNiIg/dUKfH3gvqU7IsFoXeYtBuND1MQIHr+np5xJyJDBGMUJWOrlaEW2qfefRzFeMAYk&#10;UI7RLI9IlU6XZaSxVA2ENYe3Wi8FMMiOijGGPffck1tuuYUf/ehHnH/++bS1tXHffffx85//nH/5&#10;l3+htbV1O2nc6467GBQDmjpkp6qO/sGXIa2HuIPTn2NCaqDV0x3x2up1jB9fxGj/M+v/pApAsOAs&#10;ARV6n3oI/4PbGHrZ+8meNJWyCSgoGOpW74O8bSjgxfCqS1hpS1xIHuv/Pq+B8YZaXII162mYNBlB&#10;eDtORep5qQxpiTnxzFbKfX0sXtjLCac2Imbzwb96KBYTDji4h3mPw9rVnmqpyOoV63jtVc/OE/M8&#10;NVdTAckfQ/vHJDFiy5x0ZjOL9unl0bDC8sc8zXnljJNznH1JntbhfYhJKy/pQJWmN30hAwoHU6F5&#10;mHDBh8fgxRFGG1EagAxp+k5MiOP9lw3H4fn5T1aSzWYYt7PH9AeRMW9KvxXSmNArWct36ONiEzJV&#10;AkKjQIwaU08pqe/jG3Zzt93gs1e10TYs4XvXCkOH5thlzzyJpurcZUubmfNkRGvDcj5/9c7ce2cX&#10;v7zFc+zUHi7+YAvDhmWYMxtu+l7Ceec4Pvyx8RSKMX+JQfPmB5SgpoIaSS+TeLw4PJ5CIaS1zVDq&#10;q1GOe1m6uJmujhzHHhezxx4tYDYtRbv1EBG89yRJQqlUAhgwEf1TVCoVfvOb3/D444/z+c9/ntdf&#10;f/1PfreIcM011zBnzhyampro7u4mk8nQ09PDs88+yzHHHIMxhmq1ys0338wVV1zB5MmT3xEmk9s1&#10;IuAtneL5tiT8PoAPYZiOxQYlfDXAPx3DdVBdXCXYWWh8zxB0z4DMrhlyzQVqRrDOYV2OSrMShyAx&#10;mEkZ8mOawFikatg4v5vqTRtopJFkaJaajyhogHExPZ0dmNFZhpw/guxxEZUMWM2k3iDGEw4ufA6y&#10;A/EOCHgIVSDyZTb85j6C2JCddiyuUMCZNPCQStoVRaiJgBgy3iD9ndIWlLinPj5puTZvIFZDpgqY&#10;GkHiKDXVkOfAzIbKkl7cCEfD8U34bBWRAPPXds5/634LxAoZn752KPs74We2xvNkGFUTTKTYmkdC&#10;eVulbIO8/VhrOfTQQ7nsssu48cYbmTdvHo2Njbz00kuceOKJTJ8+HWvtduHfIf1qLQIcCYpDpUbo&#10;cogBT0I6QA+QVIi5g5O2eGINa17zrFvbw8RdWurzkzSn3PPmzDkFKipkYvCvvYC74WbMxJE0vfcM&#10;qk0tBJi0CsjbMJAfZHNiq7gazE+qFAJlTwEx74DueSvgneJKG0g6uyjstgeGtCTj24GxnoyNSYh4&#10;dWlIkuSYMMG9ueqqj4Aakw+1LF2YZeH8PLFann7CctSxnt0PhqfmJQMK0zchmqZckMES09wkHD6p&#10;wF3/VaG9wfJ/PlbkjGmOYqtBNEZdiKpFJf4T3+cAh6jBmAixNUyUpkNYk8Fof8BGMRJhjWJz61nX&#10;EzPrgQwTdokYt1MNUQ9qUkXtm6I1Ct6xlxrUKd+hlx5T4BQCGp1HxNXHDAFp+7H5SbMmZtQwz+qO&#10;KvffUWSPfZsYNdahxuGNwXmDmIiddmkCU6Jcy7Po2TzevMDZ5w8hX3RkC0pHZ5FKLSYTCH9T7R4R&#10;RAxeFdUAxWCM4IgpFJUxoy0P/1ZZ0wkzZ/ZSrTQwfQbks6buGfL20NPTw913382dd95JHMfkcjk+&#10;9KEPcfjhh2OMeVPwYebMmdx9991cfvnl7LnnnqxevXozSX5/mkz//7e1tXHJJZcwdepU9tlnH9ra&#10;2rj++uupVquceuqpWGvp7e3lgQceYJ999tkuxgTvdDyeMnCnKjO1xsd8nqkZyGiFqJSnb1YfyXdi&#10;pOiI/jVDtE8WGatglaC+eOpNGuAMY0MGg/eGWqgUj2ij6FtxVkgyfRSn5mhsb0B6QDQgcR4TeoSI&#10;5vwwzMSAYERAkqkiJiLQIPX8E0c4uPD5lnDOUavVUFUymcxA2lf/z8aNG5k7dy4HHXQQhUJh4Bna&#10;VC3Vrx75U4uM/c9wv69eT08PSZLQ0tIy8D3939vb20scxxSLRYwxA4HTTb/Le8+6detoaWkZKFPd&#10;vw3nHEmS0NnZydChQwmCYOB7Hn30Ubz3HHjg/2fvzePsqqq0/+/a+5xzp6pbQ5KqhMpIAgmQEAgk&#10;DIYpgIzKy6B0M9kiDTTaYtvyigqvA9jS8KH112DbKA6tIBAFRRQRFGQwzBmYMgABQsbKVJUa7r3n&#10;nL3X749zqwhjowQskCchKW7uPdM9Z+21137W8+w5yAIXkXdFXHgXZFSKdR5f66F/7s9RETh4F8JS&#10;kcgHGX/SefAgvkYaKdWwQCCG4M1aqP2ZcAjWZ64rqgbdBNVFSm1xQv7uMoX1huQ3CSb2mONSwtkp&#10;WugDLSFEf7VCwmArvkDepYwVQ4sJWSCeOS7ECGyOhOa/BWW8v3GICM3NzZx66qnMmDGDJ554AlVl&#10;+PDhzJo1i3K5/Nc+xK2gCBaPkPoKsQ/xCiWpgaY4UrxEKIa8lYzl9V6FKJlBKSg1uruF4e1NtLaG&#10;hFYyzSIxWfvPKz9KfaALq/R+76eYdV0E3/oMyfBWchoiWp/mSLZC+37J452DF09V4OFA2NM00i6K&#10;+RtNNsUIYc9G+tZ10ti2HSayBPLO2KcLeaxanOll3kOG5nIjo9pydQHPrd4ngpEaHWMtk3aq0Vg2&#10;PPNcSpRTPvqxRlZ2WtTH+KAbaHuNPTkQi2hESLZav3M1ZsQj0DCpxnEfKdKaE/BFHBFWq6CCN65u&#10;bf9KDGiRGAx5hFzGtpBogIpaL2R6kCj70XheeM7y9DNlPnpyD83lbNgXNagMOD1tlZCjOEmZXq1x&#10;irZxtY25orqJJGrlg0HIMHWEZKzauh/NK66tIFpk+VLDiyssH5gTUy4JVhzGejB9tI4ImfmBFqwk&#10;EPSSYNl/Ths7TBqG8Q6vKcO36+HwY0NKRUF8+JfXZjUmjnMsXuhoKfby5MI+4qSAdxZ1IGYLXd0N&#10;rFxd4I/3bKa1pcbes/IExuGNohlv923HHXfcwb//+78zevRoZs+ezd13383555/PpZdeyj777PPS&#10;6dQnSi+88ALnnnsu1WqVs88+m9WrV1MqlQa1QLaebDnnOO+881DVwbaVBx54gFqtRltbGzvuuCNh&#10;GNLV1UWxWKSlpeUdOOP3PowX7ncx37WOj2qO49XQGGcM9dqyhOpXPPnmkL4vWfJTIqIwR6oJoiZr&#10;zxfISbb4I4ElTAIS4wmNRfIJIGAskVjMsBy6f0gSeEIPhRhUPNgAgjxqY1T6SbCZ35AfeH6HArv3&#10;3QHvPStXruSqq67ilFNOYZdddhl8Hq21dHV1cfnllzNlyhQ+//nPM2zYsMECwtZQVfr6+rj11lvZ&#10;fvvtmTZt2mBBU1Wx1g62t91+++384he/4HOf+xzTp09/2bN9//3389vf/pbDDjsMERlcvNxay2fF&#10;ihXceuutXHTRRUycOHGweOq9xznHCy+8wBe+8AVmzpzJZz/7WcIwRES44447+M1vfsNZZ53F5MmT&#10;mTVr1qBN9VBvdxtiBQ8d7Mff+lELa46+RxYRLF1I+ePHw5pVsHkLCT6jWarievvYOO9hRh56MOGU&#10;ncAUUDKlcbuN2Qqp1LW5FVBh3Z9WE3+jSiutVKYluKkp9oNKWGhEOyxdjQkNvpUoNRnZ5K+Qx4qC&#10;FWVAhygXxzRGOQ7QAg9pH/0m4gXvuEY3cbaMYDy8utL4vpDpewYDgSmXyzF9+nSmT5+Oc44gCN4m&#10;UbKX7qWXbisZ/FNf430v/3jGOqjFynXXLGBk2wj2P6iVOE6pJTlWrEhZurSTv//IdpSKWj/HrTfw&#10;3rhvdSBGiuLo54nFCY3NQrFkEE3rJ53x3XSreDp4rV1M7eE/ktz2Bxq+8Fl0+j6IMxjj6i2Apj4R&#10;e3PKmBnj7TW+s/djxetDtf61vHTnR6qsFM9Sk+dEb7FSxcvfQIvWa0AtaPcGcuVGwhGjqIonGBTr&#10;2mZ7ec1cAxyklr7Yc8ftMHVXy/BhhvWbX3pH1kbr6e0q8s2vbMKlRTZtLtHTU6Ehr1xywXNs6mkn&#10;tCPqXKvX2nuQsTK0vkWJCbo34xdFFE5owecKqAErDu8tIlmbmq+39r3quDUka+1IwdQAQTSgXmbI&#10;dH/Eo1hSSQg1JK7luO0WeHGdss8BEVZChCTTCTI10Je38QgG6wKsenYIHBf7iB/mG7mqsoUlvpFT&#10;opAdxNQ96bIjHAwNAqmP6K0m/PrXnr6kj30P9kTajFWL9SnWB4RGiKxHXBOGXpCYcosnCmLAo8EW&#10;gsZeisXxkFowNVTz/9s3/erXFMTmqPSnXPujXn7987X0VKHaX+aRB5/jU/84hVLjixjbzFXfXk8c&#10;D+P/fKSXMdtJphFHVBeJfvl2ByajbxUDuVdPTw9f/OIX+fjHPz7oZHHWWWdx7rnncvHFFzN37lya&#10;mpqyfddXbY8//nhyuRz9/f3stNNO3HXXXRx33HFs3LgRyFZ/ByZbzjl++MMfMm/ePFatWkV7ezuf&#10;/vSnWbhwIS+++CLLli0jCAJ6e3txzpEkr8Mweh+vC32NQNMlwvclZrLx/HOtQBClxApxd0D8/Y3Y&#10;xhzhv5co79RPzoMjpVsEMY5GSQgRArV4LLEBm0uwPsb6In1GEYSi81SNx0eK1RQ1vah6EhPijMdg&#10;MZLFFhBCLWCUrNgpQqT16eG2jLv6uhneVuMir9qvvNaLQwzee26//XbSNOWyyy5DVenp6SGfz5Om&#10;KZs2bWLSpEm0tLQMsjReOccSEdI05dZbb2XBggX89re/pb29nSVLlnDmmWdyxhlncMopp+C9p6en&#10;hwcffJBarfaq7XR1dXH99dcD0NTURJqm/OQnP2Hq1KnsueeeqCqLFy/mzjvv5Mgjj2TcuHGv0uxb&#10;uHAhf/zjH9l7770H5wSqShzHNDQ0MHr0aD796U/T0dHB5ZdfzuTJkwePY6gWPoZUwSNLnh3iDSpC&#10;KvXUPe2l5xe3UegYQ9/yDcjTt5E3FWJiAlehqpZo3QZk/mMkO+xAbvLOgGYLG69U39sGEMxgQm9V&#10;aJ85is3/0020XY4onwWKWrEHT4IIFDUiVEGCGmpMtvryV4BB0IEc24YEIsyoKb82Kc9bD+J4MPBM&#10;9DEnm5CCelSCjCpvfHbe7+M9hYGqsIgQBMHLaG/bFDqwXcFrOsjYMKqIZvdlVpf0qApIrc7UyKNk&#10;NL4NG2vcd59n+VMT+NXP17FsccSGjZuo9BexJsSlRQ6enTJ++5eW/LK4OzSD71+CjNmR2UTiA9K4&#10;l5kz80Shx9iAbDKUsUAcvm53KqQmW+BNe3uJf/Jz8rvtRHzYwTS6HCZUvH2JxG7qk6Q3dTwKaEpM&#10;RknPeYeGnkDD99Jl38bQuqMYg1wdvDBfU4yHCanggnrB6m8w5KYotSeWkxs2DM3n6oW7t2O10ddb&#10;TjKXMu8VQy+p5lm8NGD5046D5/QRhAbx0WAZUfBga3R0dPN/TvSUmytc+nUHrpE5h3Zy0EFNLHrC&#10;8vPr1zF2zGsr6ag3qNRQYgQhqSl3/FZ4bmVAumc3T2mJfVRBqnXzjxQjEHqTtZyoot7gJUa9x6tm&#10;sc57vG4B8oh4RAxg8T4FtcSxozetYDXH4mcct98B5bJjp8nNGM3cn7IBv84K2WoKImRuKC6MCKWK&#10;WsPfUSIMc/yqVqHmYk4vltg59agduLsFh8drSoyw4KkufndnzLBhEXvu1oIxAt6g3qKap1TKEZkg&#10;E6XWAEOElaQuxlyDtBVJA2yYYsIQ1RTvI5AYS4BiMxILDq2L11N3poqlwrquBjrX1Fj3Yszqlcqk&#10;HbZwwVeKzN5/NPMfdlzzg4QPHrId6uDA/bbj2p94Fi1qZlirctiRIfkoQqnhveLFEpCCWJSQzCMw&#10;eMtxb4C2DnD33XfT0dHBUUcdxZVXXsnq1as58cQT+eQnP8npp5/OmjVrBgseqkp/fz/XXnstURSh&#10;qlQqFfbee2+GDRvGj370I1SVhx9+mMmTJ+Oco6enh5/+9KdMnDiRL3/5y8yZM4cwDHniiSeYN28e&#10;lUplULS0p6eHIBhSU4Z3BbReGFMVjEtRsSwSeM6HXOpTSlFCzUaIizHPV+jZVGXU55oIdlG8lHC5&#10;TBdnWFwflcMwGxecYCULYSoeZxyBg0ZvQQzOQGgigiREnEBUJjWQ2iySBSqZcyQDIuWS5V+SmURk&#10;4srbdhDX+nDnTJZrhAihevApXgNUZDDOes1ykSxCZ/IEMkR12rYWE95rr70QETZu3Mh3v/tdpk2b&#10;xtSpU0nTlEKhMPiZgWf8tdpBvPfss88+tLe3IyLk8/nBIuYAC0NVGTFiBOPHjycMw5cVPUSE4cOH&#10;87GPfYwJEybgnOPGG29k9uzZnHPOOQDcfPPNLF++fJCh8cpzmTt3LnvttRcnnngia9euZcSIEeTz&#10;+UGh4zlz5nDeeedxwQUX8MQTT7DDDjsMeZbHkItevt6HmgjUcETOUXl0HtxzH3LxeTQccDTeeopp&#10;FWPy6BMPEHXsQDB/AeUvfYVw/EgkzGc2aoDFbtOVRkHIiUAIAZnSt04wDKMVIQWNUTXkGYFRV89l&#10;TX3mFb3pldNtDRHBYsl+C9gCZVWmRikdaSO/SlM+bTwHSSs/8wn7OcP2mqLWEKaCi9z7AkbvQQyo&#10;T2/9//D6zpYAACAASURBVG8LNCvtq4DXCkpEqo5Qaogr4m2MlxhRg/M5jPYhNkQkQiWjMvf2Oe74&#10;w2bmP1Rg+JgWfnVHwsRJoyCt8I1L8wxvzBFYIY4TwjCoFzsGyNVDNwj/OVDJyhLWefCWaVM9uYIl&#10;CCJkK4caq0LqHR7wXup96p7kofkkjy6m8f+eS7VpGIIQCiDZUPDnfvuqkPiE+4GVznKsV2yQEshf&#10;R6voXYH6SlYqQkg2GatIyL3eMUsCRgUxubCAG8KJw9uJJFByz2zEjelAyw3k1GTsxG0JHfwD9Uqa&#10;Ko8v2Ah4oibLd3/UxQvPFtlj9wJQwro0S8RFsSrssGPM+Rcq++0/jBuv66GvSzDW093ZgjUVDjk0&#10;z/Rpwn57vEaCrkqcJlRi5Q+/24BzJXq7Eq7+TibO3Di+yHeJ6XCW8ZrFr1oARgxRaqh55ckFXaxZ&#10;ETB+lxqbNgasWhMRRDH5QHE+wNNAJErmQqN4nxUWHlvwAr/8ZZ5a0sVjzxZZ9EQjH5zTSUvjCILg&#10;pfvNaLFe/nzpunuURB3ihVBCrECDCmeIkI8irrExaZrwb+rImxSkiFfL/IWrWbbUEadF5v6iyuKn&#10;mznphBrlIM3YPCr0VR2xhozeXmlqSiDIVOi9ZgtXYnL1nK6K1RAjmrXmaI1akkLYS4EGwJBqDfGe&#10;1Blq3tO5zmJ9yIpVcOEFFVa/0Et7S5XZ+xe54IsR+8xqoKkhYOZuVfa4PKWpNUBI2X57obkxYWNv&#10;wG67VthjN4dVg2pI6j0bNsa0N3qCfIC3Fltnx2yLsWaAVr5kyRJGjhxJFEXMnTuXVatWUavV+MY3&#10;vsGoUaNYuHAhU6ZMATKr+alTp3LAAQcQRS/dd0ccccTLtt3X10c+n7FiWltbufDCC9l3330ZNWrU&#10;YGtLa2srZ555Jp/4xCcGKfmXXHLJG4qlvo/XQ/YkOQ9hmlI1hrt9zG4mYmcNMNZRwGO9YtpyFD8T&#10;UZxaRK0g1mNFsuapwbly/f6qD9bZSGuBYn1Gly34BAOvD94KASFk4/0A7Mu2yECJQbb6t20Jp5l+&#10;IHi8pBjxeDz9OPK81KqnqplRxUDuVn+fHaJD4tbtKQN6GGmact9997Fq1SqmTZv2Mk2PJUuWEEUR&#10;Y8eOJQyzb3Dg3waYH0EQDLazhGFIa2src+bMeRkLe4Ap8lqFhs7OTr71rW9RLpcRETZs2MBtt93G&#10;2rVrAXjmmWcGFzq3Pn5VpbOzk+XLl/PZz36WJEn42te+xrHHHsvRRx9NmqbZ92MMH/7wh5k/fz4P&#10;PfQQ++2338v0QIYihlzBI5UACYQYT+Bjwt4eNvzwZ0SrX6Dn2uvZ8shzNFX66Q4MXbkGWu/5Heb0&#10;MzCNHmfBi80ca+UNqFPbGgIOj1WL8UWMZqt3XkzmHqOAUbyp93S9U8f1v0CBsjEcbhzX2YSPEnEk&#10;yp9cwiJCxpiQ0AMOXFbeeY9MG9/HO4+BB1IQifCpJfUCxmOdJRFLagxBEvGnuzcwa882GsohWIdI&#10;gjEewbL3Pg0sW1olSTy7TzP09ijlpjzeNfCz67Zw+FElGsoDwf+914NqULTugmDCbj5wYI4gLL9K&#10;VBEgcJaqgZqFpppS8f3Ufn0z4cSd8bNn0igeQ4C+hZKwUVBnWGhjfidVPhw0kvMydILckITWF9E1&#10;68H2hmdEWeXgKBMQRgmKy4Qm/wYDbqA1ep5dQjh7dzQIiBHyLnMX26bwA9m+RxUWPbyZ39yS0l0r&#10;8shTTUR5w4j2HsR0gSnUe20iUMPuu+eYkfcsXuz58Y8CnC+itpdHnoTnv55np123cOKpIe1tr9Fu&#10;IeDEkSDcckvKww+mbOl3dK63zNo55p+ayvy77ebH2sS/+BKNkrEbjAp9AfRjeOCRjdx4XQkNAvpj&#10;w5LFecaPXseESSOpVC0PPvAM++49gYZSdo7GGLzCsOHNNJXgrj/E3PdQRKrKXvvlMW+h7zcKHEdL&#10;TBAHXKmGp3KwBynU2TDrViRcdVkva9YVWdvdDF6ZtY9FbIq6RrA1nnp6M7VqmaYGRxi92bgtgGHd&#10;mn4aWnPkSxY1QoLwzHM1nniswqMPRNxzb4H+3hDpz7H62U4OP2IYBx/SxPhxhlwY1XuTHaVySO8W&#10;y333dNHYJJgiBDnB9gkz9w0ZOaqeyGuODWsq/ODq1Zx1+hhGdOTr8W7bsSMHJj7Nzc045yiVSrS1&#10;tbF+/XrGjx8PZN9pW9tL+jATJkzgX//1X5kwYcLruqioKu3t7aRpinMOay1HH330y3QCRISDDjoI&#10;a+3g6/l8njPPPJORI0dus3P8W4EApr7QqRY2WmVFtcLegaEpjjASEEeONBcTjCrR2t5OmgNM5l70&#10;XhpKvQFUsTgMKdVACcOMyRV4RTTBG0GxhK4+PTXgJeTdKqU+fvz4wYXFarXK/Pnz+frXv04URVx2&#10;2WWMGTPmbdlvEASUy2VGjBgxyMoolUo0NzdjjKGxsZHOzs5XfS6OY376058yduxY9ttvP2677TZu&#10;vvlmdtttN1auXMm6devo7e3l3nvv5aGHHuLZZ5/l4YcfBuBLX/oSjY2Nb8v5bAsMrYKHZhauAFYd&#10;UVxl7Z8eINfQgp+1Ew2dXUQnTST45k8I5uxLbrdp5H55ExIVSIIavqUZXyxhHZnVmGRipi9RNN++&#10;4zZ1Irg3SuyreONIJSBQS14dBouofaWwwF8VAhRTYVcb8N/G87i3HEgf+9oit+DYX0LaMn4og2rz&#10;Q+fw38e7CdIP1oMW8UnI/fc8z39/92niShtFs4KKKRCnI8mbTaxd0cT5F0QcccxIwIPPoWmOJU+u&#10;5LGFKWHYxMrnHZO3C1j1rLAi2Mzn/3UVjdEwJu64jpmzRtYTt7/2Sb8NqNOzkRAjzZRKKWISeK02&#10;OYVAhVQUZxP888/BvfcRnnchtWGjyJFivQHzl6cRqShhAttrRCCCSQzk3meCvRGy+ne2yqXqqKll&#10;oUvJY9m7Pqv3oth3RqdzyEHWdxKuWUO44wmAkKCEarc9T6vulCISE0RVjjpxJB2TDf/flRW2dJcZ&#10;29FP24hW8AMCnor6BDFQKNVYuxa+9Y2UFasiZu3Xz9KnLCee1kPa2cJPr4FHHoILv1zhpFNe/WxG&#10;1mOLNb5wYQe/vm0j//mtCEeJGQfHfDCAPm3iO7WEjpzleB/S2muInJBaKNhM1HTchAYu+n9VFj2W&#10;B+/Ya6+Ytu0Mm3sd99/3Invuvh2UBlYPM8HKceNL/ONnO/nQiW0cdmgPnZ0pbe1vrTAsacBw55hj&#10;c9wkMbfEylRtoBCBmIQD5mxHLuzj+1fXuOV3TRhZx05TGhGJURGcT1m/OcBgGd7aT5gr/O87rcN7&#10;x+23rWbWB8YwbKcsnb3n3tVc9EXLs88XqPTXSGLLrrt28unPNLPHrDLt7ZZiVEVNH/2uH9JW7rl9&#10;C/fd3c9jj1ap9HRzylnjeHi+Zf2GBNUiK1/so1IJKDZWUB+x+PEunnu2QLGxUNdX8bxkNfzWMVDw&#10;mD59OldeeSUrVqzgiiuuoKenhx133JGHHnqIZcuWMWnSpMHPlMvlQQeI11thFRHGjh07SKcfWEke&#10;eP/Afjs6Ol72uSiKGDdu3LvCiWHoQQY19HwgrPDKSq+Mx0Pk6bFKvhoQbimSDk+z1Xo8Rg2BkjE3&#10;3yO5TJj6jBZqDKaWp7UykqZSExEpnhjEEqSZ4HIaejwpIgaLzWzah1DFY6D1bIDN4ZxDVdm4cSN3&#10;3XXXYItHEASkaYr3nm9/+9sUCgW89zQ3Nw+2pwxYPy9cuJBSqTSol7Fo0SImTpw4+LyuW7eOMAyZ&#10;MGHC67q5QMYQa21t5WMf+9jg5+fOnct+++3HmWeeCcCvfvUr/uu//mvwXJxzACxZsoSbbrqJCy64&#10;gGKxyM0330ypVOKXv/wlCxYsYNmyZWzYsGHQNeoTn/gEZ555Js3NzUO+5W3IHZ11Ge89L4akN2ZT&#10;ZxfjvvDP9H3936j2VSjvNZXu1jxm+kTy+06np71MoaUJqfZhR49BWloY0PXyA/3Rb3O0EIQgzfrS&#10;aqaGI8ZWlahmwTikCNg6XevtP5w/C2KUSQJ7quXXmnCw5DgY5TbTz/3e8EEbUgg8oTfIUOWTvY+h&#10;Dy28JEolCbvPGM/Jpwzjup+u5RuXf5ClzwqXXlzlkqsm0VAIaCj2o2YLRhqzPhjTzz5zCjS05yj/&#10;QXnwfmWnaZ1090WYXI2+LZZPfqaVWXs0YgfYHe+Qs8M7CcGiVHBieXyBo5CLGL9DjuA15gguUGwK&#10;uTSlt7ae7m9fTWnKTshBsyiRIyEhfItakApIKDSnnr4gZUsg5N+TlaZtBy9Zt7Tx2fPQ6YU/xP1M&#10;D/OMFEXJZ6zAoTZYvENIXliL9AmudRRWhEAc3hq2raDJgD5GDnwBYwzD2mrM/mAv7TuWuW+PbiSo&#10;EoSNYELQFLEpXgzqhd5KI7fc5LjnDsNHTu1hv0OLnH+GMrGlmVP/JWRkR8LXvhHx5Yt7OemUV+87&#10;AAKK7DgBPnmO0LXe8h8XC00jFBs6Pprk6Yos30/WsdwWsFFExQqhU4q1HKXydow6zNPR5viHk15k&#10;1MgGzvvcKMJoC9WkgY3rxxAPCkwqRsAEBqcRed/G2LF5xo2tEkT97Lxz0198l2XxXEiNMtwmnJJU&#10;+I70cLJsx2QJEEIayikHH5WjpQPuuLeLCeNKbD+uAWP6URVq/QF3/TFBtcKuUy35/Jvv01fr2Lip&#10;yBOLAnbdSRBith83Enw/cTVi8i7dnPupJg49opWGpipbtlRYtiyka12B+Yv6eHKZ8Kc7O7FSZrux&#10;Mcee0MTxfz+Ku+6p8etf9NPUUEQTz803GqbtWuP0TxQJwgoLFgrO5pBCLxLksrHGbxtttgFXBYBZ&#10;s2YxceJEvva1r/HlL3+ZCRMmsHjxYs4//3xOPvlkhg8fPviZIAje9ITj9RggW+/7zbz/ffzv8HUG&#10;pfcOh7IOoScsMsWEBKQkmlK5t8LKqzcy4QdjMCWLeAWv9RZ4HVILpW8FapREPIoh2BLwD3IULHT4&#10;axzpLiHJeEva2ouVlLxvIjExgaRYQsTnGUpT1oEiwX333cfvf/974jhm48aNXH311XR1dXH66acP&#10;Fi0WLFjA888/z8knn8w///M/c+utt7Jq1Sra2towxpAkCWma8r3vfY999tln0J724osvZvbs2Rxx&#10;xBGICMuWLePrX/86l1566RuaCwxoiFx//fUUCgW6urpIkoR58+bR2dnJ8OHDefLJJwedVwYKLD09&#10;PZx77rls3ryZK6+8kjPOOIOmpiZuueWWQaHSiy++mAcffHCQpVKtVlm2bBnDhg17v+Dx58KZFOsy&#10;T3RtbGHKccfRl4NCLaBn5Xq6fnUv8uJKKnfPR16ICXq6EZuAQBIaAmPB11tK3qGCB1DXP3OIh9y6&#10;PMm8lGRJTFJOCY5qIhhr8aGvS4ENneDlg5TGxHKYES53MX+SAntZx/RE+bXpZ6Y2ERkl1IH+uqFz&#10;7O/jXYSsWRuRBDEpGMN9962i3BiRuJTEgVIhjpX7F21hyo5Keccy1mSrZ05T+nqEq/5jDbff1kI1&#10;EdItObyPmLmf5bmNJUIX1KUg38P3qDd4EWJJueDCZWw3oswl3xpPrvDyUK4CCZlNnaYp+ujjyLwH&#10;CL/6/2BEG6EK3kd4Q11s7y+7ZoFAHKaUTUjqUtbalHZ9v/ntjRCLyez/FDwBz6lnuXg+bhWRPvAN&#10;yKB45N8eXBjSu8vODNt5KokVcj7F27cjVbH1GXtdqlfL5HyOglMC04OYXpTtGGidQD1WAro3FLjj&#10;zgrfvqqXOYc18K+fy/Hk4x5rgCilUMhxzEeU39/dy6oXSq+xXyGRCKuQhcKYQjHFEVLQFG/z5NVz&#10;gjXENHFr3EW3hjhbF/CzCSIBoim77NTEf17Rz8QdiowaZcEXWbkq5aEHC3R2xowcYG+IgmbC45E1&#10;1FyFtati0iRHpeetPasu8BD3k2zJkzyqbN6hyMIOzw6idUWAEMXQUFKgDytgUYQIFcPqVSnLnswz&#10;oi1hl52LOK/ZtXwTUHWoNrDihQpIAaHGhDEB//TJlLv/VOW0s1qZtXMOKzHOF1n8eBfnnLGCZ54Z&#10;R5TLsf32joMODfjgEb18YHae5nLEU8s28N3LLUmqnHaGo2dzPz/6UYnrflxh1kxl0q4hCx9LMAVB&#10;JUZ9MXO3grcl7F100UVcfPHFfO5zn2Ps2LEsXbqUww8/nFNPPfVlWh3vY2hCyTS0UMWrZ7MqzlhG&#10;iBImARqk9DbElOeUkTCHUjcXMJmQuMg7Y3/8TkDFkAKelLTgeMw+zbB1zezwPzX6tZv8tALRTI/v&#10;SDBjSxTaIqTRYgIzpOZNA1BVpkyZwvz582lpaaFYLDJnzhxGjBjBwoULWblyJUmScMghh/DYY48x&#10;Y8YMxo4d+zKDgIGixfr163nuuefYc8896enpYdq0aYwYMYIbbriBvffeG+89U6dO5YYbbuAHP/gB&#10;u+yyy+seV6lUYubMmey22248+eSTzJ07l9NOO42Ojg6uueYaTjvtNHbffXe23357GhoaBu1qrbXs&#10;v//+LF26lIMOOogXX3yRY489lp133hljDN3d3RSLRTZs2MCdd95JqVRi9erVXHbZZcyZM4dPfepT&#10;gy13QxFDquChUu9Zs/UgEYVIGJBLq/TaTN24PwgpGk8SGlzeULIe8YqQkhoDqlRNmgmdYVF5+6fp&#10;g85y6jAqJAtr9FzWS25xRFys0e2E5jPKxGGNSCLMEBL/NBhqFvYSw3Rr+anWmKaGY8MS/5bGzE89&#10;h4YJojZzmnmtjQy9OPSGUKBPoaB1anmdEODrK2F4B+JwkiXCBot6g8Nk1fq6+KYYJVDFqKfXGOa5&#10;KmuxJDYEVSKveJSx3jE9ytFEJtrkBXL1PNSJ1MV1/7IiftZ9nP1gB0gNAk6ylg7jBgZPBh0GRMnY&#10;Fln1DXgTIkOaJcxK3V3A191AjNRdVaqoK4LE4PP1LgnN+u5V8JLUr3OWdG9am/DMkxVamizXfOdp&#10;nnh6OKtW1fj5j9ezdEHK4UeXmDx+BGFh4LhCmls8EycW6Ri7mdS1YgoBkRh22yvmuSfyeONJJcYQ&#10;ZFMUr+Cza2HEZ4twJmsXEIRAXq2MPVBZ35rim52+viFV+J1DVtBRHCecMBmDI8z7wde3fptxDlVD&#10;Uu2hduPNFLafRLDvPlgT1ttdDN6+kU/c/w7x4BXaHTSpYbNTEpOCrVPpySb2LzN++BuHQ7CaJbM1&#10;gcddjVYJ2MUIKoJRAwOthO9l1CcBA+P+ADMz2K6DxrP+AY2KmZuNCsZ7smCyrS6KZHocRkFSIMls&#10;XH3EC0/3UekZQVNTHlWHKHgjeAFNi8y9rpfrrl/DB4/YjtNPKzBmZA9LHs+TqCexAQmWCeOEC77Q&#10;yOIFgvoqIn0Yba7XsDyeKGM4WIuXAsYEOBvw/PMp+TRAjGeEJJwmno6wmf/xWSzdYJWuIKGJbNxx&#10;kWOPA0ZSpA9rElKfR7xnzaqQZ1+EyTs7QhWMUZA+VEO81njm2T76KgV6ew2dqx1p0oeIqV/iLBFP&#10;NCQFUlK8KEoVE/SS2gIVFKGWjY2qpNUcN/28yje/18P6I/OsOgPcyMzq2lmL8cKTT6akSTOh7wMV&#10;VC0pvdzxhypLFlo+emLAjpNzGbvJw0AbUbaalLV/GRxZtgeoI41zrFq1gebhDfT5CiVxWLEcdUzE&#10;7IObGDkyJHSAZuLXY8eV2GFKmQ2b+zj0yICT/q7EPvtGlIt9aGrp6oYffLvMs085/u5kw7mfq1Hr&#10;Dbn3vi0sWlTk0st6OPnMIkuehp2nCc4XAJuNNfL2qAxMmjSJiy66iEcffZQ0TQnDkAMPPJCWlpb3&#10;W0zeLRCP4EEsPYmjmYTUKl5L1MRS2r0Rt2uERlmOoVJvoct8h94zMCoUEJyB/mLK3SykYVYDB/7T&#10;UTQ8kcMsFPqv76PaH5NM3EzD2EZy4yKSqR47EaRZ6/E4xVuHIwWEEI/6EuqEQGJEDIrBy0sUVuNB&#10;nGQ5rPVgYhSPeJMxZ8WQikPE47BASJRmrjGZzs+rYa2lra2Nc889l+XLl/Ptb3+bcrnM6tWraW1t&#10;RUQ47LDDOOGEE/jFL37xslayV+LOO+/k0Ucf5YQTTuDpp5/m7LPPJkkSrrrqKnp6egbbz6ZNm8ZD&#10;Dz3EjjvuOJivDmxz4L9dd92Vr33taxSLRW644QamTp06yNbo7Ozk8ccf52Mf+xiTJ0+moaFhMK/N&#10;5XKcdtppRFHEtddeS3NzM8cccwzXXnsttVqNJUuWsH79ejZu3Mi1117L1KlTSZKE/fffnz322GNI&#10;C5bCECt4CBDKoLYweSSjSwoEJAQdI+g44gj6f/5Lhu+7O5UDDqR24/dRF0Aq+NRgvacaOvLOEljL&#10;O2WKoqZOuHVQeXwLpaV5Cv0NlKqNrL63k9LxeUyDYNQOGavBbDKStd204PkQlq8mPTxoG9nXWiYi&#10;3EbC4WqzZFNf8eF3K5RM50Uyep3Uf9WkBmQlDuMNiYc1xrACZSUJz+NZk9YIVAiMUBBlB8mxnTeU&#10;Q8P13nOnCIlTIu+YUnOM9Z4uV2Vkk6EkYBKPJYcPlJrNFP/DWCD3l1/QgbTQbPXzgP1XlqhmyXE2&#10;4ReqklHpC5kQ/puOAorDU2HzJo96S2NZsjYnk6K+D+8sKt2YtJ0QUFJEMpcklez+MeIQrdA0TPjH&#10;T46ikM/z8H0Rd//RM2nnMh+YXeb4IyJa2gLC0NYLiQGpq7Jxg+H55Rs45vhRPPF4gqqy8tmQcWMC&#10;xCQkakENollBIxWhKhB6IVJwVklx2FqKmBCilz+IAxTFAXrf1l7pr1TN/utCMCR89O9LiIeomL7G&#10;O7L2wBqO5LHH8A/Mo+HzXyHX0lJv+clgBt78l0Iz7feCgZwGLI0TPhCFg/fh1pt/N4eMbYmstTF7&#10;+CpquM/UmGmLtEiUUXftQAn0vY3sHvFZ9VizVVCPELQOQ2a1YggIvOBsQOC3Ndtlq8RAQiBAMGAT&#10;1m2oEif5bNIhDoPgTJZAL11S5ZrupXzkhEl89KRmRg4PgAg1faSqBNbhbYXAh+w1q8ieM6BSqdG1&#10;sQySJdt4S6QeIUeKIyVg3ZoUr56lSzaDGYEYwUpAi6lxJAFPmxp3qGfRmpBnu3JMLRvyTvAWEiuY&#10;tIRKCsaysbPKxs0hc39WY78DoMGm5IxFTICKIgY61wdU04BqbHnkoee48/fDgMzlKnUJmZdCds3F&#10;JKiGLH+mROiVe+6yfPqc9YTUsD5GTULcH3Dn/UVWrmiHNQlLm6tUPpGnEDkSEWwiPDq/m1p1JNYl&#10;WY++92zcZPjx92NayyEnntRAvgjGR5mrzCAftm5V6SKsS6nFhnVdnsn00VfJs2yp4JalLF4WM31S&#10;RGQLtDQVaG6qF62tZgxDgdEdhn88o8T++1X58EfbGd9RIFSPquf5VZ4r/7PCb26BQ4+s8elzWxk9&#10;LCItR3zyU5u56MsVbru9yJKnq6x50bD/foC1iPGZKCXbPtkUEXK5HJMmTXqZXgfAG1Ha38fQgQCm&#10;rvOiGhCLY7zP2GIaOkxqMakjjlKMRlstfA2RicI2hNQTjoCQUBwpfWhzQDQrRzArwHRCsDQgeC4g&#10;3QCbFmzB/FoJSo7cWEulRcm3NJDbpUDaoOgwMLsKkhf0yX5qq2pE++TxRY9dHdD7ZIXGSY0wISHt&#10;VV68dQ0d0TB83mLbLWaHFCkaIg0QI4hR1CriQejDi8NRJHiN8Xjr9q+tXVPa2to48sgjKRQKLF26&#10;dPD9Awtmr1xUg0xg9PHHH2fUqFFMmjSJvr4+RIRRo0ZxxBFH0NTUhLWWMAw56KCDmDx58uAxbL2d&#10;NM1ywba2NgqFAl/96lf54x//yJe+9CU6OjoGGRzf+ta3+MpXvsLJJ5/MnDlzaG9vH9ze+PHjufPO&#10;O5k7dy6f+MQn6Ojo4KabbmLMmDHsueeerFq1igULFnDMMccwa9Ysrr32WmbOnMmxxx47mC8P1bg0&#10;xAoeMvDD4F/ZArzgrcM8vZzNP/kVsq6fLbfPo/bsGpo295CEjqBmCMgT1MU1hWzl+5257ooYh8cj&#10;PkLSHKEWMT5EjSccHhE25AbPZehAQCFPxqjZi4i9XMDtNmV2GnBYoHwrTlifNtAeOTIi6uAn39UI&#10;RBHxGElRIMFi1CE+YD0B91q4GeVpV6HXxZRMAes8w6Ii7Xi68LyQJFmyZ6FcianYkKIEbEwdvRE8&#10;G8H2AruaMm1OEImJrceYiEA8eZetzKchRET8RVdVFVuv8CYCzmZ3WODqq+pWUVJiifHGIOSzFWSF&#10;tM78eDOk2GxyIqRS4Yknldt+1cnBh+dY/iR4myAuT1xzrNvQw7jt13DqqVOJ8lsP2AYkQZ2FtEzU&#10;sJm9PtjLquVF/jSvxoePb2TtqpQZM0YwvNXgtIoEFSAParFpiTtufoZpOzdw572rKTe1EYXdnPQx&#10;x6jWJgLdQmBqKAWQIAAAgP9/0yrOpjB0G6UBiGIhNpYuMTRZQ9OrLmU2EN1zzz1ceuml9PX1cfTR&#10;R3POOeeQz+cHB6tX4vVefyP8pQOC1lemPZArVrBEeIle49bJJo81X4VrrqVh2gzsvntmLCCz9Zvf&#10;2pMsCM4IOWAnDXkgqnCi5mkdEIsWtjKbe/fHjW2BvFdcEEMKyzVgmYGP+6zNReS9l+S+ERIxBD5b&#10;HK+alDCuEFRrJA05VPPk0hBvA1KrbFOjY3nph4ExWdGsRUES0EbUFzJWh6khWkR8ie7ufn5w/a5M&#10;m1ykqRSDSxFKGO2lIIpJK6gPeXqp5w+/eZHEOHrjkD/cOYzYGZCsD11E69P5EKONPL7weUIt4WuO&#10;jMFlwQeINxRQxoyoUS56HvtDniuaNrLjsCqtiaVmoD/yFF3WElNzjhtvSEj8dvzuFzFXjH2C004d&#10;z/jxBmNrWU7lLJoIoQSIOkaObOeBx1ehBEyfPpIosghQShKstygGMUrTtIBpu2ZxOWcsgS9hVIit&#10;xZdrHHMeG+KIAAAgAElEQVRcBeMCnjKWxb2beb5nPFOGOwJxWC2x+oUY55U06CUODJ3dNf7j31I2&#10;r4fPfzVlxqwYyIOYzH7bR0CIejKmro0x0UZefGEs37ykhwdnbmH5MxuZ/2gzIo5FD9TYbUIp00sT&#10;+7Kok9lcBoTGc+DBw9l7PyVfqiAmxHlL56Ycl39zI3N/KpxwYo0vfbnMyBH9GG0mtI6jjy7wyLw+&#10;brop4unFIYFVGksJNtiCUEC0gfqwus1j3Bv16b+PdwdkQCAZQKHRhOQ0IrUO81RKpSchN6OEhAP3&#10;z3v0u5WBOdBA3M0YGxZBcjWSjiq0hRT2zoOz0FMmfd6jS6qky/opLG9l8596CW+LcdJPaUaB8sUj&#10;8IHSe8dzdD2yhsaddicoKbK6xvM/6WTHv89jOhLcWo/8egP+6ZggbaLXe2yxRDImpniSJzerQNAc&#10;glFMmCKmSr/xGEIC/+pxeevnbyD/ExGamprYddddWbt27WCRY+DvJEmoVqvUarWX5Yzeez71qU9x&#10;9tlnDwqcWmuZOnUql112GVu2bAEyRsmhhx4KwHXXXfeqGDAgoLpmzRquuOIKbr75ZkaMGMF///d/&#10;c9xxxzFu3Diee+45Hn30UYIg4Pzzz6epqYnRo0dz1llnccghh7B48WIuvPDCQXHVb3zjGzz88MNc&#10;fvnlzJgxg/vvv5/vf//79PT00NnZyVVXXcXw4cOZPXs2I0eO/LNz4XcSQ6rg8drIPKy9BpCzaHse&#10;f87JxI0h0h+TlBqI2MzmBQ9jUMRbIs2YHV6oTwbfXppHnalPagUfQsMhTXTP20z4SIWkGNN0aCNx&#10;g6NmhBLmTU0w3ymoqVOsHeQ9HJtv4DzXyyIJ+AAJvzQFfmw8n8Vh672EWdB+eXHq3Ya0rprNQLCN&#10;hRVpkXuDhP8x6+n2whSX5+w0YHquxBhrafSevM/Us2uB0BfkSVNhI8piU+M3QT/PEJJ3QqIRnQLX&#10;EnOL62OWzXO8FpjcD5NyYEOLeAGT4E3Mmys7vDZEMzqtQRAVAm+I1VOxSogQphZ8AbVKhM+o4wIu&#10;hNgI0ZtaSVCcr5G4IvlywvoNRX576wamTR9OWIRav2XZwpgnHi3zoWPLGCs45zF1BxAhU7EXBCcx&#10;Jmhl3ZoGvn5hN+2jQw47LsePr9hAoCMQkxIImIFgLgk2183Jp48DYzjwyB5s5Fi1vIXDjm6jr2sL&#10;J52cZ9yYAOMcWMVJgHghiqHgYG2g3B3F3I9j85aUT5eb2f+VZ6jKpk2buOSSSwjDkA996EN873vf&#10;Y8aMGRx00EEvC+RbD3Bbt71sXd1+5c8Dn3krrTGKp1LzLHish50mFRnWIq9LpY7VEyx8DOYvJP3q&#10;RSTDh5Pfxs+rGsVL1hmwtzf8PqiyMi7T4jW7q4ygBlLDtp2wvothnBKLZ5ME/KevMt0Uma7vgqF4&#10;m0OymOUhNp5Yq7gHF7Hppttp/8xJpGNH422Q0Y3foSNSchQKEfmoBomj1h/hI0W8YH2IJL2MH2to&#10;LPVjJERsiKI0lWMOPHADs/cZg9UcqjHzHkpYuKjI86sivCoTJypNTeCDXiwlVBxeY9QJ++6V48lH&#10;+xje2Ih6ASOIKEYMSoVp0xy7TtvIA4+M4NpvFtA0T0BI4BSnCanUEIp4ATE5QhszaoyDWgufP2cz&#10;3/xBK6NGlbOePnHssrOw56zlrF7bzU5TJvKpf5mK877eTuxQHJlDVpEsevdjjcFLI6oGg2YLBKSI&#10;s4gz+KCfxER8M83x8JZ2bCuIxFnh3XjGTsjT2NAHuQ08t6KB3/wi5Z7bAz7/xYC/OzkiiuK6k51D&#10;xWIkJrKOMBC8gmrI4UcN4657qtx/d54H78phjaGtXdnrA30cdEgZY6sY82pbRBEHPtMTKUQ95HMK&#10;BKSujxUr4JKvdXPfvTk+fo5y/v8dSWMxxrocYgzYjYzZLuSSy5qoVldxxx+a6dlSYuULDleLUBvV&#10;J2+Zy8T7eB+vxADrVoDAGIzzkGSuS71Xd6ITIwrTy0NsQfSdQcak8wQqIAH9kcdboewD4sYUHe2I&#10;ZhcoJiWMVxpcGRVIKdXbZ2tYgfLZE2lIJhFEcXbB9xB2/d44JAKCHMkOjgk/nIGpWvxmj1+4geLy&#10;gNw9AcnXU9b5dRQPEKL9yjAjTzSqiYJ1OLH0/RmP9UBOuHVRY4AxfMstt/Dwww9zyy23cOKJJ9LV&#10;1cXw4cMREbbffnu891x33XU0NDTQ3t6OtZZyucyWLVsGt5vL5QaZHAMtMgP7ePHFF7nrrru4+uqr&#10;GTVqFFdccQVXXXUVo0ePZvTo0agqY8aMYdasWVxxxRXccMMN3HjjjYOuLsYY5s2bx1NPPUVHRwcP&#10;PvggRx99NOeddx4dHR1479l3333J5XLce++9fOc73yGKIr74xS/S3t4+RNq+Xx/viiwr8eBG74Du&#10;sAPDPnok3uQwVaEyfwm+oQO5dz61e+6lPHV/CAKy4bhO839HNAwF9RZvPGJjZKql+P+K9M3rQ4ZH&#10;BAdEEKYUnRCIhSHidqKAE0gQjIHUGHZWYW8K/EwrTJM8x6jh277CkS5kilUsSvCuF1FSolip5gTr&#10;Avq98DtTY24EG+OEfaIG9tOQvQRaQosVC+rxJkWNw6tisDSrJVBDmxgmhZZDTIEX1bIgVOZpygJR&#10;1tVdABYmwrIgpS10HGhq7JaW2CENGRkE5Lx7S7PBTHgyK3SoCj4FST1bIuVxm1JVxaaWJi9sH1ia&#10;AygYh9WYghowxTd31bRGrZrjVz9bz5zDW/jj7yrYgmBzhuoWGDfFsm6dZbeZDeRMMLjCPyhyo4KS&#10;4m03L74Qcs0PuxkxLOTszzSzsR9c2gBYjOQGV0SyrraEyFpC6/ECM3ZvQkmZvksDBqWlpZHDjq+Q&#10;akgNJfr/2XvzMLuqMt//86619t5nqFOVSqpIZQYykInZQBRBUAYZgsigYiMt9q+1uU0rCHRrdzs8&#10;93dtaXG62GqLbYsiIogK3Q4IDiAIAioSCEMCEchM5hrPOXuv9d4/9jmHFCQ2YAiVUN/nyZOqU/vs&#10;vfbaa6/1rnf4flXwAdaGwONS53diWJwGVkgfE5zjtKjAvO2oujeZrRcvXsy3vvUtFi5cyAMPPMCm&#10;TZtaC9iTTz5JqVRi06ZNTJw4ke7u7mefQwitMpjm780Uv6GhIbIso1wut/hAXtKz1jrPrPd88iNP&#10;8rGPzWDcwgKijXvZ9qVUQTdtIbv2e5hp09DXHkLRNlLaX9KVdwCBCEEEZqvFBMMS65klhoKSs8zT&#10;KLHavSeNnYbMBnwt4sYoY4XU+EczhnE7vWRj94AL+WtelzzSV3vqGTbe/ju63n4q8TSHd/kWIMrp&#10;lF52aMg45JCEs9+5kdT3o74NzQQNnnJlHbP2UypRERcMxjkQCNSZM6+Nz/7bWNo7M0QNs+alfO6r&#10;E7n99jr/8vGUp/84xGlnwMyZZUSq+eZHwLk6Hsc7zu2irbyOufOKBLMZlTJCjFiPk4z95xb5+0s6&#10;+dY1W+gdLLBOHessTBSYlNaoSsr6NVUefCQjTQ2FCE4/QzniyCIrVm3g/gcGWb3KM39+RKHcxsTJ&#10;dT735W4293YxZ0oFqwYrzbJVmztRxecbfoF816CNUqw6IvVG0CMiM4pag9EKSfBEWieJB0kkycM7&#10;xmDiKue9dxyim7BS4ZabnmLZkk7+8eMV3nKGRSRGQl5eqwghKGM6ejnlZMshh4zLuSus56S3FDGF&#10;QR5eshXxMdZZ9t+/wPwDupkysYYlejYYs+1zhZwhNkQ4W0bEk6YxD/2+l3+/os7TT5X5h495Tjqt&#10;RGe7Ir6CmICagGonxgbG9/TzuX/r5qtf6ecnP6wzbqzFMhYambwquazj6DQ3ih0h39sHLDmTD0OG&#10;0mILr21D3C6a5EYYtCXrnOB8QkVMzp8X1Ug0Iw4GL5aqy23IyAlOISLCErAmQ1SoFSEUIcpMXobo&#10;AqlLsWKIpUBmBDEBsWA7hHFTu6ipEP7KEz3qGP+7Iv7WIeq3V3EzBtCTygy+3hBPFoohMPAn7qHJ&#10;/yYi9Pb2cscdd/Db3/6WoaGh/B4bfzvooIMA6OnpoVQqcfPNN3P22We31FJUlaVLlzJ16lTGjRtH&#10;kiSEEFokp845oigaJiW9bRtuuukmli5dynnnnccpp5yCMYZ//Md/5Nhjj8UYgzGm5UTp7Ozkoosu&#10;YtGiRfT29rJgwQKstZxwwgk89NBDnHXWWRx55JGtTI9t7dtp06Zx7bXXMmHCBD74wQ9y4okn8stf&#10;/pJp06Yxd+7cl2uo/NnYLRweGEPhzNMw7RW8bQcsQTza0UZ07Ovpv/56iusHaD//tYRSMV9wJE8M&#10;lV1QT6TkmRIqhtgr1WKGHhTROXcsvqCkxlNQh9URNplJbr84LwQDsQ84K5yojn8Jhru94bU24+uZ&#10;8lMTmEagtIdMyPVIsQE2eOGn6RDXuzrTgLOiIm8KMZ0owaVk5BFsFUMgwjdeGZVc28IazTcwGVRS&#10;2EeUCdZxfIhYop57qPMLqbPcCU4drq7c6DJ+mVUZ61KOcxFvHUoovFSHhzQI/1QwKlRFWB0Ffkvg&#10;lxJ4KOunQ5SsINS9MN8XOFYKHEbEOA0Y80InAcESUS44ykmBP/zhaWbMmsg9v9rMhMmD/PZXY3nd&#10;sYqE7Usc5u+komrw6Viu/OLtjO+ezjvPLrJ+9VZ+eGud8tgEiQNISt6qxpk0Ir/L3NEEQyAOVYeQ&#10;Z8cECaSq9GnMKlHu15T70yGWW48kBeb7mPfQydQgjCsp5e04PFQVay3FYpHly5czYcIE1q1bhzEG&#10;7z21Wo3PfOYzHHzwwYQQ6Ojo4B3veAfW5sR99957b+tcTX32Zorhrbfeyvjx43n3u99NsbgdDdkX&#10;CDGW3r6MoYEuSiWX94UWt2tly0OPkd37K4qXXgrtYxtx8p07FyqK80pQ2AvDXKlwR/AcYxxjEZIG&#10;YakZ3QW04EVYYoTrg3KKFjiYDG/cqy4DRhp5G2ogRlDvKLzuEKa2t+GmTsaGCG+EVHLHyK4YQqKG&#10;CT0pH/nfHaiOZUxFEO8otg1y7nsTxnS2USpWISvl5YJiUAmUy5JLSZJv3B0wtpJy4psTejf2suap&#10;hHe9LyayAUIHanP9EjRBvGHfGYa/u7gHCGC2otqW368BSIhs4Ng3dTJv/zJZKtwnhmvSQd5YTjjD&#10;J6QaeGp5xk9vH+K719Q47o2Okkm5+1eBqNjG178ccdjBdWbsk5CU87l06qQCk6bEJJ6cvLiZb994&#10;LqalttRgiFKLaGgc5hp0ii53YpvcmLC+RizKxMTQpYKoIbN5hsWEnpRLL21jqNrF3Xc9zdvP7mTu&#10;/inOBAhxTmBLH6ptGFXe8IZxHP2GMhMnR0Qmb0/BVjn5hAKLTvSggtcSEgyRddiG2K+a548Vbch5&#10;IyAa5xmRovz2njX0TOjmnL9OOPgQT1tREY0QBLUpKoLXmIDitMBenfD+93dx5Bv6KCWBJKnm65Ck&#10;hBFFRz+KkYbmmMxLOALeZbDGEQ9EpFM9uDrI7rEl25nIXdoGlZzfUDRgUDJJsJpgguYl6GRkPg9o&#10;iwhqhSAGGxxgSEKD4NjZPOvUG4qhLe94q7myVQAJilfBW4PVGqYjoIeCHBxRP14Ji2ukPx4k+3KK&#10;uaVE7Yw6pTckfzIJ23vP6tWrGRwc5IYbbmCvvfZi1qxZwwJb7e3tLFiwgEMPPZSjjjqKWq3Gdddd&#10;x9lnn906pr+/nzvuuIODDjqIcePGvah+VFWOO+443vGOd9DZ2QnAb37zG3p7e3eo6GKtZfr06cOC&#10;cLNnz+Zf/uVfqFQqrFq1ig0bNrBkyRKSJGHRokVkWYb3uXP3hBNO4NxzzyVJEr7//e9z9tlnM2fO&#10;nBfV7l2J3eLtstahs2dhscQ+zy7wkRLNm0Jt+mkUJ4zDuAh31GtJrUEaFSy7bvFR1NQwqmgQgnEQ&#10;W6ykiM3yBTSLyEQxVkfQophHe02AzAhRFqhZ5VACh5gSPwwZC8VzmoGb6ymni2MvCzbkpJBNVZOR&#10;nIbXSiXUfHPmjWII1G3KJl/gs7afh7N+TpFOFllPV0ROYhYMNsQ54VmDlMwE8iwKkQZJba604NSj&#10;1lA3ERG5covLPAtjOFQtx9uI3xG4OR1kk9bpGagwPnH0k/HoYB+rk3a6vKImRSkQJOCaBBuqeZpS&#10;U+pCBS+GWmO74FACdWLNF4ingGtqgyyu9dFW6uBtpp0FmRCAB2zgF5nn/w4N8bpiiXdKzKw0JURD&#10;4GNMZvERiAnY5rUbDPmooqnBiuUtbyvxlX9zTDkIqjqO408bwx8fqdDZuRkjHtVASokaEKkSZ/lD&#10;UJeCUZwknHrqTPad3UNbZ0ZdhDUbN3DkKe1opcYgBiPgcFgVJFgCtsHeb8EkBDFI1ZAax9o48Lg1&#10;LEsz7lHPCpshdc8Mk3CuRMwDJjmhXQ1IrgZhRZ43QagqEydO5G1vextf/OIXueqqq6jX6+y///70&#10;9vbyzW9+k2q1yk9/+lPOOOMM7rjjDlauXMkZZ5zBjBkzWl73crnM0NAQV199Ne973/tQVY466igq&#10;lcqLZLHO07AR3yB2tHits2xpHy5OKXUMAgVEDUEVCSlBHBqgFmpsvu47xHv3EB1xBAkRwTQkfHYy&#10;VAWvEAXl9SRcP7iJx9sch4jH4EDivOwqQItFuiW7KuwioqWXF419YjNrDgGruYRNaGTE1QUkeNZk&#10;ga/VBilax6KoQIfWCCOCDHfXQsnTmVUyjFoCEbVp44mmjCe4CNRglYbDeVc5PCIiFzFxAnnWgbdI&#10;sHR01Dj19Ak4C7HpRUIhH7ciiDqsGIzLSU6xBgkVIhVs7HnH27shOMqVFIgQiZBGGZpohDMCNiN3&#10;wCaN9yVqvB8GNEbEY12VyVMUTSMGnDCxBk9a6JEICTUmThCmzh3H3b+sYdxaNmzaxGuPnchruwIf&#10;v2gNGZ6kGOdZFxoTicOQz4UyLBjTyDaSeqNcLheShAIqBiFpZd+p1LEhYH3u+EcMTwelzRXy7MFG&#10;9pdIQkSB2EFxjHD8CROInMNoCYLkqgqNDAkwWAczZ44hBINIipV8PBAsSXCIFBoZg6AmPLsayg6s&#10;Ec3d5SKBploZAie9ZS/ickZnZyDyggklkCYDfYwSUEkRHOLbMAQqbUO87giDmIYiRMjnMmk6iPaA&#10;6WwUOw+57Wny8UtGQKgTyELAP+7RolDrSUnENcbmq2sAiZp8/hdQqxgyRANOHWocmcnLtkUh2Coe&#10;A2IbJX95NCWII80NDCJsrh7llKC+wYhkiAlgPXUL3liSIJjgcuemKmqFZB/B7x2jh3cR/QGq1w/S&#10;d/lWzM+60BM8btDlc4f35DuJwO9//3u+853v8Otf/5qNGzfytre9jdNPP51yucxdd92Fc47u7m4+&#10;8YlPMHPmTCqVCkcddRT33nsva9asGUZ8+pvf/IZnnnmGY445hiRJgDx45r0f9n8zo2RbGGNaZKbN&#10;EpprrrmGSZMmMXXq1GGEos8lTG0en2UZP//5z7ntttt45JFH2LhxI93d3bzxjW/koIMOYsWKFVxx&#10;xRUsXryY7u5u1q1bRxRFbNiwgfXr17PPPvuMlrT8uSgYi9IgobJ5xMEQARFxuYCcuig3Pqx9TpRM&#10;dllo0QbXal9BBVNXxOSpoVY8qj4viRDZLuPvKwUHEEnuvCxYCkAkGSeJ4Z+D4wEcR8gQ34kMvybw&#10;2iyw2g9xpBuDmt0hppFLwzaLcILmtceDmfIFGWJxmnF+0skbTcw4yUkuVRqluJbW93IvMc+nSjAG&#10;gyGhaQM2jneWvCIcDg3CbOCwJOLBOOP6zPObMMAEsRxpCoypC70uUKSGakKaDCFAatooNc6YSqOc&#10;SA3ioaABUQ+akknKQIj5RQh8xQ0xYFLOaevgTTZhfFBKzqBW2F+UNxXgxwpX+UEeDykXmRIHhsZ9&#10;G0/kc3WTZj+E1oZDsVGGaIq1lkw72Wt8zJIljhUrNhPJaspRMZeElRpGA1HIDdgh45AUjI8YdIKJ&#10;hblHTiXUPFoVJk9y/O9/chSKMTIAdWNQk+UOIGMJaknVsjEKrJCUqgiDWuP3SUZVLA9VB+m1MYlE&#10;HCjKyS7hMCtMRehCiY0MNyJ2IE3inKOtrY2LLrqIOXPmtOS22tvb+eQnP8m6desYM2ZMi3jqj3/8&#10;I3feeSc/+MEP+NSnPsWRRx7ZWkz6+/sZHBxk1qxZiAizZ8/Oh9GLWgwyUNf4X8Abgq3yu7sM8+Z3&#10;M7bHEiSvaw2qQEbILHX1mGUPY++8jeSyj2E7xmKNIX0ZXlUJQjC58ZEE4UgCDySOz/g6H8ExzwG+&#10;TuItGjVi+s39FCOXzfvFQmmQZDdI2FAlk5y7JM4CwdfxYnhA4KqQsdoIf5MU2Achloj0VUZW2oJK&#10;HrlT8CEjGejDFsdgTdR6Qy3souiFYCIwVGjt6BvXjagQuWaLkpZdIZBvxu2w0yDW0ghY0t6ilChs&#10;c1DjxBasFcCBaZpjzfK0htNbALFYUwYUL7CX9HO0bePffMbaKNBjMnr7Pb+8ObB2heE1B3Zw8KFd&#10;3HdHwslnBzorjnPe00mhWM9tJwMud0c2LrfteygNhZak0Q7X+vzZQ3I7TIhR4xGfG+DVEPOoHeTN&#10;zuAktw7yO41x5tkucK6N58/BBpHOvC0CFodtOB6axzabI9t0+PCWb+e0jeZaSs8eJEWMhWnTxkGD&#10;4jo/pWxzjnxtN80kF5c/D0vp2XNBbpNKYcRbQqN4ZSBAUINoRJBeqrZMXVNMiNGnM7IJAdfTgWY0&#10;5E/3jDXxBaMZIGg5C+PWx8CzqnLiKDb3gcPmovz9LjTnhKZ9IYJpZsxo/uaqRLmtLrlfkybHXF6d&#10;SJECBMVPSkknKuWDOzE3x9SurbL2iXXUaoFgA0ED2lBleeihh7juuutYsGABn/rUp1iwYAGFQoFV&#10;q1YBsHLlSv74xz9SKBRYsWIFxhi6urpYvHgxjz32GNdeey1nnnkmfX19fO9732P27NktW7KJTZs2&#10;sWzZMpYuXcrs2bN3GDhrOkH6+/v5wQ9+wK9+9SsuvfRS9t577+fJ1wKtMpmmQmG1WuULX/gCDz74&#10;IAsWLOCSSy7hNa95DarKPffcw2c/+1na29u5+uqrWbduHR/5yEf4i7/4C4455hg2bdr0Z2Uv7wqM&#10;eIdH86EOf7SyzU8C0Su71AgQMNSNYlSJfMqgzcAEiuqoqiNzgURdzvY7Qvwd0ppghkMF5ikc4jOu&#10;j5TLaOP11Pgv6ozNHN80W5nPGNrFszvUHAqhUdYrxEEJark7VX4VbeGjbixvzgzVJE8rty+Kn2RH&#10;ozKHVc2VezCUvTAPwyyJeQOeO5zlp2GI62zghzrI2VJgulSYGKA7M5gAsQm52gq5J1uUfKHEEIuS&#10;Wc8mlKfTAt+PLD/yGYeHiPeYmOkGykCxkf4XREgCzPCB96JMNo5/9zUu9p7zTcxJXlBbJbaGUojy&#10;dGVpeHk0jzyk1KgPGD77f55mxTPttI8NbF21mVu+/SQmmUqwFosHLSDky1YgMKQpvRY2WcPTPtCb&#10;evrEsiISHncpAY8rCKJ1CIKVBBAy8qh43QQGTUa9Voe6xyURQZVCsc7eHk41jv2kwGRrmBGEJM2z&#10;dBCP2gyRAvICprrmQtDd3c0555zT+ryvr49zzz2Xxx9/nH/4h39g/vz5bNq0iUqlwvnnn8/ChQs5&#10;4IADWhkezfTAbdm5XxpCI8ob5ePXKmm9yKOPbuH4k5QkLiLGo5I7W6sSYVNPGFxP7yc+y8ARRzPu&#10;oMPwLsIJROobbdl5BlU+h+SbMGegG8vpxU4+O9THpzF8KFjmZQOkUYIaxWNQMTgMse5ZsawgeeTY&#10;akrufoqQkJc0rhLDb1X4Sq1OJbNcUChzmBiSEAim+a7tSb3xQtDYNHuLVcEO9bP6k1+k+6/eRdt+&#10;M3d55o8M2y0/99rP21bv7Ku/4OOsUSpiOShytPkBfoNymkm4+2dbueqLfYiM4e1/VWL2XMuXv9TP&#10;+GnK9BlFxk4wKKUXNB891wGyvSY2I6OiBnWeODM8JbBOh5iVFTGRHf4IhR39ss0n27NJdtzeF9xr&#10;2/OEtH7dvkG2/eb+iff01fb6juIFQVrShkKKYZNAW8g3+IPLBrATLUlzA/sqHkPD3tHnTb/N2eEF&#10;dND2DnnOaXfkGG3+1RCB9WQ9nuJZCYWFMdUnMvRqJcMRjKVOhg3KiSeeyMDAAO985zspl8vEcYyI&#10;UCwWmTVrFjfccANXX311K7uiXC4zf/58nnrqKaIowlrbIit98MEHufLKK2lra2u1RlWZPn06N910&#10;E1OnTh0mbTu8i3KeuaeffprrrruOX/ziF5x33nktW9YYQ5ZlLZWYarVKpVJprQfGGKIo4rzzzsM5&#10;x0knnQTAE088wZVXXsnq1at5z3vew6JFi+js7KRer7NmzRq+/OUv87Of/Yx9992XtWvX0tPT8z8/&#10;o1cII97hsTtAgWACARj6wxbiR1Lobqc6KyEeF1EQyIpVMKER8x/ZTgKDo1s9J8SG/z8bZLkrcKJa&#10;fqVV7nURT9HBWlU6go4Y582OkGea56UZQUEyx2YDVzvPglDgCG/wcUpBGmUcO/HZ5LWaSjABRYg8&#10;2ADjbcZZ3nGMVLhTPPf5Gl/3g/THEQu9MkeFmVnCXsbTYw3tgOTZeGQayCwsl4il6rjTBx5LBW8y&#10;zjGetxEzKctTcq3JFRAwzSrsfPMlJnDqkKPLjuHrUuNrvp9eYs6oJxRsRuYGCSZBkJzMTg1GITUF&#10;kiQw54AK+rjQ1VXkhHOGOPCAA9j8tLL88QEyu4kqnQQCWzLDkwJ3ifCYKquDUiVQ9IGKyUujxoqj&#10;xyVUgKII3ih1UVxO3E1dYHPI2OKVRGIqiWVMLEi1ypRqmdcVS4whw5GiUgeTGw4aQKwBE7/gJNFt&#10;NwItR2tDa71arTIwMMCxxx5LrVZjn332oauri40bN3LLLbcwffp0CoXCjk79UkcQAKqWgMerZ+UK&#10;Yc6syqwAACAASURBVMM6y8z9ApERYJAgZVQFEyyZGcLf/WuSBx+i8JWvYXomUzcWRTH68hEhKHk6&#10;akmFgzPhUinzyVDlihD4gCkzS4UkS/HGoxIQcaCWXb2p3Rlopn8+V43HeQVSUqmhYrHBMYhyj4dr&#10;jGUpgaNEOK1oOdgZ4ka5Wn/fAFt7+5g8ccIwieOmw2xPRmoEoxav4NevIrnl5/CO014Gtpk9C0lw&#10;TARmRBF3S8pJmnDgYUX+4RNV/u9lGzF2HMaWaCvXWLYkY8rUBOMcupNNPkFAoWaUSA0PmIwOYGbY&#10;s5yZoxjFS4aSl7AZoR5i1tUzDrMGGVBkZSAc4cAKoVEkPfrevLIIJuTkqOpITSBrr8MsT3F8hHzf&#10;Yz05Z57RVrbG+973vuedZ8yYMVxwwQUccMAB1Ov1YTZlMyjW1tbGokWLePLJJ/nRj37EhRdeyPTp&#10;04et+9ZaKpUKbW1tLb44Ywzjxo3j8MMPH2Z3rl27lm9/+9ukacrll1/OgQceSBRFwxQEm8owTfnb&#10;ba8VRRGnnXZay/Zofu+4447jsMMOY+zYsa1jnXP83d/9HRMnTuTGG29k/fr1bNq06eV4JDsNow6P&#10;nYRAhkkt+oRn85XriGseN61I78yAOyoh3tcRdQlSCiPeSWDUoCgHG5hBzH9nKR8U4TXW8hutE+pl&#10;lkfK7BGst7wtgkoj2wIyhN+FGssE3qtlilapOqGiL5OBrUIQSA0YIzkBk4JGdbqAt6rlzT7hczbi&#10;ayGwNavzzUKdkAiTMmVisJRC7n2Ns1xmtb8ES1w/WzPPXqbIEUXLMWKZ7WNKVqlFNawaHEkj3baR&#10;HC05eZtVh3PCEWRMRfmmMfyHDLI2CO9PIyoyhAkBEVA8QYRgFaFGJAUm7JXw1Ioa4yrCcYe3k0ng&#10;kX7l29fHiIUVWYEHTMYtdoAVGIaqCQttxLEmpctFTETpzDK2WsN6DC71xAJDkrEOYR1JXrvvPUOx&#10;ZZ16tmJQE/BUGUSomip/XXeEUhFjpCFnSGsTrU7wknOXvFAyyOfWNsKz7NuPPfYYixcv5rDDDuOJ&#10;J57giSeeYGBggAkTJnD77be3SJx2KtTRzM/0pNQyuPO2GsXKALPnjMGEgJpckcqHnHS42vsMA9/9&#10;EdHUyXQdcgAhiRpVgDlh7M4e401uhQjNa2pVKKHMjD1/ETKuCsKnVXmfwlwiyj7kmSZ5eT/Nx7a7&#10;oVnvuq2DYvX6dcSRo7tzHOs39/GVb36JcMKJ3LPPPkxKlL+JIt5UgB7yMsfM5HKbjz7yCP/x71dy&#10;7nvezcKFC1vXUNVWHe8eCVEycscsGhh4+BHKbUVsZ8cr3bKRDQMSLEU8B5gCN/o+tiqMH1/AliZg&#10;3aPgLb4a8+73lrnnzkEOOFRYfP9m5s6YRDL2f77Ei4EqpOoJYriDKrO9ZS8RZNRtNYpRNBAIYqgS&#10;MeACk03Ab/bYtQluvwQjuUqSjL4yrzhUFEWxPufx89aiUcZA0o/zGTbLpeVjo4jb8RbaGMOMGTOY&#10;MWMGwDBbYVuEEEiShIsvvpijjz6aOI5bxzf/d8+5jqpy+OGHc9BBB9He3t76vK2tjdNPP50ZM2YM&#10;+7x5HRHhsMMOY8GCBXR1dQ1rT1PF5bmYN2/enyQ9ffvb387ChQtZs2YNM2fO3GF/jASMOjx2ChRH&#10;DTHQfnQnxUllhp6o478e4K6U7KebqJsS/Wc6ppw/HjvCbVhRoWbyLI9TJeZL4jnTBxYRcZvW6POG&#10;JQV4824gpRiAECxRUNQE+qzwUz/IAeo40CaIUcohRiTb6ddWEYLkNYdxg9AwiFCXiKKv43yKdxDi&#10;iL0VpqXwgajEoBTozSz3kdGPsNJ4HvX9pNZgSzH7WOH4IcOBNmGKFcZqnXa1eZqdEeKQZ2QE16pO&#10;zktDfc5lUbMgkRKFwFQN/LUUKYrjBtdHGrdxMm1MVKEkhqIqRRSXBYLNMFEfrznc0jbO4OwQ9aiE&#10;SMrEaZbBCRtZcWQXf5M5gvVMrMIBBctgGGIo9tzha2ytOzKN8CZiwBhShA4c4jNqNk8TjMMg0yWm&#10;B0MxNUwIEa+LPVOkQKkaSDxYV2BcpcqY0Ifg8SaPXiYNxu7QcCoa4IXa3TtK9W5ra+N1r3sdN9xw&#10;A+PHj2fatGnMmzePyy67jAkTJtDW1tZapHYq1AJpLtmGp1az3HP3Vg4/xtLR2eD10FKD19aQSYbc&#10;+yA8+DiFf/5bQiHCNpKwcjK/bZRvdhK8NMrbG+QcvsEy2ZEJR7uEHnF8ptrHPymcklQ4yhr2V0OR&#10;XBlqd81feOSRR7jsssvo6+trlS2tXreaSfvN5oIrvsSDq5/hq9+8hlnTprJo7n6chdDjqziJCNY1&#10;yJ4NGgJbtmzmlltv5v0fvBBjDCEEqtXq84ycPRFOM2zIiW/tig3U9plCNLbrlW7WiIaaXJFLTMrB&#10;JHwrFNhKiu0d4MrP9bJyWQ8/vnaIxx7bQj0rsWat8vhjQ+Az/vaiLZx0yvid3CAwqjyjnsWiXKAl&#10;iu4FT7ujGMWeDQWVgAf61bIJqAiYzQa/wVKaEiOmKRc/+sa80hCVhuMpgMn5/wIxhgI25KIY2jAs&#10;/1R54Pb+tqPPpkyZwqRJk7YrN7u974QQ2GuvvVpZG83juru76e7u3m4ptTQ4R2bMmPG84N6fw6Xm&#10;nGOfffZh7733JoTwks+zK7DnW1S7BELwlbx0YYyQLjC0TSsw+KMB/AJD6eTJ1O+vUyj04mTkOwnU&#10;CB6lrHC0s1zpPbc7zxnBcKCLuAlYGTLSMJyG7ZVGzhWYSxHnoef8n6qSqUFEeSrUuTcELiai2+SS&#10;sy7kXBU74jR5qQgiZApxyOfOJhwGsRGZdRgs7UGYNVBnH4HOUp3ZkpJIgTdEDhOETGKqrkhQ0CAU&#10;gGJRsXgcKXUTU8eQMJAz7kspz8og7wbTGHJqBJVALBkBpWZz4t8Jdc8FJEw2gc+HXq4PJcZQY6aN&#10;mFjzzE3aGC+W2Bcxpoqf1oZOGsOvTcB7wx99H3eNhY3/NIHuSpUj4xonmAIzo3EsQ/kkfdzvLUO0&#10;MxfhOCfMyDLwQ8TWso+LGSc2z1iQiKhgKWkgDqDiScVQ9BEGyBJDZhQ1itMKSaaIFdJGPLHuaGyk&#10;Q67RjrJ9ttkXBhHBe08cx4wbN44bb7yRk08+mXK5zNixY/nP//xP5s2bN2yib9ZJbptG+FKgKiAZ&#10;guKzjKWPD7L0sV5OP7cbFxlElRAEj+CzQN/yRzCXf4nKaw7EH/n6nPsFWllGO1Qw+DOgOQ1DY3cj&#10;BFG8AWMjxg9YOqMBLi+U+E5muaE+yG99xlvKFRaIYUJocMygIFkjBakh19k4uZBHXHJispfXGNy2&#10;VGXbOtntGQ/TZ87gkosuYuzYcfg044Yf/hdf++53MfvN4hODG4gKnr0nTuOqQ46gSwPiHFYT+gaH&#10;ePjBxdQHq1jnCMCSJUsYrNV47LHHWLduHWmacuONN9LV1cXHPvYxnHN/JhfMyIVDkaBoXcjueoB0&#10;ejdjSuVXulkjGk1K0QyYlgbqaZ21rsiMcXDOe3qYNWcrp7ylDdGILICavVBJQYVSsW+ntiV34ufq&#10;ZUvqnqHEsYCITDLsn9JxHMUoXiXIJGdyg8AmL3igzXjq61K8KmkpEKtBW+GpPW+e350goVGqalI8&#10;udw0RBiNCFgyB5nNSVB3VsBGVbfr7NgRmoGR59oF/9P3myUxze/urJLZbctwRzJGHR47BblIa02U&#10;gjdgalTXwdDaXjrOGU92RKD4+godtOeM5iO8pkWNUgkgxjIB5RQMd6SOk5M678iU2w0MpYGag+1x&#10;rb9SaCpfWtWcadkYMsCpMuQU6oGfRCnBlDkuLhE1G27g5agzcjSI3Z+z385zPlzLHFRRXFHYGIRB&#10;jdBQAlGKFqIdylVKo+ERz/IiV5oXGD4RN9bQ/BuGYYLiAYITisZzZiiReMflOsCAdDA5CGt0kMdq&#10;KXHIWJIY0lDKvTdRwAKTM6WNIjMS4YTIcJTppNtYkobMyyyBi0sJd/qUu7Iq/dR5xsUcaYvMlTJt&#10;TogCOCfbkHbZfPO77a3bZp8+Z7Q1ZrDnm9Yv3cmxLVSVNWvW8NGPfpTBwUGOOuootmzZwt///d8z&#10;efJkjj/+eDZu3NiSFoN8A3v77bfT1/fnbS5yot06kiVYVZ5eaTEu5ZB9x2KCpW5rRBhSsYTeDRS/&#10;9h2GshrxB/4aaZtAJKb1cr5cM04ENBWyoPEc8uEN7ZaEdmYD/2QCbyThv0yBz9VSJpJyio05QR0l&#10;JxSpU8jyDBRvc4JeCQ2KD9l10S/v/fMcHs+NhngNbOzbwpgxFQbxPPDre7j8qv+k4/z/jxUdYzl9&#10;fS9viItckQ1RKDvC4BBJkqDW0rtpI9+59lruvPNODjjgACZPnsyKFSvIMs9dd91FuVzmxz/+MTNm&#10;zKCnp4f169fT3d2Nc27YGNszICgOjerUegepPLOB6tmvbcyPI2VVGXnIHR4GT5GOkFGRAZbbEkfb&#10;vZgzE+bMbBvefcO6sp2dClEyE6imwo8KMQeKYVKS7fHcM6MYxQuFN+SSxSHjl75Op0SMzTLMkxHJ&#10;tJRqW0asBTB1WrWeo3jFILZpbSQN/cUcQ5BLECjE8hw7+s+AMeZF87+JCFEUPe+zP2Uj7EwHx3Ox&#10;u9gmow6PnQIlGCFSQzVKKdQtQw8ETMUQ7R0RTC0/LMiId3YABMmjnBbFeM+h1vLTNOOJLOIQqTNP&#10;AsvFs1ISxr3Sjd0GApiQR/iD8XgCGgxGPYkGHpaIn1Pn9KAUVUcUYWK7GAI1nlHDHCzBPCul+3Ki&#10;UemSixBmgaMkYUACXw59vFnamOmK1B3EwXB/SEl5NkPJAtOMpRKVKIvSZpRyyLXQhTxS3xHgUBL2&#10;J+KE2PMDFRZrxv/J+nmrjThDC7Qbgxs5j+J5aNZF9vT0cNVVVzFz5kzOO+88Ojs7+cY3vsHRRx89&#10;bPExxvDoo48yZcqUP+u6eZfEKAY1dX7zi4z95sygVIlAPZ683yTUCNd/l/Cz+/AXnkl92hQqdRlR&#10;6VcOZSFV5kdljgkxP/JwlaTcbau8IZQ5jhJWBXEBJEVFUJMbfwbBya6ZOfv7+3nqqacYGhrCOcfM&#10;mTPp6BjOKaE+sHzxw9z/hwfoNfD40icomoTZq9fR+/Nfs/bm23h4373ZvPoprrn662ze2seBBx7I&#10;iSeeyIQJE/joRz/KF7/4RR577DHe+ta3smHDBn7+859z4YUXkmUZt912G/vuuy8XXHABHR0dO6z9&#10;3RPgEawX6mtX4rduQXsmoh7khRLvvAqhAJKTUIsxdJsyg8qz8us7N1Hxf2yMCcrqzLI4SflfROSx&#10;arfblquNYhQ7E5EaQqjxlBjujIXXAT1ZTO2ZKrbLEDtpOPZHnR2jGMXLiVGHx05CHqsSvKSYPqF2&#10;W0o0vwMzMZ/ATKuideRPaIGAkZyhl5AyWwrsi+NXAY4Rz7lO+aoJhBFohKs0a4cDURA0BLxN2awF&#10;vupqgOe4UGyVeYwUdGJol8By9RyjAe9eoATXToACHoM1Gd0BTo4SvhUG+Eno50BTZpzNiEyRE/Q5&#10;HmUFS9aQojWoQM3m74FV8BbwUPJgbMZcgX1rbayyynejKv21QdKoACYnyR2p1V6dnZ2ccsopiAiT&#10;J09GVenp6cF7z5QpU+ju7h7G4TFv3jw+/OEPb5cE9cUhV/1QY6kNlLnvjo287wMCFSWgFFLwrk70&#10;0MP0Xv1tSqedSOdb34rYdgYj28z3GREIYhiMS7R54VgN7Oci7jWG7/qUb2R1FocqJ8cJhxhLJRNE&#10;lCBpg5R153OPbItmJsfg4CAf//jH+cMf/kCxWKRarXLQQQfx4Q9/eFhdrLWOKXPmUKyMZcnAFn5J&#10;LxOXT+BDJ52GeXOd79/yI1b2r8fEEXuN6+YrX/0aAKeccgoAlUqFs846iwsuuIDLL7+cd73rXUBe&#10;CnXrrbciIrzpTW8CaDGlj/RU0ZeKEBTrgQ2rCCok+85CzZ55rzsTKmAQRJXxJmFryKWh7Sug82C8&#10;cIfxFAgcGlKweR38SAoojGIUrxREoZ4Jv4hhc4DjrFKqWdauGqI0vUTRhZwnQl49LsLnKp3tDhjp&#10;/BSj+J8x6vDYSQgYAp5CEGpLPLJ8kOI7J2DaDYlEuRFiYHdweBhyOdMg+cZjnE85MI64Ja2zwhZ4&#10;kxeGXJGJ2cjKVgnk2QpOQbJcYjYEZWVsuNbD/fV+3lsosnfsUDOynkRZhMkm5nEVgsmw0qyFeXkh&#10;gGsqyTiLU2WsBt6ZtvHNqMpGtUz3mjuInttpAql1qOTnaLloNCd1yIBgcxWGKDMY8fhCjSkiXBgi&#10;anEHRetad6nPaddIwHNTACdPntz6OYoi5s+f3/p9Wz3zZnbHn7OgC4pKRhBh8e8DiUnY/4A+YhNj&#10;1NFvU7JnVhJ9/ioYMwb7rpOJ2rowGtEbjZQezCFA0Rts8PgoYwKOt6Yxh6nl9gSuliHuSvt462CZ&#10;05OE8UEpkyGhqeTy8oWtsyzDe88VV1zBf//3f3PWWWdx5plnsmzZMi6//HLK5TIXXXQRHR0dLcfW&#10;pM5uejq6ueLTl/HIb+7kEFdm/mGH4EJgv+lzWLV6NY8+sIxj33Ian7niCjo7OykWi2RZhnOO6dOn&#10;c+qpp3L//fe3Uk1XrlzJLbfcwqWXXsrkyZO58MILueSSS5gzZ84eWyJgEULw8NRyauqJi505Z8so&#10;5eUOkTuom+aE0C2GQQN1zcsMnZhmPdwu6cLNCDebjNd7w0QTUE3ytu2ZQ3YUo3hRSAWeUOFH6QCH&#10;Bcd8wKQOfUbxx3qsado+5lU37YkI9913Hx/96EdH/BpXr9d5+OGHdysnzSiGY9ThsZNgABGP9Fpq&#10;PxzC7gPRQgPWEPkEtYFMPAbbqFEeubAqqBfSBglFnNU5zkTcmqVcFxX4oKlzJjGR9YyoISSKCYp4&#10;IVPL+kh4KgSurcGS6mb+Jilzmi9gJWNEtRuwIWMWjl9mgS2FlLGZQ17ewDaQ84cISqRCKgYvilNl&#10;YbB8myL3qLAPDm9zR5hu057cJWNb2TJGoaBKMKbleGo6MTLnEAwFrSPBI8aQRQ6rDQcbOYGskivp&#10;jhS8lMVtpy2IkqFaRo1w7+8fZt6BZWbN6SFWqFlL2DrIls9+heih39H15S9gp+2HwRIiaNfQSJEd&#10;GRBVDDUGIkOiMYXUgFH2ocq0kPAmyvxIE65xKT+rDnByIeZMY5mguybTadmyZdx00018/OMf59hj&#10;j6VarTJp0iTGjx/PxRdfzFFHHcVxxx2X34tAPa3ykU//KyutJ31iNYUD5/Ctr/0Hv7/7Pi695FKW&#10;PPQgiU9bFcCqSr1e56KLLmJoaAgRYevWrWzevJl//ud/ZuPGjVx00UU45/jOd77Dli1bWL58OV/6&#10;0pf4xCc+QVfXHqhcovlcM2CU4spV2EPn4grtGDMqaPqnoJoTlsYAKlSAzQRSAnGjaHZX9Z0Cv5SM&#10;NUH5eICiEVQMIqHhIB99iqN4daNXAtdpRhiynNNmKGQBXQvJmggmBwKBECCYvHTz1QJVZebMmdx1&#10;111cf/31r3Rz/iSaHBWq+qL5NkYxcjCydn27M0LOw1xf5sl+pxTeO4asrY7RAkYlV1wwu0fkSvTZ&#10;jZKKQ2LL3l45KEn4lXrOkcC0UCN1ESNpCEkuY4IS6HWO74WUu/q2kMZl/rbSwbHqKHvIbA1kV5qF&#10;z0KbQwBtcWdYBYxhCoZNwAbNGJuG3Iv2cid5SN5nRi1xs+QqeLoKdQ7JIn4fUs5yDkuGk3i4AavN&#10;HlS8KCIBQcmwCIYo0CpTEQMiBqt5hDyowTZKX3IljlxFZIRWtbwiCHjwDgwcd/I0yqdVGsoeliyr&#10;Ev3ibkrfu43ix/8anT+XQIwTiNDGQBs5CCJ4W6Cc5fXK9TigUgctk3iYooFzkohDMsMX4owbsgG2&#10;Yjg+LjM/QEk0F16CxqB6/j0q+RhCTV5CKEpoMN+b5jZQcyefijYcbXnZ0eLFi9m6dSvHH388n//8&#10;57n++us59dRTueSSS5g1axYrVqwk00BenKikRnn43t+zuVJg76696F2/nltv+B6PPv00b3/mHaza&#10;uoaJ+06mVE5apU1RFPGhD30IVcV7D8B9993HOeecA0CpVOLSSy9l//33B/JMoTiOGTNmzB4bVdIA&#10;1WqVdNlyCnMPxHpBTd7Puxu0KT0ONGeyALi84o/QcC5rgCwfyIAims+DZlty3obsYWiO0W0Ui3Jl&#10;pAAKHiVRYVO9Rs04KsY0yLt1mwLanTN2tLFuKU1nRkavCj8jZa5YplvBCARVvISdqGEwilHsHlDN&#10;M1utBkQyUo1YHGr8TId4V7GDmdpPKo6BRzZTanewV4yVfC3YPXYHOw9JknDhhRfyl3/5lyN+fRMR&#10;sixDROjp6XmlmzOKl4iRs1vdzeG9JwuO+rV9JGNiONoQWZOTiJnc5N5tOluAqKm4EIOFyAeOBW71&#10;A9xt25hKLqk4kiBBGCLgQspjCN/UIQ4qFLnAwN7GUvaKiQzGlHZ5nfO2CIF8MyaKJ3eGmSxjigQG&#10;TJGNmaFu2YYf+uWEgNjhgThrKGcljkhrfLkgDIqhc5gB/exXoeG0aZwHmpFHhjlrWmPf5kaw4blb&#10;GhnxmU+7GoEIpY4JnlmzOjA4fEjJMoUl91H7yhUUjnsdxWMWERdKre8J5Co3IwhGhARpyLpog+W8&#10;kLfV5U+/InB4ZJkcUn4aCnxP4ba0zpvF8UY1THGGMhDhMSHgRQnNKitVbKM0CxWsCFZAQyCIIViT&#10;O9caitVBQ+4EkWeNmSiKsNby6KOPsmLFCpYuXUq9XmfypMm5o6mxmQNlyCtVhWMOXsCG6DHK7Qlj&#10;KxU211IOmHMAP7zxh0zsmYy1ccuYs9Yybdo0QgikacqWLVu4+eabmTp1Kps3b+boo4/mJz/5CUcc&#10;cQSVSgVr7W7Dfv5S4VHcYB/1VWuJTzuNKFXEefL0tt0LSj4+gubOd8WTGvAeApaNEnhKA8u9548N&#10;GWejSoKhSyz7ijJbhG7qqAYwERmCEYtrSos3XuuIFHB4B3GmrEoDg7GFxuYpiMHkmgI79x5DIJM6&#10;1id4GWJZiHgwG+CiqJ2IiMwoLjV4Y3YDevZRjGLnwhPwQRBS0BqPqOGqQWV+VOBEoxQpYrRO//oB&#10;ooVFkvZ2VAIRNKRrXx0uDxHBOUd7ezvt7e0j3uEB7LHE4a8m7H5WxQhFaiCsSHF3G/hfjrjNYEK8&#10;jcTRbgSR521sg/NMD4aFWcz3qHGqjymYrLXJHQnIbGAoBIo+5pYwRI8zvNeWmeqUkkoemxVBX+Gn&#10;EWwz8uyJNI9IO1USFG9rDHkhjSPiXdDMbbkRmpfLl1ylK3KkktEXlM4mgfh22rRd59F2277jG3ol&#10;HVAjFQr0pYEtqwMTJ9VxcRmoU+19hvAf34J4LNHF51Ob2E3MTiyleRnQCmg3fpNhf3j2RyUwSQY5&#10;2xSYH4rcbDL+i5SfKUxQy0TrKIZAQQNRMERZnsJvFdqMZaoLTAP2UoNRQ1XAS6BEiuZpRpjG37bd&#10;C3Z3d5NlGSEE9ttvP5YuXcrs2bPJsowHH3qQg19zKA6TO1UQVqRVekmZZAtsarh+s8Zc/8wzz7Dk&#10;oSW8//3vbxGiNslHm8SnaZry7W9/m4ceeoh3v/vdXHnllZxwwgn867/+K9/4xjc477zzKJVKOLdn&#10;L9EexdVqaAa+pwtjZLedCyQoEgJqMlzwkEEWOVY65Z5siNvJeFIjqj6iT2t0xDFlhEENKBmmnnE4&#10;lrfHjpnGkjN/hXzdaigWCbksYtP0dmIoST4ut0UrkXBn3h/gVfAiRBoImnAPQmeImI1DFDICkRWM&#10;jJKWjuLVh4DBkRFQtoQSX5MqW/F8KKowKXiCUTJrGfv6bqIkYXCckIghDoIl2y0dvS8VI9le2R52&#10;t/aO4vl49bxdLwOaHj9VIBPqN/RTKMSEYxQTu5ypfA9BEE+nF440RX5OH48Y5TUt5rSRgUBGEjLW&#10;EPNr61lEif3r5Jk2DS2/l8MQfFHQPMU5s1ATRVVwGSyLEm7QIVRSxkkbhVQx8Svk7Vew6qmoUkur&#10;bAnC5IIbUdwarwYIAzy+DC75my1c9ukSr1mYk/CG//4h9Z/fSfHznyabMauhALWnwKDagVM4JHhm&#10;A8ebmJ8Z5dHU80R1CHHg8aTGkolFjZABvbU+Mu8Yb4sck6UcZWBuEhNnAWsCkCHGkmueDp+4pk+f&#10;TkdHB1/60pc4//zzee9730u5XObe++5l09aNzN5vJrZBi+KBJ7JBtsQpRJBFnt51G+jt62XLli18&#10;5CMfQVV5/etfjzGG9vZ2ZsyYAeSZgKrK0qVL+cEPfsAHPvABOjs7UVUmTZrEokWL+MxnPsOqVau4&#10;+OKL6enpQVWx1u6RBpcIpE89iQTD1jEdtMnwksrdC0pKnZrkGUvPOMdNmvJfIbA5VNlXDKeL4/+x&#10;d+ZhmhXl2f89VXXOebdeprtnZ4DZYYZVNgVERMAAEoIs0aBi1LjFJRrj8iVR+fxijBqixqhRjHEJ&#10;GFniCriMoLKjIpsgyCLMDAyzdU93v8s5VfV8f5y3h1WvKLPz3n/AzNU93XXOW6dOPXfdz30faBwV&#10;56hgcFHoWGWjidyoysVacEOe8JfGcXQWqcZIqgZsmVgUsaAWI+W+wxAZFqHhtsHBg5aKxIAB9TQl&#10;4QdFmwNdlT28IFbxomAiZrMB4643Z3vo4bchKWDcRlyEG6PwExd5a7XCs1RxtiAnwcaUbEFGXotg&#10;OthQpt+pFLBNHXh66OGZhR7h8TQQY+xGKxn8TW3CJW346wrVuYJVAzuaqefTgBFLYgIHJJZlHcNF&#10;WYu9tLZDRV8mGoiFcLktmDTC8cGhaYEhKzdeXQ81C9tROagEyhjY6mTCRitcnhacnxeskYJXSR+L&#10;omCTsP0GKZCayEzrqKql5SEopRql9y7eZhBfw+Ytkr6NjGZVmk2PXvljJj/2FexbziI94ghMKtxS&#10;YQAAIABJREFUdCQadiji8elCsdigqOtQkchhheOgaIiJhWSq8UkhGFQNaqBwsMHA6rZwJZaLKk3+&#10;o5jgpGYfp5gGe6WO/uhxqoiFYOTRdCBV5s2bxymnnMJnPvMZVq1axSmnnMKKFStYsWIFp7z4RSxe&#10;MB+iUhDZVBTcs+KntO/awIX3f4HQ75hTHWa/vQ7hmKOP4bzzzuMlL3kJq1at4tZbb8V7z+zZs/He&#10;473nuuuu4+Mf/zhnnHEGZ5xxBj/60Y9QVZxzvOxlL+Phhx/mk5/8JJdeeinnnHMOL3zhC2k0Gruc&#10;2qNUKyjp6odgzm40Zu6OJgJids5lRsBGR0sN3zKeC4smvzGWwwVOToc5MjdkRpnIPA0sLnSTmIC2&#10;GJaldY4t4LO2w/v8Ok7o1DnL1tjdQF/0ZQ6cmRLalfNeYiQVKX17tjJUSp8RhyWKcqcRNoryXGPp&#10;w6CiWOyjvlQ75YfYQw9PAxIBy0q1fDYf41hT5aTgkDTSFku6VsgfybG7GzKJZBoQzco2S3pmzT30&#10;sDWxa+2gtjFEBGstoeUx384x/Sl6TEpUxUjZO76r3GCjjpbxjFBwulT4uB/nDptx6A50hSZaHpHI&#10;CmlzpE+Ya0uDtWgelfhOyd+311tFhXI8alglkcu0w392miy1htfR4GgsIY3kCpluvwMyIVBRS6JK&#10;x0z1l/awLaFiWL53lfO/ujehT0nvuoeN//45kmOOpPryVxPrDSo+EJJdSeEB0eS0EiUlIQ2G4IRm&#10;aZVIguAoX1xWy/2lKlgPI5oyzRUsNwUnh36uM1W+4Tr8jBYnhoTjk4SlCAlC5PFpQM453vjGNxJC&#10;YMWKFfzzP/8zqspLX/oS/vxVL6O/0SBqoG0c6zRw66pVHLr/Ibz8uCM48PmHMTh9DpPrx/inj36Y&#10;Y445hmc/+9mcc845XHXVVSxZsoShoSFCCHznO9/hkksu4eSTT+b000/fHHOrqogIaZrypje9ib6+&#10;Pi677DLyPAd2XTmtCYHOr36FjAzSyGp447vGxjvf9XZUuBX4duxwReiwp7W81zr+KArWgHcRNULV&#10;W4wrUKvdyGVIESRalkThbw0caDMu8IG7ihZ/lKWcaCxzui1VCpsTrZRYWkTrtnHUMhIw0VKI5aca&#10;GfI5y7KUKKXxdaK6S+nNeujh90Hhcqx3fEcCm5LAK0LCoHi8WKTImPjJOu7/yWoW/c0CavUqIoFo&#10;tbs3TUtV+M639PXQw06BHada3UlQltBa9h4HKDRS3Fcw8cM2jdP6aA10SKhSBsftOseuqoZgHJUQ&#10;OEQSqrllRRrYXyyJKRBct/e67EPc6n3YEYIEPBEXHUYUDYFrnbI6dvhLU0NU8VFJ3aNmb1PMx/aq&#10;HxSQkCPAVxLlUj/BwbHKu41jmlWs5GhIUOMIsr1mkHbVyFqaQ3aN+HrYWphqyu8SdEHATBCjwTnH&#10;gE3wk+O0P/tpYmuCgZf/GVqfDkaQxBON3aU2SS5a6tGAMUQLlsBA0PJZkDIaOYjgrRKNYrR8TmoK&#10;hVGsUfYNyl4m42Br+G70fLNocW8seElW4xAVnC9Qa7vFo+BFMJUK7/ybd3L6i09nw+hG+vr7Wbjn&#10;fEyiRBWCKMTIxsTCqUfx9le/gsMaFYwWrG8FvnnZZdTrdd761rcyPDzMOeecw+c+9zmOPfZYFi5c&#10;iPeee+65h1e+8pUcddRRJElCjJEsy1i6dCmVSgVjDH19fbz5zW/mxBNPZOHChdv3w9iKmOp48Gs2&#10;UF26FCMpvvt+NTuQk0dBOcds7JriAlAmrghKVMNGlKu14PNxE3k0nGUbnIBhlgSicRiBNCgWCAJR&#10;kq7Bbjl3nUImgbwC/THhdDL2cJ4Li5xv5hM8kmQcYFMOjsKwCkQhGCGoYZSISqQo3YofTXuIsoVT&#10;vpSoZULLOIZfiOcAA8OUBIwBHL2krR6eIZhKZSpds8uZH5W1wXMFkeNcg7kaCRpxQYhB0USYsfd0&#10;kr6EaCyG5FGjbbW9DrAeetiK6BEevy/KPS9eIjZ4NI+Mf7VFmCGkxydE18FF6bqjl/K2XQFqKE37&#10;TGR6FI5KavwoRs6IkflaEKzg1IF4RN02KcBUI4V4UEuqyiYDlwXPAUnKXlgqPtK25Sfx2OHIduSh&#10;ymTigjVOudJXONBWeLNUGJGIjW06LsOqxcW4Hf2rhCCWIKXRq9GypaWHrQQFtEuldtuy2nGUBx/M&#10;2H36ADRyNl14EXLVtTT++q/I9jmgNDEUwCQkO0xp+PQhgHQLxNJgWBHMk1KkjZQtEY8VawmQqQUU&#10;MkMC7E/CXE0Yso4L80nOyUd5fVLnGBUGtMCLQcSRRIMrDNQ8i5fOJ8giApB6Sl+CaMB0MDFyvxpk&#10;7mxm237EeUQTGmJ49nOP4NRTTmbGjBkALFu2jPe+970MDAxsdqV/3etex+Dg4GZFRwiBffbZh49+&#10;9KMMDg5ijMGYcoFaunTptrrt2w3iDCkJvq9OdAazIyoEYhkPqwomahkxq55CIi4aNmmZCHZp0Wa2&#10;TTglrfACMQxGxRtHIg5D2UqlAqbbWqldw+iyRaVk4VMR1AgJ8Fwcixz8xBi+EyM/6jRZjGeJWGZk&#10;NX7jW7RCm5uwBI3kokgwRLe1CA8QY4gCG0LgfjynpRUq3QOOqWJt11mNeujhd2Aq8YtH1cNCyo22&#10;w7gXjsFREcVKSq4FYj21o/ppBHDVqWc/YbNNc+/B6aGHrYoe4fEHwBURayMd0yZe4zGX5wy+eQCZ&#10;bzG4MgFAIuxwwa1/OMrTm3KnlhI4Mkm4vjnKJVZ4q3dTlTxsI7IjimK9LTeIUpAHx/dNwv3FBO+R&#10;fmZYxTiohuzx4SLb+aUiEYI13INhLEROTauEAtakltnBYsSQGEFMGaG5/cY79ULuGvNur2E8Q6CU&#10;iRWqBisF962s8o6/e4APvi9hr+Imsi9fwMRzDmf6iS+CrFKmIAC7XL7NY6qm8rmVR//C5i/99mt+&#10;whcsMBJyzsoj+7kG/ypj/D+/lp/HAd4SMgZTQ0IEV+Al4GK9JPi6xSkOktKVmmgLxmzG97wyjwYz&#10;xIFEFKVeq7HvsmWYrq+Tcw4RYfr06Y+5NGHatGmb/zz1/6GhIYaGhjYnuDxjIHQTwUyZoPNb0nu2&#10;N1wQvFEKq2S+fK/nJmKi5X7g82aCHxY5R9gKL0uqLIjKgHrUOqJYkqlqpjuNn5KDkEdn+9S1qypz&#10;Y8Fp3nGYpFzrPF8TzxWmifWeARH2wtCOdfp8izqCiRC1PKDAbGFPABGMlu1gm2JkPHiG0wqoYHaw&#10;GOweetjaiFLuimx3cyQKRVAuNJalibBIDBUv5V51MsEliq1FEIuKxfDkZ76HHnrYeugRHn8AvI0g&#10;HeLaCvZLnvpyMCdltGqeVBNEp1oodp1VTBQsZdScGM8B4jiz0sdnfJOjXZ1nKaClMVN1m1x2BBVE&#10;DCZO8kup8AXf4ahqP0dEi6VJkBRhB+sHl0gInlZeYZ4YlmngnxwsbDY5q9ag+pge7aTnYPUMQRm5&#10;4E1AJMFq5NofCxtXTiPd8BD6sY9QVC0z//7txL4BbG9S/F4IFkyl4KACztVBLtAK36DgOie8UOHY&#10;CHOMwbmcAS9YBbWRqIEQIwWOTALWW8aC4xHvOabSoB4gYh+VNMf4B6epPKOIjp0M0QnWB1zwFK5k&#10;E4x3/FyVT8Vx7pOCt0o/J5AyWERQjyTl4cDT84sSOq6KWmX3ENjNKMdLP+uCkIrSZ6BmhfNi5CGT&#10;MYRgumygUpIeW3pWaRQCQlMD/dEwaMrEmB56eKZBRUEVo+UDpwprVFgThJdaYdBD2xS42wy/OfdO&#10;hs4cZuj4EdpJRLE0tvcF9NDDMww9wuMPwIQUVDwUP4zorQn6EU9nKCeRhFSn9KQWUd2lCtaSyDGI&#10;NfRp4PnG8WWN/I82WagNhnwgt4bqNmgZMZSFTBRhMlb4ju+wXj0nxxoGT24iVsG7HaupSAUwhrYz&#10;tE1EC2Ujhuut4SQ11PVR5/4e3/HMgFLOC0vpTzHRybjimys59gBlxpc+R/7gBqad+yHC8AhppKum&#10;6s2M/y0STfBimcgCQ0F5ra/yPKnxdSI/KZpcFgsWJnWWFQPMcZ7BqFTySJ8owwFSAWssbZOwQnMC&#10;OfvZjESEYCxgsIlixSK/Z7+ctTvS6tTDU2JKMREFDcI6cVynBf8uTerAPzLMYUScdCCxIJYoBoPg&#10;nqY0rqKeKJEiCViE6R5GgnR9Zzwdo4yjpAaqImDLrAeRkojbkrNLgRiEQiA3QsNa6kJZ6fUIux6e&#10;cYiIRiRaIkJLlauNMK3VZJ+sjowLfm2H9r9MMq09SP/wEN5YRAOZB9LtPf4eenhmoUd4/AEwKPbB&#10;Cvklo9hj65iDUlK1ZOqwokRbenfspOF6TwntyvcEIXR7dmd65cUm46LQ4ibxHC1Q2UZluiJEE1A1&#10;XBOFK3zOnyQ1lsUIRjGaYOgaDe5AapsoBisOMYG1EnhILK0QuTdJWBuUeVPxuSpEs2ORNT1sPUQR&#10;bHR4Itfd2mTNvR3OnncNevX34U1vwB90CKl25bE7yFzeWRCkjFR23iEmkohnHxXmGeUBU+FmTbhe&#10;hW9RUPGBSoA8RowxzMIgZgwTCwg1bhF4roWFWno52FhKktXEJ3be9LCLoOQ6hMJaHo7wP9HzbT/O&#10;8sTxClNjmShOc4oEjCSY7rtfUVQCTyerrTABo4EsOlCHGggp4IWkA9YYxgm4JAGBaMo8LaM8xmB1&#10;y0G7P7cjSgpkWrrs9OZ9D880TJkWK+AFRoncUkSWq2HICDGPdM5rElZ7+v92GLfMEExOFh0mbO/R&#10;99DDMw89wuN3QFE8bUwQJKR457HqSDqCXqZkGwvc/wFbz7DBYDBgC9REhG4T+C6yE9DNfg6GSNd0&#10;zcKxscKVFFweAwdJSi3keFshCdC2ZbJCMnUA9AeeAill9qRo2eetogQC+MAa4OKQM2BSTlNHzWmZ&#10;EqMGjCI7mHGsAuJhN1VqRrnXRFaLZw2Oe2NgX5vgVEs5zRY+NVMt57RIQfSCigcJWKmhXZ8CBIgJ&#10;gkfVIaKIQrLr2NHskChU0dhGc/j610dZEn/JtJ//D3rSsVRffApkVSR08E62LOExJSV6DKIoSinV&#10;VZHNbvQKIIpRxYvgVEsVW9ewUEW6C0Op741Sbgmtlv/aS9m6MfX3qRVlauNYUskCUySCdNcdffTP&#10;Txy7id3Td6WrqFNUyhNwo9r9iQEhYsShamknoBoYiLCPhSUu4fgYWRuUtiZEB6tMYE2IhKioSfHG&#10;cG9IWS05B9uENBZ4JyTdgakGRA2KKc1WBUz3OqcUPCX3Kohq93q6I1Pd3L429bUoYFQIBAyWADjV&#10;0khYFNFukdlNjymLXN2cYGN1KtXmCYoTjUSF3JQludOI7S7oiun2pZc/L6KlV4w+6q4h3WgRNaBa&#10;XotQoEZQ7OZrEIWoZWKIjdpdgoXH9z/oo2u7KF5iN5Yxduf4Vnx5ThkFb55X5ZiJ5TVFW5ALWE2R&#10;ECHCKmM4PzS5NBYcGxu8OiaMuEBiCpQUp6XCx3SXbzVaxrU+jWEKaTlvoiAS8aZFrgY0QZIcr8po&#10;EVmalq1UsdtGM0V6bNFbqFCGtBTkERIUE5VgdBfKo+uhh/8dRGVzel1EaUdlnc85OalSCZH2Lzs0&#10;fxAY/PMB7LM9IWljJCGahCA9gUcPPWxr9AiP34GokTwWZHlCECUEkNim+GlB88vjZH+S4PZNMdZg&#10;THfTj9tcXu9KKk95zH+nUiFyo8wU4Y+lwr9ohx+ZCi+QDmms4IKSG0UEXAQxT4P8CUoUCICNEdEC&#10;Uc+6YPkkbe60kX+wdearIvbRSNyyhNqxYGNZUI5YoVbkrDUZOQXWB+4OQjtNGAyeIF0CbQuitFdU&#10;rHpihMlxQ7A5tcwgZGVxYwoIjiJY2sbS6h5FZN0idpdh8HYoKC4qa2Wc1TcZ1l3+MK9e92lmHbKU&#10;oTf8FcnwCN4ImBrpFr7/2m0+1sc84SWdqIi3BAcmQCTio2AtmBjoOIcLkSgFoinBylQNiSFiKL0v&#10;mEr5ESVHSYMlSqQjgQRHQEmImBABVxq6abmL9KJ4hETLYv6J62kBJAF8V1phYiQYxWEISLeAVcRE&#10;opRknsRSjaeAc+VKnQANY5lroaPgNDJpINWE4AxBDeqEz8SUZQKH2KQsyvVRU98yugMQJdpuoscU&#10;sSOCaKD8bluW+apIsKBKsOW6IAYklgrBoKZLGrSRWCO3gguRYAQ1EYPFhvJ8MbeK05IuCkBHhVSV&#10;RJ588q54VC0hatdfIqAa8V3VXqSbRBJAk9iVCZSzIm5ewgNBFcXitDSNjurwYstxREWjUmBoC9Sj&#10;UhioPFEJoBBiBw2KjYFgIqZj8Wkg2co6pql5D+XcBu3mqpUkn2goo6nUoO3IL1LDR2KTezXwF2md&#10;U0kYMVK2rk6pGqeUhAIi5dvHPk26I6Gr+DN0f14NJSfLDb6eYFXYQIs9NZLiyoOWzf96y0K0TJix&#10;0sL4DFyOkm02b+yhh2cUoiWX7sGAeihgdeIYKhTuy+l8uEXyvAq10yq4SsLmJuWuireHHnrYtugR&#10;Hr8DAQijGc0bPXbPQDbbURTrCf8uVBZasrMH6aSKiUKtW13vquJOeQq9dlZA2wSOlITbfeTDdpzd&#10;fIMDCLRSpVEohXN4Y0ieDt8htrSel0jLeFweaPqUT9lxfsgY75Y5HKkGV5Y5m5mmHfWTUCOICG1g&#10;XYiotbzFpCwuOmRERKQkO7awQkgIQIToiLHg0m8+wnXXbORPXzGbiU0bEbF4bRG94e6VOckiw+hR&#10;swgJdEzAml4zxdZCJGKLfu6++me87J5/Z/8TpjPwjneQzZlJsKZbNE/5um/h3218lwyzWAQTur9l&#10;yk/GRKwGVAxBSkNPBxAEn7oy2hXBaPlCMWVEBGko1Q2hm8RRCQGKCM6QWtNNdwBRu/m03Qt4A1La&#10;gZZqELO5Nn08RME8qngpbMSLIVEhDdr1XjAobrP6IthYEhFduYg8hhTQrhrDKtQwWAuFiWhUNqrj&#10;MsY5u1VlbhYx1iBYooFgIEexNpJ2FTBTn+pmxUo3vSoYpRDppl5FCFCJJaEiUfFGMGrIokFVSUnA&#10;C9ZGogSykBBMl2gx5dgzDWWhjsFFKckTNYiVJ4nbPI4gUAmxjNp1jtyGriJHS8UKhmgVF11XbaNg&#10;PeDp2BSDYKNiCGAMgRqokMSusgPTbfHpzhljCPrUiSFODUVWx6Y1sq7cIui2eYtq9z5anZrvSkGH&#10;aAyVIiMthLVJhx9UPF8Innos+Igd5LlFRNM2ItWu2exTjfbpX8OTD0zKAMtMDSYVHMJGEdYEz7Az&#10;bPV4SxGMUyoY6gbWmkBHhGlbwx21hx52dCil2k7AizBhIxulA2NV2hd4MoT+t/WjI45SBfkYlqP3&#10;vPTQwzZHj/D4HRDA54H2NzeQjjr0NX1seqhCuHecyrsH6cyIGHVYQnkqtAO1TmwTiJKGwKA1/Klk&#10;XBma/Dc5u9mMgRAhBqzarv/HH77Ce4mICSQFgOXXzvEtLbhSA69zI/yRT/BpwMa4w38CpaF3eXqb&#10;q7LR56hz/GmSUUsSKgJYs3WIM3UgbTCBEBKWHtDHZd9dx8UX3c3gcA1rBdWCX97S5N6HRnjBm4W8&#10;CDSc7R4x9hQeWweKZZJ07SSzL/4Se+y7lsG3vQu7dHe8NUTzaGTn1ogqFjXYqMRuMW7V0BGwDixl&#10;G4WLloCShxZqIcEhGEyECt12kpIhIQIxRvLR9UiWUDT6qURDe2I9LgTswAhOEwoCqYcwRaQIaAyl&#10;944RLBYXIhhfkp76+KfbqBK67TcSIYmuq2oIREoDZemqEAwOL0qrvZ40Klrpp0r2hBsBXZkGViGI&#10;x8SA6zhuEIBJ5tcNqi28STDS3fDGSBqUaCnJXe2qSwh4Uya5uK6JpSFgAR3tkPtJ2tMqpNSpFBbv&#10;Im2UjK4psxGQBBUlxiZeYtcMk83xoBDQVoeJfIy+6jCiQiuJWM3IVJ50kGij4LWD1w5tV6ERUyKQ&#10;Fh0KKxArBCMEKSjEgTFUIhAL8rEN0DeT6Cwu2jIC1UZsLEpCygi5iRTiMdHg2pPUXUZ0daqhW8Db&#10;x09exZLvvw/1RYsAQaxgZRus4jKl8qB7Qlu2IaWhQoyRjgk8mBo+j+FqD4dKhbNNnaXGEG2BM9vv&#10;TeOw+KRsKXqoCKiJzNgGR8baLewSTRhJHK0YWBWUWSW/2UMPzyh0qeEyYQ0tfW2kSe12R/xeB3lt&#10;HWblTKYwSLK9h7vDYUrJqao7VUqZPub0xZjewrczoUd4/A4YhOqApe9PRtj0hU00zymoNJXiRSn+&#10;+RYrkBYGY5pEl2J3+HJ7C8MoiRhEhMVBeH1s8AlbsDy2OY2M3AWsROzTPAFKY476gI8ZDyB8Jk5y&#10;lQmcIg1OjRniAl4i2e+ZkLA9oF1fAxcVFUPbKBFhpg8YW54WTvkmbHFJMhFiAiKMjXm+ftFKDn7O&#10;LG659RYOP3ofqvUOD60GZycYnD7ACScOcLVrMgtHGrsyzJ3nvbTTQBE6JExc9VOWtn4N73sDetDh&#10;NBNDBdtV/DzqawFb7mNQhKYasiIi0iYkAAl40OiJGydgeJC2JPh77yVefwPVI/Yn2XMx0Rli193D&#10;dg0acxOJKiQTbca/fAlm4waqrz0LGZ5D+/tXEq+8juxtr0cWLKLRaaIUFGmFDhmVXImr12HqKflg&#10;nTxNaWDL36GCfYILYxDoGJDosRFsdDiNhHyC9uQoTB8AqWPUolYwGulcfS3N626nfsqpsO/SJ92P&#10;ktZxaIRCAu6RNUx87xqufN5hHDl9BsvVEmOVEIWKEaIVPIB6kqhYSrVO2U7jkbwNIgRXQ22KRbFR&#10;2XDLXYx94xsMnXQoeuTz8LFC1IIk9xjr8M7gVUgLhdBm/XcvZcY+e6FzFqMuLdtBRFENhNVrWPmF&#10;zzFv8XPYGJoMHrsfYdYeGFsne8JMUQW99z5Gv3MZ8ejn0Vi0P5J41l62gto+e2Dn7EV0ljRMMGkc&#10;raSGEQO+YO0V19I3OUmxYA/E1bE+4JOyvTBKgk4lkwWPKTI6t/2UvgULcc9/AcZZMDz+HSmgScL0&#10;Pz4BU6/QMZbECXYbLeNTjVyqBq/QEUrSKliu1MBXTcHDeeR0W+UkZ5hLqWwSqZQeKttpLZSuRwwe&#10;7guBWiWjf3N71VZuBBLQ4BixMBxSbjbKgT1z7R6esej6RHX9c0bEUr+0wM6vY05MMYnipADpER6P&#10;harivccYs9MRHjGWRw09smPnQ4/w+J1QbCKEIxzZjEH07wLJzaN0XBVjDGm0GHwpN38GHnFMqRWS&#10;IOTS4Y/UcbW2udgHFmYV9jeGBvFpb8EKMbSM5QaE/5I2v2lNcnZtkFMlYwClYyNVNYjYnUKDIFrG&#10;FYqWTSaiBmMVNYYopTDZbHaS3JI9LbFbNlvSquHXv4LVKwtq/TO545Yx9n1W4IarlLmz6hjbJLoq&#10;NbEMSFks6i6VO7TjQIDxiYQLvz7G0S84kT2OeyHqLGCxIhh9jIknW/owVdG8wyNX3UD28H0UmcfG&#10;BJODbbVZf8MvmP3GV8G+B8Doevy/fYEN9xzO9Hf9FXltAKNKoTm1oBgNJOLx1hB0HH/7jXD33TRe&#10;exLRDGHuvh39/qXYN5xOO86DznoePu8r1J7/fKr7PQvrhXW33MHGq1ew8DUvRfZcgI0OY3LUxiet&#10;sbYdyPIOkzfchEyfTtx/OW2UTT+/hQcv/g4HvPplJIsXEm23zS0G9Iqr4UvfZHL3BfQ9kfBQSnrF&#10;QAhK9J72nffRPueD7HHGqzn6b1/DQBjFh4QigTRGTB5Ixjs8dP4ljBx8MMnB+1JUlDx6GN/Efef/&#10;FyPThpjxolOJfa4cS4wkM+oMrFwJ51yP+dJi/Nw9sK0Jmrf9hr4FuxFnDmHVoSGgoc34v32B5tAQ&#10;0z/4ARoL5nfNSiOoR8YnSb58If6QMVqT46QX/TcDH3gf9qD9eeL60bEQ7r8P/dfPke4+j7hwOdLp&#10;kH/hYlqHzmPGm99OnlYw991PUkTM0r0RUyWqJfx6FfG//5PRFx5DpzELW1B6AI1O0MkqFFkVKwlZ&#10;AUYdlR99m+bANBp7LkP2nE0pqHliaWyQkSGQUh8pplRcwJOGvsWx2VxUIAfGRFkTIl8txrnUGhaH&#10;lHNcwlKbMw0hyy3iLHFbMTK/BZ7SkBejrKskDKsysC1EMV1jYI2WAeNZrDV+HD2nO8fA1v/1PfSw&#10;Y0FKU3yJ4Lotp/V1fbg7xrBnDWJHPCIp1Z7HzVPCGEMIgRtuuIGVK1du7+H8r5FlGYcccggzZ87s&#10;xcrvZOgRHl2o6lQMAVMnGaXrgZIGQ760oPOpNub/9ZN/bZzW8BjTT52NHyyIJqEWDVHiZqZyirXc&#10;mZjL3xcFAgEkgEsNCTnvLBq82uR8Pt/Ee12dhgZCEkp/AC1N+bpt7aUjP1q2vGiZWNDNCqGFUlBu&#10;REeD5WuhzdclZ25I+EBjBgdEpR4LRBVXGLCWwsoO73w9JaMmKkYNnkhAKJxlqpQtAw1C909bcP5E&#10;C7IJyKn19fPG90zj0x+BQ5YP09yUMHf3SaYNZwwOp6wZb1OYgGqCGCHisb1TiqePKRknoTsXLKpw&#10;x/VjfPXBI9n33VX2lQowQRLqWJuw2RdTniKp5GlCgOrEJBNXX4f9/mWksY1qJBYdzMq1DFRrjB+0&#10;B/XlC0kWTGOimjO473w6mSGqUgsRU3RYd/2tPHLdL/AmINGQdSbpv+12ktDknq9cRFbMpP7jq+mP&#10;TdZ+6WJMdhN3r7+L6Zddyqaf3Uvt3AW0p09jxrPmU//3X/Cb16xgxofP5Z4fXY+EDpoILpgykUS6&#10;JpO5p75mHXLljUwsXcjQ586hMzjMyG67YUeVte/6R0b+4R3owvkkNsObwKZf3sScveeSH7EMjUpp&#10;VxI332DV0ivIG0HyyNjlK7h1dj/XnrCMF379mzzyyXNJNo0iXnmk1o9FSTubGHxkIw8Gl+/7AAAg&#10;AElEQVQffwqzPvQB3O4zUWep1Oos6J/Bgx/+GPkjE4ycdTpmwwZsgMKMk+w/hP7saiZvuB63TxO9&#10;+17u+vgFLHzT2QyddDSIpZkJtDqMjG6gb/lyJmcM4lVxUboZJ4LzkbyixDccye7SR+et72f8tpvx&#10;B+1Lnw/oQw8hmybB2dJr5MH7qZk2E3ETzQfvREILZzYxULUk995P+NVKHvn4JxgbbjD/ox/E7bmE&#10;thiMSdg4MsycV54FsxZhoyG0xnnwtDPpf/EfM+3sM8grNcSDo8XDkzcyY97e6O5DNCtCIkr1cc8C&#10;SPD4lWswWYqdMYTDolGQLbgz0a7k3HXf71Pmq1GVqadxXOCadov/6jQZq9Z4t0s4BhjxE4gHzaps&#10;zAw1hIyi2xKTbBcCOAA2lOko93rPbAyJ1W1C9sdY0t5pVA5xCR/Lm9zTgQPTSvedzmZyVmTX9TTr&#10;oYfN72MFq4qqElYJk1XPzH1CN+FKCWRdg+jtPeIdD61Wi0984hPcfvvt1Ov17T2c/xU2bdrEueee&#10;y3HHHbe9h9LD74ke4dGFEglRMN0UU5WARCElwdQ6NExCdV4d+6mc/H0prQsm8AtzsqMtTg0hhsct&#10;aDFGnHO7NOGRiikjDhIwpAyQMpAo/zdPeK8LfFxz/iY3DKunSA31KEgMqIUQy4LJxjLi7tcq/Dz1&#10;tIJhLYbbig4bxJCbhDGU2cB7fIXj0pRpKOIEIX2c6WD2O8a6oyAA4iO5tElMSq6RjZKSYJ4wV7Y8&#10;uSASQaulS0CMZFkfNnuIJfv0c/V3M9Y8VMWaCpK2MNFhFQoiwQtOtLdabCloANqoeto+odWy/M+l&#10;gSV7Nnnu4t1xmSW6rvEjjy4rW+ssQQcGGHzPm9D3vB2TC60N99K6cgX69evJXnIi2fP3xZNh/QCZ&#10;6ccu3QuNVSoaKARCJtRdZPd6lbEl0xGt4EfHiNfNYDSxzFp0AEU9kNwxSOeBGrG1HlxG/7HHYF70&#10;fDLpQ/KUXBU7MkD44xcx7QPvx9QHGKkFXGWEfI/ZZJ0GeaYYGS1L/StvoHL55bT+9r20p88DbxnM&#10;q8SZ86ifdDD89QVsumSEviWHsXHBHjipMv3B9bRf8XL6Zy1AWzm5OAq7CR5Yiw7PJuuvk0mbCQRz&#10;9/1wxfe56k9fypxnHcpQ4zbchz9B5xtfpe/aKwl/+TaSgbm0vv154pXXMPC8I5ChBupzEpdCpYE7&#10;8zSmf+Mb6H9fyMbZVey5n4Wli0mNQX+0gmalQv07P8RfcT0ILFk0xPh9tzA4fijNvgqpCmnaYNQp&#10;fngEmweaE6uY1IxqbhmrehqtTSSmgpkcoLP3UjYdsYz6L28jrlxFp79K+7Ofhh9fT1g0n+CEdM1G&#10;sg2bsP/0eZrZJ1Ffp7L6NxSxxeR9E9SLFu6AJQxmdTqPPEC6x55IkhISEKe46iBkFYILWHWMrLqP&#10;dPVaYn0ajK1Hr7iB9v4LGSj68f3T6KvWUbrmp09AZ+NKJl/xVvTAJbgP/S39Mo2YduNwt9T8Blqh&#10;oBINYkq/GAP4AG2j3Ibnu502K4Llj5KUM5xjkaSkGinSPlQMCYbhzWPavrS6K01ymBDLbUmbP+9k&#10;ZfTvVl6ftevBUhqDJ7zQw1ei5fLEsE8nUqRCErtxygmkvSKvh10ZUYgmwRghSkFIDA8sNqw/rM38&#10;+RUKIyTelEo803sQHoupw2DnHCEEPvnJT3L00UfvFPXSmWeeubkdp4edC70SpospB/9gY1f0H4go&#10;3hksHqeVcqNhoPKGCgOH9WEWlC74xk95LyitVotms8nAwDNT5KmiHGg8b9SUj1Hwr7WUv4jCnqFk&#10;wYMrUxtsLkRa5CTcFi3/kjRZFXJmSUJNLQ3n2E0sc6NhpirL04TFidIIBRIDiAXZGSiOxyNBQQyT&#10;LsNrZF5hmP6UERRbHipFmZyAo93yXPRfD+PzQfoHmnQ6Tdav20T/wFzQAtUaNiSk4rEuEk3Pl27L&#10;oFQQEGpli5FpM7auw713/YqXvnwxkgRUtDRA3gbpB6pKa/0aio3rSKNlDLBX/xj52JeQV5+GE4j/&#10;dQXu7NNQA96kBDFYIoxuIKkPEit1wuGHkBy6H9O8oo9sorP6PsbmDFMkVdJNo9hWE1m3lnzDRuS7&#10;15Luvpz62WdSWbw3mQRkYhJz+z0U83bDHnUE9iUvJx3dhOx7KNmzD8BkyqCvoxoxoU0zScg3tpm4&#10;9HJGDtuPZO4iOg0P3oIJZPvtzdpF+7IBg7vmF8S99ib+5OeYh9bhRzcwdvG3yAhlIo1fh37vBuyR&#10;zyF74+uIpkKluZHJy79Hyza495ijOGbTBPUPngvv+GuSxfMxN99M9cjDSbIM+VILf/gJ1F5yOlIb&#10;pG2UvkLIMyU6R3jd6wk/vInqmMG/7rWYU47HXXcj+U9vp330YZg3vJwadcLiPUkQdouGInMY7ZAU&#10;lmAcMaZ0XMBe/zP4wfeI04exZhq1tIU8vJL+yUewl/+A9Lb7SDpN9PqbkSU3on/2AnjTXyAvPROz&#10;xxwSydAf/4Tmr29Gz3kn1bmzEZ+w8b0fpvaqM6md9CIqoSB3MFRM0nFCIQlOI6n3VNaNs/6Ka5m0&#10;dZwpsM0Wwx1hPCh68TdI7riRzvn/w7oTX8y8R0aJBwUKo1Q8iH2yMZGVBs1nH0q6YBbDIQXZCt5F&#10;KtSLjDxVrHa6KT2OycJwrfV8yrUYzTyv8nVe6PoZljIKGYUklo/hjlS4lxZPgUei0IoF02x9m/iJ&#10;THHeIpDG0kPmgDTllthkfWgwHBUjSjRpmXyzA92zHnrYGhAACy7APDXsrso9xwxwVAYdCZAIFU9v&#10;89RDDzsAeoRHFyaUPdlF0gHN0OiIqogq3lpEhSSUQQHNWW2mHT8MJm5WgkRRbrzxRs4//3xGR0cZ&#10;GRnhyCOP5LjjjqNer2PM40/wp4xvnmjY81jWUFWJMT7p3059TZ9QKE/9LFXdjr1lQlUCx4myVit8&#10;vh3o2MD7TYW+brykEcEnYL2y2ho+LjmTIrzT97PYQtVFwFOhQ51IElMSNagpKFwkGIPF7vDtK08F&#10;QyRE5S5ViB1m+ZSl6bbZUZdmjAkYwbhx0gQWLArMnlHlRaca9lhSYf0j/Vx9pQcEEy3OFIgEQnf/&#10;2tvDPl1INy1HEfFYcfQPWs7+izkcctgAYnPEpOX3TN3trXjTJUbkqhtof/F8Jrxiipxs9EFqa+5n&#10;/FuXsK5lqK5aT31ORvrc5+LoYIoWbnKMtZ/6V+pHHE3jiBfQzMo1cOzaW+j87Fc0xlcxhKGTpTS/&#10;9DWy39yLP/hgGq86lGzmDGjMJKlPwxZt1FlaPjD+rR/S2DRB7c1noe98C51LL6UY2h254S6y5SNI&#10;oozffgft1aupn3Q8QRzeZnSqCaaW4I2QqAEJmJmzqLzlzYxsXIl/+GYGpw0Qb76N1rQqrZ/+HPPz&#10;+wlVxQbQjQ+QXvszxtbdh3vTKwhaR35zP+t+8G3sK89kYsF8Zv7gu5gbrqNzy10QDVkBHW/oPHI/&#10;4c57CP/ylxT1BpUYKaxhdPVD6NoHqe21gPrhRzKx197E93+E5LWnQqtF+7P/SXLwc5n9mtdR6Djt&#10;885DTj6V2pGHoy7DasC1xjExB5OVDX6rH6B1x92kw/Ngv0Wsbsximh/HDA2yrtLPvCVLyJcvY/Lw&#10;YZQh+of3JJoUhnaj0jeDh8/7KkN7zCW4jPHFy8iWLKY6Zw7BCeY5y9GZwzgCiW9Sd/2IHcBpIPEW&#10;Y3NUCkLNoI2ItNtIp4kUTWJsE6WDtA3JnOXYt86nMTCM++4VdEIo+9x/S3OD9A0x/W2vQRJFXEYw&#10;pRntltyYqCiTCVQ0YIgUxnF7hK+6FjfEFvtolZNjnWdj6Q+KmDKxl/I8A7MDKhXUwgNeCW3P3IYp&#10;JfPbYJxGyzYqEwGJHAT8MHoesMqMGCHxFCRUeoRHD7s6pBRuTEWZD00Ghtd1uGVJnU4I+KhUYpne&#10;1XN6eGZgqi5T1aes26bqPuC3Wh7EGDfXdlNff+L3hhAwxvzW+rCHp0aP8JiCCMFEokaSDULnljaj&#10;925k2n7TYIlFG1PfaKibPlxiiQrBR4J4Lr3sct73/vex2267sXDhQlauXMm73vUuRkdHOfvss5/i&#10;1wkhhM1/L4oCYwzOuc1mPlMPx1M9GKpKURQAWFsmOXjvca78SKcehG2Nsn83pWEmOE2Ftks4Xwv+&#10;hU2cJf0sKAwhpYzBVMOvPNxqOrxfKhxvPIk6JCQEa/FSxk6KloGOhUnxlCd2sjWOArcBIpEJK9yg&#10;HWZpYMA4hh8zD7YuyhNWUSWRBgO1STAdRgYHGD6gQTus5dor7+KKyzrMnD8INAjGkYtS7aaF9LAl&#10;4EEMUT2BJtV+xwkn7UHiDNa0mcp23Sb978Zgn30QgzOmQScg3iPXXEF+4SU0zj6DxsJlyJW/YPUn&#10;v8Xo11Yw71c3c9OHPgK16Sz99rcoCmgf/Cxk0wQ0x2k0IrXDFpFW98fmkcxYmsmlFA+upvHut+MG&#10;GjhJISaEuzey4aOfoHHiaRRHHUjjqGW03/EO8n7PwGv/nMkV30XPfiXuvf/AqmmwbqDB7N/cj394&#10;Df3L5uHygAtdU1cxpBisKME4QjqIOeY5VD/zZXT5UpobHya/7WbSd7wWeXgVravvpPL6d6IzBlj7&#10;r59jqNVH37tehyFiJzxj/3ER/all8sC9mP/Tm5hz3oU0D9ufvpOfQ+eS79OqC5OMM/DFL8MeA2R7&#10;TKP1nW+SPvcA3LTZGJuz/v98kGS/JdTe83bq7Y3EyVFsw/LI579KxaTIX7+Uh5ftQb05hpnVoP2B&#10;v6fzd++hdcxxVGPC5N2reegf/4ngLbvdfx/5hg3klQZ+tzbTlg6RHr0P8RtXU7iU6XstJ9t3KTpr&#10;DpU7HqLyvH0xwzMQhUyFaNsMFutpv+8TVN7+Lob/7u/xd9zN6NcuoHraS5j2omMxtRHGL/4ha755&#10;ETNe+XqSow8hMQ4bSgtlFSiS3eg79BiG+4cQ22ZichT/jx+h8axDWHfqCXDDXfTPmsnIngPEm35O&#10;Io40gholylNs/MWQjkwDcohmqym/E5nE5ZHJpMavVfhwmOBem/DHrp9XYJkNOC0PYtUqRbeQSRBs&#10;1zR4R1n9okAg8KDJGEjqDEuEsO2iUgyl6sUR2BvHdJvy4yJnH1eh0m1b2pHuVw89bA2oKclQBcRa&#10;kk5g/q1NvnV0H6tEme8d3glqtEd4PIMwRVj8NkLDe0+MkSRJHncwPUWUFEWBtXYz6fFUh9dT9WOM&#10;cZf3ityS6BEeXahAW4Bo8CvajP3VemoTho17raH+oSHcURXURSKGzFvUKILBaMJoa5QvfvmLTJ8+&#10;nU996lOoKmmacsEFF/DRj36Uk046iRkzZjxpUuZ5jnOOyy+/nKIoOP7440mSR70bpgiMp5rMF154&#10;IWmacvjhhzM8PEyMkaIoygjL7cj4KRDFEqhSI+c1ThjWlI+ECSbbkTdJH3NyQW2gFR3XxoIDsiqH&#10;mIAmHdrUqRJxCm7qlEjK7VOqZff0lMfgzvgWEZS7xHNdnnOaqWFCwKfbhvAoaaImSMBpleNPyFB1&#10;ONuPJBFCheOOW8Rt14xx7PMmaJpxRqWfDQrTxHWd6LbJUHdhKEgBmhA6FcZGI7W+lFpdsKLEbskg&#10;ot1bvZVvuAjJnHlMzplFmnsmNq4j/eVNSGUuzcOOpbJoH6oHHs2s17eZ9Zu7ab7t1xz41teTzV3K&#10;hh9cAYv2pGWF/Cs/IP/yJazbvU676rAVqGhCx6Xsfued9I09wM3/9jFcFLwtGFgzRrtPGer0semK&#10;a5j3rH3hwOXkc+eT3HUfndvvpLA1ps+bQ1x3J7v92VvY4+QXEP7t0zQv/R5msI53iqjHxTLqNdpI&#10;dAUWB2JJ4yjjP70R9+d/ivv2j2G/Pakf+2L6/uN8miuuwb5mHD+vn8raJo3/+3r0iGcR84SwahXm&#10;uz8mG32I1W86l+Pa65k7XtD37fOQmXOIfiOVZqR51Y3ESy4n7r2c5N2fIrv+StofP4e+k08jzBgm&#10;ef6BbPr0F9l02GLSdo4eugT94sX/n73zjrerKtP/d5W9Tz+3p13SSEIahJYAIRCQDoLGEdsMKAqK&#10;gu1jVxSdwTZ2HUcdEcf6A2QoDg4wtKGKQIAQkpAKIQmpN7n9lL33Wu/vj33uJSHODCMaEszzx829&#10;2fees8/aqz7v8z4vLT/+NclxB+N//E802xGoQehZt4z25atJfnUDHH0Eku0gnHYgnR98L9n2Fnrf&#10;/jiZ08+i+dKL4cbbqP79FTx931OMe/hhqpM6aWnOUq9sJNq4leRjn6TnHRfQ+elP44MAqjWS0JO8&#10;8TVU/+tO/L/9jr7uQ7GLn6HptltYunAFtdYQ7bOM7NpM233/xebOIqNOOBRnLFlSXwbtBfxWsskO&#10;1nznF7SuW49yAwSV7dR/+VOab/8d9SXL6DtkErlvf4uaCcmKRYlGDHh23/gnxqO2diF5RX85SwGd&#10;uhf9GdUKCiFwCZHN8njs+Ht6yWH5Z8kyw1pC5fEmXf8DPAZJ1x4aG8m9bM4ThEQc61E0Y8lLDZEc&#10;e0YlmPppRzZVxI7RcHIUcr3q4wzJMc1nyGgHShpVvfayxtuP/fgzwQHGpwRg5BKqWnHSvQm/61T8&#10;9nDP+xKD10Jedk/l249XLwYHB0mShObm5t2uJUnCsmXLGDt27B+9PkSW9PX1EYYhmUzmj5btFRG6&#10;urrIZDJ/tfYJfwr2Ex4NaA85pRBn2PhwFyO2jyQbh4QrBqg8VqVwbA6xLq26bT1eJYjXIJodXd2s&#10;eWYN3/nWd7juuuu46aabOP/881mwYAHXX38999xzD29+85vp7e2lr68PSBUd9957L8cffzwbNmzg&#10;G9/4BuVymenTpwPQ3d3Ntm3bOProo4dJDHhB4rRy5UquueYarrrqKlpaWoiiiN/85jccccQRTJ06&#10;lWw2uwdaraGjlaF4TvpzXcdYF5B3Dmf6OdeXydDOz/R2PhsMcKmUOBx4RnnuVxU+5IuMEoP1eRJj&#10;cKaRKywKz9A5W0iLuArSYDz39s2UiOAB3Uh5UgrEw6M+wVjFPB3yhI+p7qEcceUtqBxIglWaGQen&#10;3jVapTnt1hQYNTHiM18rUSznWRRExN6zI4KJIeyvwPXyISiQLMIgz6xyfPnzz/DuD3dy9HGtWGMa&#10;BYl9w+Bxz/Rv8RFB90bq27qJrvot/nfXEkybji6HhL3bqTlHrbmEbNhIXBEk345pHcFmMowzTdiw&#10;TPYdr8OfeBjtrTm6/+N+mluKhB0jqNkQfdNNqI3PMedN70Q0DLpBwuvvxZ82k+zrz8HrDGIsdSmQ&#10;f/+HSWrd+EeXY0ZNRoc5ktBgSs1E7Z1IqQPXPAbJNJNYEDXUVoJXHg+EkcGpBLNiJbGrEVY9W+57&#10;kNaPnk/cVKSuPYMZR74tQzKQo+mii/DzDkGbPJgYc2CZyoWvxY3MMaYSMvL7PyI4/1zqE2eSiyvE&#10;TzyJ6uqmZcJ4Kh98Oxw8h8rtd5MrhkimQM0EBFhyC85i8P7F6G29BItXI2edgbR2UG3NYqdPo3/S&#10;QZTGH4ENAvL9T1G5/QB083iMAusV3obouUdQS+po24IvtxO3dBK3FoizloMv/wjJ5VfQNn8eg7fc&#10;Dk+tQ7dlUEpoPnImGEG5KtVlK2DVBgrzD8O+9SJYsYLaskXYKVMIn2xn5uWfIDN1GtpbkscfZGD5&#10;UkadfgYFNImk6SgOQAKypgAENE2chK0lmLiC9RkG2sdQPXAKftIkgihAdydYhKGEFo9CK79b3wuT&#10;iE1XXUt25gRyrzubrJNU5fGn7kwk7QvSqLBm8GkFMJ3naSxfYYBOl+GiMGSWrpHBgs+nJcJtgmiP&#10;lp1TRPa+XD6FJ/aw3TlGBwaIUXug9KUo8A0VTKwg44WMchxnLNdqw+POMRlDRjzeeozaF5NO92M/&#10;XhoEYEj9ZQJcBiZ2ljiuZrnVVTnchhwXR4g2YDWusVduUKnDZeYVL1Q3AvaquebPjuEqdUNffVqt&#10;0aeNMVw3S724CP2+g3vuuYcHHniAs846azd1Rk9PD9/+9rdZsGABl1xyyW7XlVJEUcRVV12FtZbD&#10;DjtslwD2kOojjmN+9KMfcfzxx/Oe97yHXG6X+mf78d9gP+GxCxSgG4KCxsBzHlUBFVt8dkg+LRgV&#10;phsA45HE0dHWwaRJk7j44otZu3YttVqNBQsWUC6XWbRoEW984xtZu3Ytd955J+vWrQPg2WefBWDc&#10;uHEYY7j22mtpa2ujt7eXUqlEHMfMnDmTIAh2kUkZYzjiiCNYvHgxBx54IAsXLuSxxx7jBz/4AQsW&#10;LODjH/84mUxmD6g80gkrlVoM7RAdoWgMNZSpY1QGrRVne09JF/hhrPiaiXg3Bo3Ga8MskxBIBm+E&#10;ALPLxD+811TCkKRjbyc6hiFpWd0wEWpGCFH0YrmDQY7WdcZ4zy2Bo76nUlo0pEPeogKwqiO9STQo&#10;hSGDVgEdI4VaopgonrIMUiGPF8dfonLMXyMayzyD9Zi+wTwDziONkr+6MQftyS4ee6H2n/dRX7+O&#10;/I4uXN8OXD0mueZmdnRvw/tWgg++h1BixHkcIYgjLwnGQNYoXHsrpqkNTxW/+koq3RuIp88iMiHh&#10;prXoKIYnH0QJJIM1oj/chZ7QRi5swWoBEbRkUSfOo97XReVXv6N48QJcJkQk10hj00Q4nCQY5THK&#10;EzhBdJorEQrUUdQ91OjD33QXfvKBuPvvo3DsseSOOo0g2saOZ1dSCHOohY9TvGg++YPGkQQZUAqR&#10;mFBKtF30AQZ7NlD5/Fe5/YTXMOWdb2amUXjn8AMV4k0bMGs203LJx6gHht4r/5XqnNm0HzGbuhKM&#10;1uQ7p1D/+MfQmW1wz0Ls9GnIE8voDfM0nXwa8tgj1Hp+jz7zTLjuTiot4ym97W1k8iUSUVg0Wgzi&#10;cwzGirwZIJs4qgiahHo2gwF8S4G61pQZIL5rIX72dHLzj8Kn7pYoN0DlFz+nvupR8he+nXrP82Qr&#10;45HOKRijqIUlgowiVhpNiCqWcE0jEavRaJRz1LQDHyB9VSpLVpE7YARuXDtxAuraX1KadSju2Hkk&#10;rg/1yCJYtRqfDKBVhE4g1o3Nxov6tTaWwobnkNFlsmLw2qOU/pO7vwD4BC8BNZOQS2qIyrJGaX4c&#10;1Sk6zYdMhpkI1hRS1VuDKzBqqDR4o4zLLpzj3rPmaImpELBBJSxQioQcGf2XJzwUYJVGBVBEoW26&#10;yZ6kI452ZW5FOFEcnd7grNoXBZj7sR8vGQFAI4U8QNNcgvg9Wd5mDYtVyDd8QjsDTEuKOKPxeAJR&#10;aDF4lc4zvjGtWEjTWPfVU/5LhW+QGloQHIhL13avwTX+X2sa9SH2SWzZsoWf/exnNDc372YrsHnz&#10;ZlavXk1XVxfOuV0U/UOBbe89ixYt4rnnnqNaraKUYsuWLTz55JPMnz9/WPWxZMkSyuUyURTtJzxe&#10;IvYTHkPQgpAgSmg+vJneln6ivjrbJ++g9fBWXCjp5k92ypdSL0iNlFJ47xk9ejRr166lvb0da+1w&#10;qolzjs7OTubPn8+3v/1tJk6cyOc+9znK5TI9PT20tLRwzjnnsGnTJn75y1/y1a9+lVKpRD6fH+7w&#10;V155JZs2bcJay/PPP8+qVau47LLLWLlyJcuXL6etrY0zzjhjD5EdNJQdQwO6QX4oQeMayY1Bel17&#10;cup5To7bKeoM3xHhH6XGXCxtrkB7kPIZYjxeCXane9/1u71n0/lS4Bp12MUkRFowzrLIw/MEfEBy&#10;eG15RgbQeg8NQzX8peHq/+ItaXqoFBFC7ylpQ4k0fz/YM4VkXv1QkEY1skw6CC7/ykjGTSmg8Shl&#10;dv6lPXdLShEsW4G7/reYIIfKhUQb1mN+cS0SV5GxB1OSCr5nM3FoUK3NJIGgqeF10jBuUyhMI81P&#10;USsU8R1jSHRAkGvG6AzbRnemFTK6B8m1jaA4dy7GByjANQ5sTnnY8CyqbwA7azpUFUY8sXVYlaA8&#10;iKS1sLWonQwlGzSoShDxBM88y45HnqD4gfchm3bQ/pp5RE1lfNd2zNpniWYehFm8HCN1UFlQCqsc&#10;VcljrMZGEcmvbyZasorlP/wO3eUODu+tIK4H25shmDgFd8sdqLe+DrvlefIr1hCedz621I5TNh37&#10;xTLNcw+h9vOfUB/RBCNbUVpI4oSMLVJ8ci3SXSF34hn41RuJ506iafKBRDpCq7T6V6IdSguxUiCG&#10;ekBKTLqE3ttupbBlHYJN1WPrNyGPraB8yVsJc61EJkNiMpRmzoKT5rLj+t9hTzgGd98jqHe+Ddst&#10;KIRBA3kCAtHEAcSjRhGMGkGsU5+qjFcY7VE6QdW3svk/fovtTQhnTqLHGsbGfdT//Ubyty/EBz2o&#10;pUupnf4mgjjCheAAAID/fwPByC6c9VDHA6XQjQAfkua7y9C1PxHp36dvpbyiy2h+5uqscTW+ZMtM&#10;CDw21lhvUOaFlJVhp46ht95LlxuFps8oqho6tSIrBtH+L16pRaGG38NA+oxEyHrNPG2438U8haZT&#10;7yfH9+PVD/WifapREDdnGF+p8A6n+Z51/KMK+bRoDnJ1rAsxWiMmQVFHSXmXKUbUC6/1qkWDXU61&#10;2un5wSuHMwneuJRuFp2u6/sq4wEUi0UuvfTSXQgNgCVLlnDPPfdwzDHHEIa7K+B27lMzZ87kkksu&#10;QSnFokWLWLduHRdeeCFtbW2ICIsXL2bevHkUCoW/+Od5tWA/4bETtErzwAvzcvjPCbUtNZqntxLO&#10;zRIFMdlGJPzFsNayevVqHn74Yb7yla9w//33c9ZZZ7FmzRq2bdvGqaeeijGGUqnEYYcdRkdHB2PH&#10;juXQQw8d7syZTIYzzzyTJ554gptuuolDDz2UMAyHGcLm5mZmz55NuVympaWFhQsXcuONN3LRRRfx&#10;yCOPcMUVV3DppZdy9NFH7+EKLWkqi+DS70UDNRyagQEoFlIpc0QrLjAcngR80Xv+0Xj+I8cdgQAA&#10;IABJREFULa4yWmWpKU8OhRY/POm/WhAIiE7IeM8Ob7hBKsw0mllJBhcIHXHCBBvsEYf9lwyVekho&#10;LegEKgZ4GVHX/dgVQ+4c5bLikEOziE+wOgFegYVLwIuhZhxMKlEdNQq7Lk925AiqQY1gyyBy8AQG&#10;Wiz5tevQpTKufSSxHyTr4zQX8EXQSrBRhBoYxGQzaDeAcjG2kqC0R9UivE3o7tCMbIS1agAk6KSC&#10;W/gAZIRcpoOov4tYYuIt65FVy2DbFowkaHH80aD2hm10/fh35Bc/TC6B7PFHYyKLb8pTM2BqnvDZ&#10;57AXX0h870L88xvwk6ZiPTjt8BJSlz6qN12D+tG/kJ88jnk3XkNla8SgZMm/ZRa2exv1045H3fEg&#10;AyuXYJ5ZicqHRMfPJsgHZJM01aZP1yDahr/uTvwZcwlyRZxOqOcyqJFtbM96MkeOR48uEYqi2DkK&#10;CTUhqfJXIThCrKoRGVAuIfQD6EhRU0XcjjpS1fjlm8hPPZD61dcSlDsxs+fhdRYrHu01SaFE5k1n&#10;kxs5Ert5I/T2og6bgbtrBcoLGXEEcYIYIVmzAoIQsRa8EJOanhoE0Y5K80hGX/guVK6JTClPR38N&#10;993vw1vfgJzwGrTfQvX9V1Bo60Bvj0gSSZcEP7zX/YvDNwQagSi8zrBcKR70irdnihxGhCdB6+I+&#10;a0mkvGWT8tS8o8MpjJi0jV8haAyHS8wEZbhZwaki6bSg99EG3o/9+BMhXvBb6hx1Z4UPva6DL5fg&#10;K6rOJ1SG6bFGgoSaVQRYAv9CDMo3qlO92mlCUamXk1dDwVIDChIVk6gEg8EMrRX7KOExVClz8+bN&#10;w0UkhtDV1UUURf9rQQmlFE899RTf+MY3hl9r5cqVfO973yObzaK1Zt26dTQ1Nb0ixSn2VewnPHaC&#10;8gGiY5LxjvxFGfISYl1IJVdFqSFH5iEX8nQl11ozZswYTjzxRH74wx/yhS98gQULFrB582a++c1v&#10;0t7ezkknnYT3Hu89fX19xHFMf38/Tz31FMVikeeeey59zcZAGYLWabR9cHAQ7z1z584dvtbe3k4u&#10;l6O1tZVbb72V0047jVNOOYVvfetbTJ06lde//vW7Dba/QIsxlMqSJD6VPDuFNwE1sVx51WLGHWB5&#10;w4KZbOzXxNWI8SPqTA0irkjyfE3BisQTim4oiNWrivAwXiARkkBjI8O9qs5DusK3pUhJKtSV5e1h&#10;M1Z59i7GAyLtqGmIvOcZG1EzBfLsTXe4b0JEGKzVWb00YupBRfJFD8oMnXD3PJRCtMFKHnSO2LSS&#10;WE2YbSKsCKE2SLaE2dxL7+JnKR91NOiQwUcfIKMskivudt/ea8y0GTSddDz1MEBvXge/X0z7/Pm4&#10;jMNv3UHlkUcpVwOcqYOy0DdI7bHHCZ5eiv31jajXnMJAECLKI/UEdeO99D2xjtzKpUje4GxMmk63&#10;K1xTgbApJF6yiOIbTiGTbyXKCaGy5F1C5YGHMLlmcnNfQ+3hp7G33Ya/eByBhFQDTaGWUNuxlvh7&#10;P6XU3c32bRnGbq9y9YmHcfT8M8jdcTNGe3Lnvxk291L99g/JV/roPXAcIw6bBjbBe4Ht3bibb4cV&#10;iwif30h21uHkvKHW00v7qNHosEBLVWEwZEyAFUs9UGBBd1WolIWcM4S9FeyOLZQG6yQPPc6zay9D&#10;VbOMfNe7GH3eO9h+5GSKYzvo/4/bCPv7qJ1xKvbIw5HaALq2g7h1DHHdUGhqR599ItGn/gEzdw7F&#10;1pF0h0+jvCLjaqz97c3ohxYz4v67UQd0YAfquMG16PFj8Y30Q8RTJE8wZjzxmDE4JWS299OXzaMO&#10;GI8qtxKu30oNC8cfwuCd28j7AJVAZIRg2Ij3LwtRaZqKEehDc38cM9krzjIWbwZBZUjQhPuoak1E&#10;0+Uisi6h2dpGRqJ6RZYQQeE1jEjq/I0q8PdqgOWqyIxX00K+H/vxEhESkSzPk/1WhRMOq5I7POSf&#10;RXNB1M/JAbxNh8yI8kRYJHQp6eEAZV6wwns1Q6XnBSUKHwvKKUIXkvEhzinQaSrcvtwMQ6ajX//6&#10;13e71tPTQ1dX10t6jTFjxnDyyScjIqxcuZJnnnmGE044gXK5jIiwcOHCXc6L+/G/Yz/h0YA09LZG&#10;DLFKSMII5UEHFqUcoWTQXhEbT6B2NRDN5XJ8+MMf5utf/zof/ehHGRgYoFwuM3r0aL74xS8O+29s&#10;3ryZn//85yxbtoxNmzbx4IMPMmXKFKy1OOdYtWoVGzZsoFar8dBDDzFmzBgOOuggnnjiCZYuXQrA&#10;2LFjyeVyLFu2jK1bt/KJT3yCFStWcPrppw8bpo4aNYoTTjiB9vb2v3SrkYbuPOI1z67aRH9PRL6U&#10;paosS59sp5QNWL1kB3+417Fw5SCXXzaaltGGkSrhHAK2u5jAWwyaSGns3nXuf1kQJaAdWiybreI2&#10;qsySHEdKALpKKCETY4sK6q/0re4Gq9KobrMJGCBBiRr28NuPlwPFU4sTvvCx9fzTleOZMtWilaB8&#10;9hWKaKR9VJSjZgPQAUal+Qf1jMJLjdgPUl+1iGpXF01zz0/TALZtJtM+Gg6YxIsHrFLQ9dDDVDZW&#10;iLUiv/xRMrVuen/y//AmIXJVWvs2Q//mRiqMRscas7mf6M4HkVUbCC8cRzVUGA1+xBgyH7mA8qmv&#10;oe/WO4nXrycOSyivefFyH5WaCc47Bf3o7dDRhniLVRHGK8JtW6jffTcy/wSYNo1w3hyi22+H008l&#10;mjwJLRnqGYce1Yl938V0r1pH2xvOZGDKdNb6AR5Zu4nT7nua6JCDaZowGX3Ga/Effg9CSPNXv0Q+&#10;X0acoa4Vgqf7P++n/MDd2JYm7PSpVPEkjz9N05QJVAsZCmJwzlPTkDUg2qEReu5ZiDrpcBioEH3r&#10;++gnniJb6aPefCClOUeQmX8kQVKhvnIJsnY9O1avp6nbY4whGdWKCUJqix6j977fM+rd74aemK23&#10;3k5pwzPUf/84uXPfhJBBqTpeaRIFrQfNpPLgIurbugjPOQVdGWDtb65lwuc+iZgCggZRxEE/eapk&#10;EWISYpsQW0cxrrP2V9fRdN2/0VTdzmBnCy4IkLp/wdd6D+3Ndk6y7FKKx1zMAixNJsG6LDWdRaXJ&#10;5OyLpb4cChHoMIqiEeo6VeG8cnOzxuoMcyThoDpcH3rGaU1ag2D/grEffz0wsWbwjgg7vYVgtGOe&#10;ixi9Oc/Pqo57WwKezoacH3qONDEtKqCsDaEMOwe96qF2+qzKg4sh73OEtRCbBBAqZE9VqPsLoqWl&#10;hR/84Ae7pbQ89dRTnHfeeS/pNbLZLCNGjEBrzfbt28lkMowcOZLm5ubhsrY7duzAObdf5fES8ddJ&#10;eEgaGRQBwZOoBE+EdQHaZwlMgPUW5xN0CKGyGG9huB7A7kNxxowZfPnLX+YPf/gDK1asYPLkyRx1&#10;1FF0dnZijMF7Tz6fZ+zYsZRKJSZMmMD06dP5wQ9+wKxZs9i6dSvf/e53cc6xdetWrr/+embOnMmE&#10;CRMYP3489XodpRTTpk0jl8tRLBa59957WbRoEVdccQVNTU1YaznyyCMJgoBMJrNnmhKfql5E0d3T&#10;w+8f6OeQQ5upqpBVqxIOnmnZsGkHFZVj9pEWH3gsjiRI60x3Z2OqxpD3Ks3hFrUv7kH/KOrKY8Wh&#10;veZh41hZi/mEyhCGGqNyKIJUNrQXfmDjhZzAKKNJnMYgKLt3LEACJDQq+bzC9/I/QoZmCxBRiHL0&#10;Dypuuq5K5PI0jzCpz42KG5VZ9vyiJQjCIErXoFYhqPZgdzyPMwMEm7dS9Q633BI8/SilUR3ow6dT&#10;1TEkMUkQEmUzWBKsWJCEeM0abO8AnTNmkZl2ME6D9G4Bu4b8nJkoPFGtH9m2ja5r7mD0xNkkB44l&#10;KucJXncC0qlYv3IRk8aOIecVJpMneec7MEccjbJtjDrubJA6vbqUtpnSiE+b2qEoRJqaDSGOqK9Z&#10;S906Au9RcY3Bex6Ax5/EfvHzxK1N5I6ZjVx7Db3/dgPqk5cSuJDQKXxQJPO3C2jeMYisep6Oa3/D&#10;363dhq2uZ3Dxg7Re/hkIMkh7GedqqDBDOGUsTgnOG2ysSJpaGXnZ+4g+vY56fw07aiQVXyd5ehWF&#10;U49GW0ukY5IwrSISeMWgU9SThPojj2BnT4REiH7/IHp0E/qiCynNmUv17mXw49/Su3EtdZVBdZZx&#10;+RJb7nqA1lKe6P6FZJcswaxYTnvVIkEeU6pi2wzyy1twZUU4cQp1J+ArOKPQeMy0STR/7D1UDz4A&#10;M/843LMbyD37NKreR1TIY0SjxOC1QrTCi8N6gVjI1BSR14x43WnoSi+RGSQ3+gAGnUMheD2kjtx9&#10;vDrx4BPAD5cASQ/ufzrzrbzCq7RdNzhHN3BIGGCJUZIh4zVKxYiBfdFaUxASBYFLwITE4glEDxeU&#10;2dNQXuEwtOkq59s8363XOT0QjgkNSjyJChqBjNTzbJ8xHW9ARHaZn4fqAKUOOCmTpwXwipoW+hRs&#10;iIXakGkw0GShQ0FOhJyo1NOm0R5+J3HOUJqeKIhUauY8vJNrpLmlD3rf67evNogXnIrQPsSrGO0N&#10;8QpN38Jusm8vkmvNksTCiFt7+dB/BRx1UIU7jk740UzHxBEZznQV5oQFxvr0kfZrwQpkGyWdA5fO&#10;zegYUQpHiBZQEuG0wWDQXjX230NpIGkKoSCNyk1p6sheM+Ya/dsjKKWJeyIOZialP5RwI2L01IC4&#10;4BE8oQsZ6u5D3mdChFMZDDWEDB6PbviGAQ1fIfBqZyV+o43wqb8gigQz5FiXvrhyjTZsFGBQgig9&#10;PH6VDI27/70dhwLhlUplN5+Oer2O935Yzf9ihcbOPz/66KN87nOfI0kSduzYwaZNm7j88ssJgoAg&#10;CHj88ceZMWPGbuan+/Hf46+S8PCkHUvXFUl3QlKJkSaHL3icEbI4cBlEK5QyWLI0nPkI+ONeBtZa&#10;DjjgAN70pjft0mlFZJh9GzFiBBdccAGLFy9m6tSpjB07lsmTJ9PS0sKkSZN4y1vewsaNG1mxYgWX&#10;XHIJTU1NhGHI+PHjmTBhAt57urq6+PWvf01XVxfd3d188pOf5PTTT+eGG27ghBNOYOrUqcCu5jd/&#10;MQiI0ngcgVEcNmc8P7+6wlNPbaOnUiGO89x7bxfLl/ew9vkib3lzC63NGq1CLApvBHFg0SnRAUTm&#10;1dMp0w2RpYLndjfADF9gXlgnMPqFjXaY/s7esh4NQbTBxkLGeBKTaSwYe8dNikBMahK2d9zR/wDx&#10;QIxPMsS6xtp18OA9vbzrPW00lX26SVEhaMcrIvGoR3DzXfDw0xQXryUqbGIwm0dqJUpz5hCOHYkE&#10;mvq/Xk/u3ecg3RWC7Bai5zaDAusjlAMtGucjasueJtqwHrVxI4OPryDGUdjwLPn+HnZcfTUK8N5h&#10;ewdxvSvZcstNNF/8LpQuImGGMNLkEFSoEa3ItrZj33ouUSZI55rmAk6yiMREuoYhLQ2OV4i2GISw&#10;nlDpG4Se1SgZwJkcsmIZyW/+k+yZp2COPxKbKPTkqVRmH0F03Q2YY2aRPeJkqjkD3X1EN/yG2qN/&#10;wK3aCC3tzJ59OEufXE1x5tEER8zBrVxJ5V9+ymBzG2Wv6fv+DzCX5ZFJByP1HNWCRVry6GxIrRKT&#10;RdB/eAi2duFnzyGwllhFWA/iU6I3qILbuplg9RNkBk4nM/lgMl/9ErS3ksyYiNrRR88dP6Zp47MU&#10;/vZcmuYdRd0M0P/VfyI8cDThReeQfOFfGPzKlwnKWQrHnw35HOQydJxzDr0PPUC09hmS5oCM0dSs&#10;Q9VjVHWAutHYUWOw572dWGv8khVkly2jsvBJ7AkjCIDEKKxvouIzxE4RoghE05tpIcjl4JBphJ0f&#10;wkgCpSZqhRqlZBDtPRmvSE+9uyIRwYoQEYMDCaShvjB/+uD2isR6lBi2KkdBK0ZbQwaFsrox876M&#10;13+FoZWnR/m0DLOEBAjyCkrvlAKvFKEPmGcMP63F3GUth3nIUifSBuM1on2jEs4+CCckOiUotHg8&#10;DuUVYNiOsNQlLNOeNT7meYT1oqmhkYaRc9kpRviIjKszylome8skG9DpFaOVppwoRCUkxqVVisSg&#10;fKrkwQhOp4c4I6lt0r7ajK8qeMGpGOUCYlVHVy21GwXRMbnjLRIYgrohnB2T61bMe2SAgx4OeXJk&#10;jrWHKb77dsPoYsIxTjPn0R0c9FRCU1Oe6OAMEiqSosa3xZhQCEShvCIRS2wc2oH2BqeFuha0vGAb&#10;bhIPWqgZj8awVxWHFo1XnoiEQBlUVTElnk7h38t0P7iJ7KEZ9BE5zGEByfQKSixaLFYH4D3iHSio&#10;2ohslAEt+MCnpbIREkxK/g4RFbtkiw+RQaBcGlhNlEsNwr1rBNISlIDFpmNPgRLX+N68pCXDe093&#10;dzef+tSndjuH7dixg61btw5bHAxh6Iw4RIZMnDiR8ePHM23aNK666ip6e3v5whe+wM0330ylUuEt&#10;b3nLcMrLX9664NWDv8qWilVaASkXKzbftpXBXw3Q0jKK8jty+NmCKzsGs5tp8h2ATZn9Bsv4x5jS&#10;nSu17PzvH8PO1+bOncuMGTO4+uqrCcOQ4447jieeeIJ8Ps/kyZMpFAoopUiSZJgNXLNmDddeey09&#10;PT1885vf5Nhjj+Wzn/0sN9xwA5dccgmXX375n7Wt/me8KOlQezZsrDPv2Bz/dZfl3AuyPHBbhkxQ&#10;ZtSIIkqB0QpNgOCx3pPzCk0a5TBKGqlF++hO9EXIJppBHbMq8SwBPpUNaFJxw+3+hc+417DvO8Fr&#10;1fCtEXq0It450vQKQ4mQkaFN397XdrtABHQ/IgFJrLjjti20tnjmn5RD41BiUgmn2kOliV8EJSCr&#10;nmHwmQ0UDp9NcsrRtM8/HZUrs2WEpbC9D/Wla0jOuYDBWYew6dNfptUqCs+soj66A1UoonxArBx1&#10;nRDMn83I6ZPRvoAYBXE/lWuuxV9zPaO//gVSY2PAO6Qe0fXbm3CrlxBMOwyv6tQfe4pCZFEuICsq&#10;dbXPWnSs0QZcTw9dv7qOcMlCshtWoyp1lE7VAYE3JMaTaI3WZSI/SNYNYlasZ/Nl/0Bz5zjql76T&#10;XH4kNrLU2lrJXPhWov+8i8yHLiO6eDlc9E7CHdvhRzcig5vgw+dRPPa1bLnlF4zYYdh+6QXktvXR&#10;+4UvE22Paf7xldhnN+A/90UqGz5NcsE7KJ56JrbQhN/WRe3Z9WSbyrBqCXz3p5TmHkL2qEPxNUUk&#10;BpIA5RWDGnhuJfbue/ErVtBz5110Tp6OOm4OGZclUgbVomn5yHlgQqqHT6D8/FbM139LtioUr/gU&#10;wYFj6P/DGgo3/jumKHDymekh02tQGWxQpqmiAE9iFbZtJJXna8jnf4Ad/ZuGfjE1R01WriRYP8jg&#10;A8sYcdSJ6LwQZWOaVz9B/OnPkDdFvHYM4im7bVR+83Oi+++CakpYGNooPPEHBqZvR+mEUGmC3Yaq&#10;QBTh+/pQJkSZ1L1fefWyDnTepJo5p2Cjj9A+Ia9Sv5QXpot9VwKslODiGAIahxzfMD/c83PhUOxU&#10;K48RockJc7MZ/kuqvJEyUyQk9I0INJq9iDf/P0G8QQvEJkHhsHXFoCgWZiJ+6vpYGinyusAUKswK&#10;s5zg0x6WGIdXQiCaug54TsG6ep3fW0UXnhFJxCyBY4IiM5OIqcoTGoNVKZkoHsQYRNJAXQKgIP/K&#10;Nsd+AOgI7TPEOkb7DNW1Var3VWn6m3bsaA3KoU1AYXoGmegYeW4nbVth7KqIQZ/Q8XDCw+Mjbuos&#10;cFdbEzMKNRZc18f473VRGhDceFB/V6D1jJFI6IlIn78JQiwJSkXE2lJVmlArtAiJBkNK6prEMOwN&#10;upeMOWkovKwCrR1BW8Ad5j7azuvg4GgS8d0DqBsFOkLkFIU9NMBPdSQTHVEQk1clJBgkUlm0htAr&#10;VJz6n9RtarKtVUPyCZjGnOiVwpEqozSC6DoWEIkRH6BciBJB2Vpjf5JJVwhDQ9Uo/yctYKlU4qMf&#10;/ehuZMTy5ctZvHjxsD9jHMcYY4YJD6012WyW97///RhjuPrqq1mxYgUf//jHeeMb38i0adP4xCc+&#10;QV9fH5dddhnlcnl/Osv/AX+VhIeVBFSNJG/pOLmDkm4lutkRvbuf7umGtiPz5M4NSGY6zJ9BKbSz&#10;dMk5RxzHrFq1imuuuYbHH3+ctWvXcu655+5GlAz9nXOOHTt2cN999/G1r32NlStX8oEPfACtNe99&#10;73tZu3Ytn//855k/fz59fX2USiVgD6k8XvxZlUPbflrb2rjxV464XsWqCiabRWndkNmlMF4RulRU&#10;FqtUoPZqE2YlEnOfgbLPMw+HyEsbckP9RUR2e447m9sOXX+xNE4p9bKev2+oZotOsyKuUTU5CnuN&#10;okLQxLB3xS52Qyp39oBCWaFrA9x6Y8TfvLmDznFBKlcdrnL0CrVtNiTzgbdS+rtTKbWOIlJ5rCqA&#10;q9H23BoG//mnxFnPiA9fjG4qUr7iEuKv/oTYe8LLPoYZ04m4fqqrl9Fz7yNkyRNZi9YBUUZwMkiu&#10;q4tCtsiW3y8GQLm0r9Y3bMT+5lY2b4+ZdPkk6u0ZzIFT2XjwTIrNLWTRKBxeGQbC9HCVbbJ0nH4E&#10;yTNLqT+2BsaMIw4UJhCc1iinqbe2kHvvhVTXPEPt9gewP/oPgukTkA9eSGHkZAwB1azHY4hnHUbm&#10;wnejv/MvPHftv9JhxlN852upf/3jZHMKd/hMqj+/luzCTTz2jbeTW3I/XPUoI6dOJffeCyiOnkrt&#10;2BquZyvuX66l96FH0YcdTnlMGWfy9LV3Is1Fer73/zDNBcyXP4wrtCG1frqb2ghK7RSLedxRR8I9&#10;D9F//zOYEeNpPngW9TAgsgFhTREkipoNyc+bQ1Iz5FespO+KrxOUyzT98GtUR09Ai6L4hQ+yPajR&#10;cseD6MGIMKmhdYhLHH31hOC5bRS7+/EdnuY5R9H9uU/iNm1FMdio2OMxAqZzNMlb30L7GxYgOYvx&#10;VXQM0bipZC54O/WWZrCOHAH60kvJWkPBB2S8ENsEcf3Id1YTVS1BpIlyZvcUNAG2bWFw3fOUDhiH&#10;C0DENxiLP3E0KKgBeZ8SHv04xLl9mN7YHYJijA2JpTZspv6Keisp3yir7Qm848Qg5IG4zr/5mA8R&#10;UhZBTGpUuC+aQAlQtY6s81gHO0zI04HjSjwr435Ga+H8bJ4zTEAnIygkChM5RHsik6CJCLwmwdJv&#10;Q+rFPH11x6ZYWOwVD5uEbyVVLIbpYjnNWeYo6NQJGS0EEmJFYUkPtOn0ue+146sNrjH2vI6JnSFz&#10;p2HAJmTPypLkKmivEZPBBwZCwRSBcWCOcoS+xrvrZS7WlvVWc/Nkz10TM7z/zFFM2xTxt094xq7p&#10;o60EOt9LuVJg60/W44Cx53VSb68itQD6FM1ljeRrCBFeDFWVqhxykQLVMIjaSzBUftx6gISkyfFc&#10;YSU7jtqKm3swufc2ET9dI360RnB7ga47+sHFZIsBuUk5Bo/cSvZ0RTiuRPQ8uHaPylawvUI2Dsgq&#10;jReIKwo36NEuJVodqTdI7gBB5xSDmz2Mdlir8RIyYBNQkPNZHAI2JiD9W1EGzx9PPB9SaWzfvn14&#10;Dz4wMIBSimKxuFvFzHw+j9aa3t5elixZwve+9z0+9rGPMW3aNIwxw34chUKBu+66i89//vPMmjWL&#10;U089FWst06dP5/jjj+ezn/0st956KxdeeCFTp06lqalpOCNgP/57/FUSHtpbLBkiU4exiqa3ZmGe&#10;ZtNbVlIqdaAfr9HzZEzhoxkyZ7z89xti8pYtW8bSpUtZsmQJQRCQzWY5++yz+drXvsbs2bNfuD+t&#10;cc5Rq9UwxvDkk09yww03sH79eubNm0ccx9xzzz0sXbqUKVOm8JnPfIbp06dz3XXXsXz5cs4555xX&#10;NKdr07qIMWO38vgj4zn0yC56ttbZsbkHrZuHq9yAoq48ScNRP5WOvbochxMD/Ynlfl3lOAKyKkK/&#10;RMIDII5jnHOICBs3bqSpqYm2trZhIkNE6O3tpVKp0NbWRq1Wo7+/n46ODoIgQGv9J5MeQymLHcoQ&#10;iVAXGS73+IpDgVMOs9eHCxu6SiniveOBu6vEUYGTziiSCWKM2NRv4MVKqT0KhS2MoZgbjUORSDoe&#10;xcCOhcsoTxpH8R1nUG9twYqBQ2cT/H0Zv20j2aOPRzkLNsDmiiT9Eap9NElOEegBAgyYIurEk5Fj&#10;ToIw80KzCOQmT8F+8uNki23ooIDXOUpnncn0+UfiWzpItCIQQSOUY0cM1IMC4bRDCD/8EQZaR1Ee&#10;P5pkREeabuHSCFJzUMCefSo77vsD226/k1EXvI7m0+YTlNowiaUSxoREWJenbspwwbvoD9oYf+w4&#10;7PS5DOYKNJ1yKlp7XH+CrrehPvdxjti2jk1PbyV3yfvIHTsXV8yjfZrb33z+O6nMOJQJs6aStI9h&#10;0IZkZs6g+A+XM9i1Bb3yedrffBJ0jEf5EJerUnjt6WQ7xuBbSzR//IMkH7kIrbIoFRI0FUlMSNZp&#10;VIMpCHUIEpD0bmX7zXdTPv145PWnoNonUMBiNJgxE2n/4uVUj7yLSq6VjlodMgayWcqvPY1KUxOu&#10;uYTRCp8tUXzf2zCi8FqGe6ECHB4tUNMZlPdQ89h8O7W/fSP5I44gzGQh8Ok9qXQDa32q7hDjiaMa&#10;g8ecQJhrxxGgh4wK7M49D5K16/Aa1PhxiFJpeoZ+GZo32cm0VAScA233lF/qHoED8qKJjSZGvWLe&#10;HTtDoUAblFHM0JazgiLX13t5TdDEbKOx4gj20e2mwpNN+hCVpVtC/iOq8jNdozkJOT9o5g0YOpRD&#10;U0N8FowlLunUB0AUCflGuU2hBJQSR7vyTDCaOTrLW/Bsjz1PxorbA82PpMKvleM4yXAklqmBZwSa&#10;nEswTtDiweRe6Wb5q4cnRKsqKslAv6N28wCtp5VRBxi0yWBV6i0RiCAS440CH1J9CvuKAAAgAElE&#10;QVT0JQpSICo4Au/odJ7zByPODSy3levc21zjW5NzjIg7ODQjTNZ1poeKUUeNwA1WcfkEnYT03DFA&#10;fEc35SlN6GM8Ms4TthhKOsHrhErGY1SW7F6kBxIljXQTiyiIVYQI5JIcRUIoazimAEdlCc+vM2Jb&#10;E/VHY/wSqGyMiK7vIwhbMacH1L66GXlzC3pESP9vNlLckO4hIq0JNyvc6ipJ5DE6JSxqpQry93my&#10;43L0fH87oz42iv4wIl7YTTYwBJ2GZKqlkk2wpIRloDNoyaXz2x8JSA+lpvzkJz/h2WefxXvPmjVr&#10;qFarXH755TjndvHY6Ovro6+vj1/84hcMDg6yaNEi6vU6X/rSlxg7diwiwpYtW7j77rv5/ve/z6xZ&#10;s1i+fDm/+93vmDp1KtVqleuuu44JEyawadMmLrzwQsaPH8/8+fO59NJLmTBhwp5/qPsQ9s0V6GVC&#10;UCABgVgQB4Gg+gSbL2I/FiIlT2aJQjf/+bZJSiluv/12rrzySs4++2zOP/98xo0bx6c//WlmzZpF&#10;oVBgy5YtdHd3kyQJS5cuZdGiRbztbW+jXq8za9YsLrroIpRSLFmyhFGjRvGRj3yE6dOnE4YhWmu6&#10;u7tZt24dr33ta/9s9/1//pxYVK2NY05yPPpAH0fNDSlkWrjlNtdw+0rb1CvYYj01URgHxsqLE+72&#10;eWgRnlSarV5xEg7RGp0EL/nTKaVYtGgRy5cvp6uri2nTpg0/26HJds2aNdxyyy1ceumlrFixgl//&#10;+td89rOfZcSIES/z3tOnMNoqxCvcUFGDvQDp0cykzm57eVcRpUAsPdsT7r61xpzjYOzE1GtCNST2&#10;6cd4BakkUbgh3asTxHoQS+mMkykUckg2pKIslhq5OERNnIGfOgVHgHIeIzky46cz4UNTSYwlYz0Z&#10;FZNxCq81iTJoD/nGs9I0DNYQBiQh4xViLAEaX8iiCqPwKkiN/fB4leYoREoRiSaHIRnbSekTH8Ba&#10;BTZEicJ40mpCJqXCymPHU3rfOzEHdJAExdTczEAuEeqBIlBCRgy1kS00XXIe9VAwJkMBhfWaugGd&#10;yyPvfSslcWydNp2rZx/LwYUCZDQhBkWMUQbb1EHzCSfhQwUN41KlA8JDD6PPxHScKARhlsRrrPOo&#10;Uo6O00/G6xwVrTGlEaAgDiCQAK8SGun7YFKLRINOjbbLFi54HUFbG8rmiTTk8MRGEUQhYakTecf5&#10;BNWk4RGkiESRnz+P0jFzqJUKGFFoQupWUOJRvlF5LH0sjT6pyEm6QU1Mhqb5J8D4dmKbp1AXXJAy&#10;YwqH0oLTgkeDGJwx5N7wOjLNrYiG0DuU7KqtFhFYu4FsUwnf3kTg03sR9fJWgYwHp0EnioIofBqz&#10;e9XAk0q5B1VMTblhIvoVo0xFI9jUY8JCSYTXK8vvteZaqTFGFRjvEpw1jSjpXj5p7waFx7LFB/za&#10;Vbk76efQbIELQ80ELRRjQWkNkgU0XoFTigCDdZpYO0RHKOVTYlE83oR4pdHiaJKIpiBmrNHM0zmW&#10;uhxP+Jj7EG43dWbEwhkmx5FiaNMeZdRedIT964URhSjQTuDOmIFaneyJRXQAqpEALEoQsThdQNOY&#10;V3V6eFYuQZTm9jtv5ZGHH+LIIw/l3DPewEm6wJMelhlhoa5zi1O02T7mzdEc4pqYkYGcE0zRkq9G&#10;VG/oQ/0ug5sIuSM8mYMMdmoO6XCQ2bv84XQjCOSVBh9gJSCTpBqMSDtQQsZpMg5ck0Y1QzApIPGe&#10;sBaSeXIM+oAsJl/FnF4g02kYkDpqQohqyqFNhkA74sPqaLFoUVhl8SiKYUBmhkJyMYVzSvjWCFZV&#10;iG6tYlZncdagjq7DLEP26DxqhEeKKk1NEs3/Z+/N4+Woyvz/93NOVfVy+y7Zc7NCwhJIDLsQ9lUQ&#10;0ACCLMKAooDoF7+ijuK4DHxREXR+ozPikonwFWT7CjLiAmEMsskSVsOSACFAdpKQ5S7dXVXnPL8/&#10;qrtzExJIQkjuBT6+JPfe7qquPnXqLM/zeT6fDY2yIsIee+xBoZAFISdMmMDkyZNZsGABN954I957&#10;zj//fNra2hARDjrooAZ7/6STTmqwPsrlMg899BC33XYbc+fOZfLkyYwYMYJLLrmEAw44oLHmj+OY&#10;z372s0yYMIE//elP/OlPf6KlpYVi8YNR4e3wvgx4eJOg6rBECIYYRRZYomIRs73HDgmwu0So3TKq&#10;BfXygmOPPZYRI0Zw5JFHYq3lF7/4Bd3d3VxwwQVcc801rFq1ikqlgqryq1/9ipUrVzJp0iT23Xdf&#10;9t13XwAWLlyIiDB69GggqwmDjBXy2muv8corr7BixQqGDh26Ra79rZHplaOCSma9a7yy9755Djyo&#10;xLU/W8TY7Q3tw+GeewuIpFkG0CtOhIWqNBmDdT4T5qpRBHvTAL3RUM02IyJrotjO8ajAcGliO9+B&#10;1wK+bu+6wdOsKX9K05RbbrmFlpYW2traeOmll4CsLAoyOl25XCZNU8Iw5B//+AcvvPACURSxdOlS&#10;2traiKJo08tbtM62qdX/q/RwHOkdN0d80EvoJm8FxWuK14THZjhemJ3w3S+0EVpDVo6jNV0g2Jbt&#10;qpJiRDA+YwmAkASOqH+BxBZREZq9gnHEFqI0UzhXHEbL2eLdGKwIIQ6TgjEFBM027uKwJgvq9OSy&#10;iAoFySHWYa0SOIc3JrPG9QZboxllBk6WphiKXjGhgyAlCXKIRhRjpRIJ1SBzP7CABkK4wwiMKoG3&#10;iDc4m1VLBD4i0JDEClYdOXX4PLW6eYdiM2V8UjQwpEZwrovmuJkVhZDUhFh1iCipiUhEsdaDGEQC&#10;RDwBHhVHEnjaNKQagXiLBCngsGJI83mUgJyCkZDYKh5PkAg2SLEGXGCATB9BVHBGKOZbMEPbEDEY&#10;l2KpkJoIISS1gvUBOVV8MaBqU3IpIEKcy1MIcxRSi0gm9Faw2Z1EkkawI2NQGSBERFErVGyO3PYj&#10;MJSJJUWKHms8xuVqKhIeJ4LBEKSGwHuk30C8MQSaUrYJhqiW3ROcgklimPsKMqgfaVMTeZ/1PWeU&#10;HuGXTYZ4SE3WF4aYHFYTfA83Mc1Uo2pjYu8YzzYFCUoRIXHKcusZVrtnZj1RHa++lpjMrKcFlyV5&#10;tIhiQNKaptTmel7VjzHZ/G0U6zzDEuU408SPpJsj4pTRIiRkFu14UKOI15oDQ+8pdUnJ5uBA6yLS&#10;gqpnrhb5SVDmKVfljLCV43zEcFK88XSGlgiTuf/gMOrIIagIiTU4UQIVxAeZbq/XbOEtHtSg5FCJ&#10;gJh2X2aohOxvI471wtPO83tN+De3mrEWTpVm9qsE5HM19yMPNNhZtf5cCyb7PuqK09ugdU8erbVy&#10;DzHLqga417vxNySYY3IE44LsOVRDWgtUZ1NqprEhkoBoVszqQ1SEm278A3vtOZHf/b8/s9c+B6J0&#10;Mi4JOWjw9pzk8swVeArPQ4Fhmqb0r1YZScAek0p8aIcCw5cI0ZMpwQwPN6R0x0tgnEWO6U9hUhFG&#10;gAsz0dsskeWo95hUPJEziFGy/p7p6GltMljLxaqRsIwx6qA2qorWethGdDPBoyJZYBywzmJ9iPiQ&#10;QAO8QBpkiRJRIRAhEE8ggs8L8YEemwqpieieHBClATmjmDGDUQlRmxJphZAcxocYqQVkBbxGxNZj&#10;jNL2UcEbR3GipfjNFtwLOapPxLgZQvXeLqp3lSke3UTpqBLaL8EFvjZ/ZUEZrX1hY7Jy8iOOOIIj&#10;jjgCYwxpmhLHMV/72tdwzjF58mTOO+88jDH85S9/4fjjj6elpWXtdhHhhRde4O6772bixImcd955&#10;7Ljjjlx77bU0NTUxatSoxhree09rayv77LMP48aNY/LkyWy//fb069dvM3v4+wfvy4AHEmK8yRZo&#10;WiFNHf7ZgLTdUxhkMGFILgmJ7ZabiIMgYNddd2XHHXdk0aJFXHnllRhj+M53vsN2221HPp+nra2N&#10;MAzXEj9taWlp0KFUlba2NsaPH8/UqVO5/vrr1/qMOI4ZNmwYb7zxBkOGDHn3NTxEEXVYDUhNBZcq&#10;RbOSAaOaKOQH0tq8kqQykNt/63jpxQ62O78foimxpJRdxMtpwN4oYaA1aluBoK/a0tZUxdQIMRDg&#10;iS3M64oZlc9TDAIKzhKHCeFbaE/0VG9+/vnn+fvf/87UqVNZuXIlV1xxBcceeyzbb789qkqlUqFa&#10;rRIEATNnzuSBBx7g5Zdf5rzzzmPRokWceOKJfOlLX9qs8iZJM7XxV4kwQZ5IKzUprG0fZXBeSZ2Q&#10;6z3r5A1CXYVOdVz9X8rE/Yvsvkue0Gc0+/oCwWzLNhUIJMwWM5aGdoIhj0R1Nk0tK0UTOSNIrTtZ&#10;AGvXeQ8YC/UVUEhIQM3dYD0fn4WUs2lIGk1Sr50SIJe9aoSGaq4ERFjC+lI+L+QbUZT6OQyFuqNW&#10;bYHa0Li1pvYE1pRvJcs8h4Dz2SbCmRyQwwI5FdS0MCPnSQRCDTA1MWsjkmlTWNsYt+oiYoIhMtll&#10;19VahKDRQGuNAhEUEMAgEYhkCiZZk9o19wogjChpZumqxmDJo15AHcZajDWNIVQJkKh+hgAx9fao&#10;iaQBSJiN5WtdzpqNLEAJIGcQSrXa5hpq/cVmfjnZ30Nqv62h3RcJavT+lMALMRa7ahXp3Dm4SbtT&#10;JI+zlsj5mqXg5j/YWcDZgHUMSqEaCommQBV8Hi8GkRSrJut0fQxODMNVaZYc9xnDbrHHB6ydLRDw&#10;mqLe4dVkWzaTyV7aJMGTwxuP0kWgeWwY1LvEpsOQuUPUf7cWg+dQb/mrOm7xCXuFOYakccZq8AYX&#10;gvGKMb4WbOkdiFVJ1dGkFVRzeB+w1Dr+06c8Fa/i7LAfp7oChQCstQRI7XkQxGYbxHrPVSCqBWsF&#10;kKA2BhqoCwSvuWNCpnKT/T1EmAjsGhsONIbfBzHTvePKcpm9ghzn+YBhqSFnABKseLxkA6Tx2ZnV&#10;pGTOEn1xQdW74GsjuPU2S0oZSPDESYr+NaA6r4u2HzXjm4Va1qA+q9WeD2qLlQghS4g5YgThq1/9&#10;EosWLuRv9/6NFctX8qspv2Tibrtzzj9tT5Mqw33Mvj7ktDDH7DDlEXU8qQH3Gkc6oszOw4SPTCgw&#10;+mTYbonSMqOV/H2KfK/Kyn4r6BzXycBT2mBihO/nIXSEGhGmAV05h3WGCglNRLWxVxHnUQdE2iDS&#10;CqBeiaUCtVBOohCqZ30lH+uDNGaibJzGeGKT4i1ZIqherm2VxorBWLIZhmwtEQkBAYNRTCCNJ3DN&#10;k9PMmiteG/U5V+o/NOegWdAxEB0SknZ6ghked12MXprQcd0q3LlKdEiJfGtK1XThJCELWRnqeqFp&#10;mjYMJiqVClOmTOH222/n/PPP5/Of/zytra10dnby1FNPcfPNN/PVr36VfffdlyiKUFXCMGSHHXbg&#10;m9/8Jk1NTYRhSFdXF/fddx8f+tCHaGtrwxjTkDswxmCtpa2tbS05hA/w1ug9M81WRS1SWw9LVoXu&#10;BR2UdiwiQeYPbTawQN+sT6s9xPVOOn/+fE477TR23313oijCWstOO+2EiBAEwQYDFd57isUi3/72&#10;t5k4cSIdHR1rvd7S0sJHPvIR2trattCVvw205mRtMhtBI3k+dU4/9t2vH7moypU/GU9zm+eIoywn&#10;zonZeecmUqlSNYZ5mvJG2smofBExSi4pAAYfKhtn/tTLINnEJqJEZNnrBQjLXZmDiYjEYgIheJtV&#10;ZV2ktqOjg6lTp3LUUUc1xIja29u57rrr+NKXvkSSJFx99dU88MADLFu2jDvuuIMwDNlll134+Mc/&#10;zrRp0xg/fjzOubfsUxuEEbCW16sxBRtijdBbilosDk+KSH5bX8rbILMbnflkmblzLBd+2dLSmlH+&#10;13bp2ZZXuGaDtPZf18c7WV+ucD1Pq6z768Z/w7d851pppB5nlTdf51rn2uBJ135BNWOZYbNytLzP&#10;yuxyqTCLAjeGFT5JEwNNihMIpb6k3fBV11+x6/3rBq5G1nPWdQ8RMF5QY0iSpMEKCyV7bhtB8/Ud&#10;vt6PX18Lru/3DX/bt7x3Kpnwm4cYsM5TeeN1OhcvY9CYsUgjALi+/rhpUENNINXTFFi6NWWFGgZh&#10;cSbL4ke9h6y2ySg6CEJlhA15wnnUG1RiIKKuZ5mtcAxJWsVRybKqGpHGBSqrHaWBq3n5GcuwYXna&#10;Ws3mt8W6t6s+rqmhECR8zgnfsMKvBL7qLS1BZiupalgRGNqc9KpFaMGnxDhSmlBJmGdj/s15ZrCK&#10;b/h+HJcWCU2KqGII15lX1/8Mrb9br398XfcdGjqGeeFLlTY+aTw3RWX+IB08pyXOFcPBHvqlKWlk&#10;UUkBg7WmNoLbmlDslmiZ9zG0npQQkIw548UjiWDnp3TelhCd1kRuZFPjEOl5098EIbOrz8QuX331&#10;FW688UY+9akzaG8fxuJFr/PZcz9MksQsXLSIP0z7M8cdezzbDxnJUInYT0KSwLHYOR7yEY/gmJL3&#10;xKGnqVhl1x2LTDwpYNwLCf3u6ab/3Z7Kt7vxpdUEhwTYvfLYAx0+XyHnS/jUk5oQtVJzM/EYMdk4&#10;qpkIaKMbGTDVFoK0lSzKqmSqQoaNy1SumT8a2rs9/i+y7rvWf3QtNbCmPddq7Q1fx/rWL9k/iika&#10;oqIhOdYSHtqC+6vjjRtXYX/YCbd1YM8ejO6cQ9OshNbgGsFa7zOGe0dHBzfccAO//vWvueSSSzjj&#10;jDMolUpAJlj6hS98ga9//euceeaZnHvuuVx88cU0NzejquRyOXK5XON8zzzzDPfeey/f/e53yefz&#10;6zUo2BbGFH0ZvWmu2WporHUUvIJ0GHRxheRDARGFrA7cvDuUV2MMkyZNepOrRv21tzs2TVPa2to4&#10;55xz3qQAXH/oevo7v7uQ2kgYY7CE1nLUsQMIyIF3DBmcYIziojJ7TQyoapXUW4IU/hCkpKHjQx5W&#10;KVSMoVUUK76WHexrkAb10bjMBmu2eLCeCZJFpFPRWlbxLc5SixL/8Y9/ZNmyZVx00UXceOONLFiw&#10;gHPOOYcf//jH/Od//idnn302//Iv/8KMGTN4/PHHiaKI5cuXc/PNN6OqfOYzn+HAAw/cPOHSWrd3&#10;EvCGxGyPpdCL6N8eSAJPiG7SZnpboLuS4/e/7WbPPQJ226OMkS6ED6iHvRVOlahW0qWS5fWeF8uV&#10;NmWMD5kMWJvgZduooddL3uqB0ddee43p06fT2dlJsVjk8MMPZ7vttmsEOXvLgkgFUq8EqVAJDE3e&#10;Y95YRnVlJ7S3YzB41XWCWpsHL0JYcybsZyyFVFmSOnbAkobg0ayUoI/uBSMEI5691PCzRJkbwVhx&#10;NUv3npsFhzWW1W/kue/ehazuKrBseciqVWXOPK/INy6eyTe+OYb9DxzAli5XTKynyaeMN8LxXrjV&#10;V9jH5zhGDSGZVpdRi4rpRYWSgMnEd3HKSm+4xpZ52hn+2bRxiC0QOo8PtZ64f/chBmcgCpQRXrjA&#10;FDjCRVzlY34QdfB8Nc9JtsDY1BIEKaIOJw5nAoJtyx18D0EQnwU7nHF4HHhFPdg/B4SdKdFHcsSh&#10;kt/IFldVyuUyU6dOZdasWZxyyikceuihzJ8/n+bmZsaOHcu8efP47fW/5f7/+RsfP/SYrCzUpEQu&#10;xXmh2Qk7UuJ0q7yCYzYJLwRFnkH4Xc7hJzoGTCgx+IwWxr5YYewDyrinm+j/ZDdmlMJ4h1RSVs9e&#10;RfOYVnyrRdRjyayXvXjE57IyLMkCyQ5Q8UjQgTdlPElWJ7rZ9LDeg3pysJgWcQWHP04ZNmkQ6V9a&#10;6PifbpZf8TqlPYVwZQtdgcX7BFPbQltref755/nNb37Dz3/+c/bcc0+SJOE3v/kNQGMuLpVK7Lzz&#10;ztx///1cddVVTJgwgZNOOmmtfZv3ntmzZ/P973+f448/nuOPP54oihr7u940r/c1vG8DHtksq5l4&#10;TqfHd8REO+TwGKynVu+65amAPYMamxOpq5cnrK/T172d69Sndx2ShX5FswWYqMHaDsRb1FsCa0Hz&#10;iORIpIy3lqgc8iCeexUmpwWGmYA/RF2s0jJnSIl+jr7ZK7OKFsCBE7qN5SWfMsAGjDYZY8iRgs+U&#10;7Dd4GlXmzZvHfffdx3nnnUf//v25++67Oemkk5gwYQIXXHABt9xyC93d3Q3/7rpoUqVS4fbbbwfg&#10;kEMOwVq72QOjF6GswkKbcnAaEdpGncI2h5iAnOMt27G3YM5LCTPuC/jny3MMaC5g/Qc11b0ZuWpK&#10;OR8QJAaP8FiQ8l/azctiuII8Y0jBh4jYbfY41MvennnmGa666ipeeOEFRo8ezeLFi7nrrrv4whe+&#10;wIEHHkgYhm8KivcOCKjDLluKaS2RNLdhHGCz+ugN0ZE39tS+rnqKpwVhaCo8b1L2lgjTkP55ay2l&#10;Xg2TBc4PUOFmk/A7p3zRBhTJavStkGmVqOBJ8TbGB4aZT3fylz9V+OgJA1ldztEVN+NzQhquIGAI&#10;W3ILb6SCx5LXiFNtwpwUrqtW2CVoYrtawKYl8RBsS7nV9cAHOA9dJuW2NOUBHGcHeU6IQyTnqQYe&#10;KxB4s1UiHpEKYUr2XFhPwSjjjfJ/vOEvvoWbopSXfIWzfI69NKA58Rib4ozP1rK9qW37KBrJUQGP&#10;Q7xHkoDu1zpxtxuiIwx2R4ME62PtbOCctUx9//79GTx4MI8++ih77bUXM2fOpL29nVdeeYVrr72W&#10;SneZ3XbbjYFDBpMYT2gFMZkQtdpMM6Ygnp29Z0dCEvEs81UWqWWx5JknntmDEh4aZLhvvyLmdU9z&#10;Z45dhhUY4xzjlnlarnyd6NyI4PA8QdUSz0swLsA7IQ7Tmv4MeFuzRXZQqAwFjVAVGlp+fbiviUhj&#10;b2VspvkVKEgb2FOb8IfkKT7Qje9YTfRMgvFCYm1jq1JPQEyfPp1qtcqrr77K1KlT2W677WhvbycM&#10;Q8IwZOLEiey0006cf/75TJkyhblz5zaONcbQ0dHBtGnT+P3vf8/gwYP5yle+wvDhwxt7unr5ywfY&#10;PPTFreU7RvZ41mooxaIrHMnKBDsirPktm5qQ35ZdLK67+dzUzejbRfa2fuTP1XiXFpEyoiFQAFPN&#10;VMsJycIAAc6U6BRlplWm+Co7YPhoGPJoYPhNXOUjVskh2L4aKa7R/hTF+pTOwDKvkjAizNMsDofF&#10;bKTt7oABA7j44ovZYYcdmDJlCiNHjmTkyJH84x//4IADDmDnnXdm0KBBjWjvs88+y+rVqxkxYgRD&#10;hgzhrrvu4oQTTqC1tXVzvwpelU4Pr5uEkcY0XFt6A4yuX6Cvt0FRXpvXSVPravbdfxiBFpFMzZa+&#10;KVTz3kccCYkIZeCRNOYX2gnW8r9Mnn2c4k2AqCXISni3Ceo257/4xS+YO3cul112GbvuuisLFy7k&#10;pz/9KVOmTGGvvfYiirYNC2V9ECCQLEgZCjjr6frHTJpHj0Db+gGaCSVvgTYVzWT5FE8Llp1MwFOB&#10;5wRn6Kc1wWdqDgvv/OO2PozDacAop3wisFzb3cV+tsS+NmMnGamHVBWXGB6+fyn33yPMer6VJC3x&#10;zNNl7v6DsHL1YB59VHl2Zsr55wtbch1tVTN7SC8Mw3GWyXGp6eKGahfnFEqMQLA1Yc0MvWR2Eahi&#10;uZsqU6MKZ1Sa+LhAmlPy6onInIhsajMto61w2WogMZkgeughcDBaEv4pKTKWgKmmk+/aVZxLK8eE&#10;IYO9R9BsvfFBJniLQE1tz6BgEouugMptMbGB/p8oYptSAg2hFozYmFZvamri1FNPZfHixXR3d7Ni&#10;xQqmTJnCaaed1tjYPvnCUxz1sePwxRCvYDRAvCckJjUp3ZIF33MmQBFyKKO8ZaQYqoEnpps4NSxP&#10;iyz2wquDEuYOinkyMtyTxmiLZcCZoxg5yvLhWJk43xNf+grtiwcgSRMYQyH2meOaeJwBtQmf6jya&#10;5mQoUWrxYVIroeqTo2kD9b1TasEZj6WMwSO+GTsipePkMjYt4qZ3UUpr7nE9jt1pp5343Oc+x/z5&#10;8zn00ENpbm5mwIABlEqlRnK7rsWxePFiwjDkyCOPbCSpFy5cyC9/+UsWL17M8ccfz4EHHsiwYcPe&#10;tKfba6+9GDNmzNZrmPcQ3pcBD2oDl2T/kK7wtAwchClZnEuz3ZTtAzuqbQ1xGW9YAyDNaH40ocaB&#10;ceAytwMwqAt4stLBt3PCSPKcH1VYoqu5QlsZTitnJA5jYzoKBVre7nN7I2oBARWPt7BCPUu850A1&#10;iE9wJmMOIfqWsXARoa2tjZaWFp544gn+/ve/c8UVVxDHMZdddhkXXXQREydOpFKpMH36dK6++mrS&#10;NOWwww7jwQcf5LTTTuPPf/4zDz/8MEcdddQaAcVNWPhk30N5PU4pRymDNUB8Xdl728OJ0hVUacb2&#10;GrZEthha984KI0cX+dp3DK0tZYw2AzGYCtC8MSddU+e6zt/X+SFTke/xxrfrY433vUUQ7r1Cm2ww&#10;+mqQxq/rtJ+CJI4VKVxlVnFP4NibZr6iIWNdiiaGKiFxrspAL6xRUd36WLlyJQ8++CA/+MEPKJVK&#10;3HHHHRx55JFceOGFXHjhhUyfPp2TTjop+27rucfr3tu3YhtuqI9smvOTZpaEJrMProqSPP0cg/bc&#10;h65iEyKmFgh8h32uFgxVwBkhimGcWO6XKqsF+jmPkcy2tq8mJVU9MYa8JJzo4aZCkb9Uu9glX2Sg&#10;DbIpGSVNFGMte+3Xj8Gj4A9/7GL7Xbo49thmHnt8Nd3lVu688w2M68e5n92yAQ+lSC7NSlusj9gl&#10;sJyWL/GfcQfDKl2cHhbJha4W9rVv7mOy4Tr+LXeNsK77mNeEx0T5SQoHmhIn5w0DqzWNDAVbcyJy&#10;Qfbzu919nGTLqDCrJQAjVK2QmiKRqXKg8wyhyNQk4VemA2cLfCKIKOEQp6hZXxBRPoiDbAK0lh71&#10;dWHnRFj9XAfdf63Q7zP9MTuGiOlC4gIabHx1hzGG1tZW2traGnajl156KVX8sYoAACAASURBVPPn&#10;z2f06NGccsop3HPPdIb1708UO/K5HGKE1FoScgQqFJPsCm1QFyWO0VwVEELNEyZNlMTSHFQYgWeC&#10;DUEDqqab5WmOR0vCrMNj5vgc/yNC0xBD29fHsMtrlpFPdLP30i4GFiyFsidnDNYImihznlrAdq4I&#10;RhCtidm/R/qU1QTjBNESapXYVIGYNtMflxOqNsRZR97HYDJhbhEhiiLOPPNMRKTBvq6jPlfWx7n2&#10;9nb+9//+3xQKhbXYPmeffTZtbW2USqUGO7Pnedra2vjpT39K//79t1JrvLfwvgx4GMBoRqtdzRs0&#10;/6MNWwixLYYgV1/E9nZBxN6AKBvkLEA/6iLjLjGUw4SiS0lcyHKpcD2OG/N5PpZ4LrJKB5Zfp228&#10;4bv4eq7EMM1lwkFe+mTyW2sRD1EhDhxxWelUx8jAgLeEEpOYkNC9NRW2Xp+/fPlyvve977HPPvsw&#10;a9Ysoihi6NChXHLJJUyZMoX+/fvz7LPPcv755zNp0iTuueceli5dysEHH4yq8rOf/YxCocD++++/&#10;yaUtilJNq9xkLWO0ibEkqJqMvtgLJjUrQgtNb//GrQkFRwXr86iLSX2MSp49PtSKMW3UF9VCDmQj&#10;N8r1jZvUtIagZgNHRnM2ijeKU09CRrMUJ4gxJOozx46a64hHUWvIB28mOadpiqqSpmljkrXWEgTv&#10;jekh1ZpQpSdzgiQL6CUmYxWoU6pSZZVz/M0FTPMJC8OA86MSZ6TC4MCAyddmy1qgY1sa64gwffp0&#10;WltbGT9+PJ/+9Kf5+9//zoknnsj111/P/vvvT0dHx1oiZ/Ua4fWNBfV7D6z3de89zrlGJqrOJNyU&#10;chkFnErGFIsd3bqcwkuLSCYPozUqkLVrtuN+Z8O/EDQE8AokkbJ7WkF9yAvOsb0P8HlPgqHJv+MP&#10;2yYQoszUWiNaFf6XrfBzTbjaec6TCkO9RTTAW4vICoo5wxOPlLn5WmXy8SVyYZ6zzsrz+D0d7H5Q&#10;xKL5Kbloy3ZoEYOEGWsTA/0QzhJLNYyYYhxdeM6KDc2Bw5g4cxipuckgtWz5uzzXpChGHYYqsUak&#10;TpgtMd+vwrhcwpelhSEAUUReBGoZXYGGO9G7DSu13JuVRqC2UFd3tEUKBvYCdg1C/r9ywC9ZwWJK&#10;nO7yDLEpiFKoBRudhOCCzKqzD/b7bYmEFJPYTMfDx3T+qorsEJI/KEcgFkcJwtq+YiNQNyiow1pL&#10;GIYceuihAHR3d/PQQw+x887jOOLwIym1rEmQBAiB2CzJVlNfXhOyC0AKoIIV0NpSw1IEEZqoVQ0C&#10;wwswEUFzOZwqy13KbNfNUzsqT+2iTD+6wM1pC1WbMoSYHZ1jN5tnqDfcdumLfKp1BOoFIxY1vSX1&#10;9M5hJICAWgpJyUkA0gQ284CxuMwFrIeOVz0o0dS08evSdUtTwjBkxx13fNP7es7HYRgyZMiQN/39&#10;A2wc3hsr2k2E9PhP3keUF3WRGxwSBbkPOtEm4c0bYFGPkwTII5qyyqRMFcMdWuUkNZyVL5BLLXd6&#10;wwy3govSIgfZPBpkNle6dUpjtzjUZjUtRg1GAhZFkKSGdrEEzmeWnSbbKLxVD6tvJsrlMgMGDKBa&#10;rfLYY49RLBbZb7/9eOqpp1iyZAnt7e1ccMEFeO+59dZbeemll/jCF77AsGHDOPjgg7n99tu58847&#10;OeCAAzarT3cT8EpQZX+fo2gMGvSeeuDeOrVaXwDxeNtNRzVmxSpl+KAShdzm1anX1071JJ3UqApe&#10;lYpRxHgCHJk2bgEVcEYJ8YhzJOUuirkCXR0dvDT3ZXYcvys5W3wTzbleQ3r//ffT3t7ecIx6ryBQ&#10;xQLeQGqyTYNBCdQT41ltDU/7HHeI8kiwmH3TJi6khQ/FhrxLUZuVCazBtm0bEaFQKFAsFgnDkFwu&#10;hzGGpUuX4pxrWOT1fH9d92N9QYp6QGRj7/lm9Y1aIbwCEnqaX1qGyxWQnUb3ON87b9ce3zqTkVZP&#10;SxAxOO3m77kKR1dLeNWstKxPzjSAgEOxRgliwyRTYGGT5YY0wVUjzrUwNIwRcgQuYslCx803dTH+&#10;w928/Krhh/8n5fR/KlFqS2lvH8GCBau3eJden0uFWOEkybPUd3OTJuQS4VSj9KsFEFUdopIZUG6F&#10;DbnVNBOop4hJY2aJ8CNRRqjnq5Vm+hcEZ8AhNcvorY91m1HW/an2Tx7l0zkYmDRxjUmZZ8p8XvLs&#10;lGZeFj7wJAhGtWZ1/d4Z37cGQrXgU1Lr8LkAf7ynfYdBRAMCEpMA2fy8sa36dmNoPp/n/PPP5+Mf&#10;/zhtbW3rf3+P+yjrvrB291j7feuu2QHwDDAp+xZz7K6Gqhg6Es/CQJhvLM+kngXWMY0uloqh8vFD&#10;KQ8fQ1cILeprAYD3SJ9ay+HsTQ25gUO2znd/L63LtgXelwGPzK4+E/UKqxErXl0Jk6DpfdkaWxYq&#10;gpGUvAvpCiy30cXdMXw6LHCySyilKXeKcI3v5pgoz8dMEW88zmf1qb73lJ1vErz4mlWVxWB4zVUp&#10;BJaBIljJQgVmPQGi9UFEGDVqFD/4wQ/o168fYRiiqlSrVUaOHMnYsWMJgoDW1lbK5TITJ07kuOOO&#10;Y/jw4TjnGDZsGJdeeinFYhHv/SY7tYgKL6syz3ewezoYVSEJPLm+mA7dSmi0rgreNXHv9C7++/cx&#10;l11aYvTozTunl4xxbWus66wEz+PrgnTO4NVQBV565nk0qZKQEFDluVdexHfBKZ84mUUL5vONr32F&#10;f7nsuxxy8GENWmW9T1hr6erq4vvf/z677bYbl156KWmaMm/ePMaNG/emcoeefamuLF5nEtRfqyuK&#10;vxPh3C0FQUF9TWNHMDWmgUeopIY/acx1UqFJi3xJWtm7UGBs6kA8XZGlyfQutwNVZdddd2XJkiXM&#10;nTuXT3/60+yzzz6MHz+ehQsX8tprr9HcnGUE68GPhx56iDfeeINjjjnmTTbVqsrKlSu5//77Oeig&#10;gxgwYEBDIK3+uveeadOm0b9//4Y+SM97/3b3OBv/FI+SSEr87DziQonc9sPfnUaqDbWhMTQr7A78&#10;N110mxK2tunr20tHjxeHGsPANOCUNCIQy7UmYYVRvuIso1UIXWYF3LEqx66HLOGFR8dQGhAz63nI&#10;NZXIlxxiKlvligVoFuWfpIAV+K2swiZ5Tg2ElgQqYUxsA1rjALsVGBRGa0puDl6xhmvSMstS4TuF&#10;IiNjQ5dAWyr4PiCODUpRuvmklCgmyvXSwb9Lymd9gQkmR8lnzoOp9VgxPSw9N/FTasFRePvnfkOB&#10;1HXLl+rn6Tne9Dyu5+dsypiz5aAkEuOCjMERBN0MPylLbqSRI5WUsGaEjb7tyTYaIkJ7e/tWY1p6&#10;BCNKHkdOU1osDBbYy4QcQxudHjpFeVY91zwwk3D/ItHoMaQ1UvYHq8MP0NvxvtziC+AkG5yCckhQ&#10;zhHsGH3wxG4xBAS+wqMm4L/EcWyQ5wznCUPLEz7gF67MPibgQlegLTIkeAJfY2n20brqev2BFwNe&#10;ieNudg4j+otk9FFjNyrg0dNhZ9iwYWvOrkoQBOyzzz7Amg1mS0sL+++/f2Pyrwc3Jk6c2DhucxYG&#10;T0rMQAw7GUtYC96vqxPxAdaB+Jq6WcTi+QkP/K2Drs52NndgaZhLq0LqcIHBp4C3dBphvnM8WK0y&#10;W+CJv/6JancnqhWGLu1izsMPM3b4MPY75BDKacKzzz6HjxMEiOP4TSUrM2bMYPbs2YwbN44777yT&#10;OXPmcNddd/H1r3+dY4455i3LId544w1++ctf8uSTT2KtZc899+Siiy5qvH9bO4VojV1gtRbsiLOx&#10;/3Uj/ELL/NE6jjQ5ThDLnq5EKA4TVvEaUtCw1zCb6lBVRo4cyZAhQ7juuuv45je/2Qhk/Ou//ivL&#10;li1j4sSJJEnSGCcefvhhXnzxRT7ykY/w7LPPcvnllzc2FsYYOjs7mTVrFt/61rc466yz1tqU1H9e&#10;sWIFl19+Od/73vc45JBDGsduyoJcUBzQvbJMx04709Z/8JZunh5JucxnzQC7eMs1VnnVwo7UrM97&#10;123dePis1CEVSKOMvdQvVU5NPLmc4d9QLlfhi+IYrwkSF2ny/Vi1aBlLFwcsNykvPDuHr3xrGMgq&#10;jG6dLIMTCLxlhHrOCrqphhG/Sgzd2sWn0yaanMUVBfV1ReB39waphqSaEJuUG9Vzryj/bPLsrRaf&#10;g5woYoSwD8i5CULe5YnDlJM6DaOkxOX5Kj9xS7kwGsJBaUg+BjWKCdnsta5zrvHzWyVS6qzBnqyy&#10;NE0bgdR1g+H1caoeKPfeN8aV+nvq59sWThU2NVSerOJXOQqTwORtxg4ynswAuNagW6jLbhWXxR4Q&#10;NYRpVP+F+v9ACL0hL56WwJGgbB+nTHvqcYpjRpD3Dm+DPjuUfoD3F96XAQ9USST78m5Bin0dGO5Z&#10;Y4n3Ad4JUmtZZgJ+W13NTvkc5zhLs1Z5SfNc6SsMNY7P00RrkKWt82VDGkE1cBRE6IuRJ+sFdYau&#10;QMn7mMOKTUBAAY+zBkEwHqAW2dlAP9vQAmJ9f++5WNjQ+zYn2BEL3IVykDZRMkIiEHnfF2/LVkOm&#10;C+ERDNYmnHZGOx87YThDBm/+ENvzzmlg6BJlhYX7nONG6eAV6aJUyGNSz8TPnUkljfnHi7N46orr&#10;aB20M1+86tvYwYMor1pFkCvQr20AcRxjzNo3csmSJUydOpUjjjiCcePGsWTJEp588klef/11wjCk&#10;s7OTMAzXuwjr7u7mW9/6Fn/729844YQTqFQq/Pa3v2XatGlcffXV661J3drI9P4sgRdUYVUOlnjl&#10;ysoqnrAVLpb+TPaWJlPFBIXaURFCkDmLbMuLXw+890RRxJe//GUuueQSjj32WE455RSefPJJ5s+f&#10;z2WXXdZQd//973/Pq6++SmdnJ7lcjssvv5x+/fpx+OGHs99++3H55ZdzwAEHcPTRR9PZ2cljjz1G&#10;kiSEYYhzjjvvvJOlS5ey//77M3bsWDo6Opg5cyZNTU385S9/4WMf+1gjCPu2EINxEFjLkOM+wqBj&#10;jsRI4e2P21xothEUVfaQHGO1ib8RM66WkfTSZ4tasJpdeWKyAJIJgbDKyWnAUCL+Vbv4mqtyRqfw&#10;9H/PIbUBJR9x5ungcgVe+scIli9IePqxFnbf15OFV9/d1ggdJApdgdLulM/aAhoIvy2vouoc/xQ2&#10;M7QqaOS3kp6sskosf0yq3OEqHBTkOFwtgVVwBuOFSqRE6rB9YKkcpTlEYrqbHJPSiO+ZAi/mDKNr&#10;DnEugtRYQpF39G3K5TIAxWLxLd9XD1CUy2WKxSLWWpIkaegB1Uvxeq5RnHONsryeyZ/65zrnyOe3&#10;sr6eCrLasPy614iam7B7DSeIDDkPEtReR1BRVLKk0DtNDG1tVqQXqASZz0qogtTKaOthJW+z7+dJ&#10;6co7VhRTqpFHjMe6TIy6102UH+ADrIPeP4q/C1DNROscHj/f0zaoCUb4tz+wN0Iz+z00s9JFLdSE&#10;v9ZYPNjsd4JaujNT6V4zpm4mvTH7+MbRKooXTyWt8ldf4EVj+WEC26HMNnm+r2VKmvJ1W2IoIGJw&#10;IkhOCMiOddK76OMbC1GD94ITBfHsQEYlNkaJhSy7vJk+J/WMh4iQpind3d2oKk1NTQ16+uZOkJks&#10;RK3vq6DieE2Fucbw5SRHEkEoji3kGPmehvcOMHjvKRXLNJWCWibqre+N1oyys7KVzNYuW1zUaNfq&#10;6QJmqmdaUuZ/xNDfGS72/ThQc7zw3NMsf+I5mk0TQ2Y9wX89ej9DPn8yP7ji+0z68IeZMHYsogHd&#10;XQnPPT+LXC5ipx12wHtLEsdc8+tr+Nt993Ltr39N//796ejs4m/33MPpp59Oc3Mz//Ef/8H48eP5&#10;2Mc+tuaaaxm8m2++mccee4x///d/Z+zYsVhrOfvsszn77LO59dZb+epXv7rNGR5gslIKoOrhEUm5&#10;vbKKJSbiUtPGoeIzFpPmUXGZlhBBndbU62Bt5mpx2GGHcc0113DrrbeydOlSRo0axcUXX8x+++3X&#10;yICOHz+eK664guHDh9Pc3MyTTz7JokWLOOqoo5g3bx4vv/wyqsqSJUt4+eWXeeaZZ/jwhz/Mhz70&#10;IUSE5cuXM3XqVGbMmIExhoMOOohZs2YxY8YM7r//fpxz7L333m8//qigXhGfKf27gXlEQ6y+e31j&#10;zbwEbXj2T3M8QsyZkqPZktng9sGaaDUCHgI1PWLQgmgREc9hxIS2yHXaxA3hMvY7dyg/+2KOCa15&#10;Vncu4cc/Wc05nxmIS/IsfC3hqGO3UrZcBDWOUBSbNjNcPV+NyrRKkf+Xd7xuYj6tESM1oVWlxpaT&#10;LOMsSl0zuy66WJeBXqvv9Xitp36kNBhLtTpB8Tip8rwPuMGlbBdYLrJ5Bthss5pYITJKXhUvjr6w&#10;VPZ5BXKUnGJCx94aswd5bCpo4EltxnATBa9r1rvrlretW2ISxzFJklAsFhERHnvsMWbMmMG5557L&#10;gAEDSNOUJEnI1QT/68daa5k3bx6//vWvOfnkk5kwYQJBEPD444/z0EMPceqpp9Le3t5Y39SPffTR&#10;R5k7dy4nnHBCozRPVfnd736HtZYTTzwRgCAINsuFrvFdGzZoWdAQEayrXb/UX1dEPTR5Sp8fSKmt&#10;lXzJEocVnAaEPqwxPbI+mpF4+96YIih577JnVAzeCB4IfPYceSxGDTmfw3glqhYwPgIxmUbAZo6j&#10;dcbOCy+80LjXvR0dHR3Aht3LPkDvRe8fxd8FZDHYhERj9BEh3S7GtjT1XcK+j/EasrKjCxRKJY8T&#10;z0vPCKpVdp7QhkiMaIhqhLWCtYY1WZ3N3yx7so29kzoFX1nhLQ8lMbvaHLuZMq9juNp5FkqF7wSt&#10;7ECYUSuRrMzDZlcQ1esg+yKMYCIoIRibx6I1q0WhQRg2sDnfr+6ikCQJd999Nw888ADOOY499lgO&#10;PvhgwjDc7E2lKqimWYjfC9WgzK0uYDSGsTbEqhKYMonktwLJuG/DV1PKoWHWzG6GDxAGjfAoKT16&#10;wPqh1GjcABa8x5kU7xX1hjnG84AX/phUCTXljFyeSUErOzklVMfsJUt44vnHGLfjOFaV36ClSTg8&#10;3wrjBvP4jEeY+fwTVGKY8pc/s3zO8+yxyy58658vgUh44IEHueO2/6bYUuLJJx7HCzz66ONoNUFV&#10;ufPOO7nllls47LDD+OhHP9qgGasqXV1dPPjgg0yePJlBgwbx7W9/m1KpxNe+9jVOP/10HnroIVat&#10;WsXgwe9C2cImQACvSlUUlwh3pGVmeuXrRtgvzFFQn+l8mMy2IxMWzoId0gsTVz2ddPbYYw/23HPP&#10;tRxZ6lBVhg4d2thkDBkyhFGjRtHZ2Ym1FuccQRAwePBgRARjDB/96Edpa2sDMkV47z0f/vCH+dGP&#10;ftT4XFVl3rx5XHTRRUyePHkjNxsKTlHv8UsWkZRXEg3bkdQU3u7p2Hz0uCxjDYfFntsC5SUsE1UI&#10;fS0z2ccgULODXGMvqighBqxBBQ7AMFqFKbmIh4aE5K3QbjxtxSJfvHAYg/p7nK+w88SItpaArRLO&#10;thBiCNUgUWbv2qKGs/NKKyVurlT5ocacqBHHmxRMAF4IJSsd8GTPY2bkplkOx1hkXY2N2iPgavFK&#10;UTDqkRRikzk2hXhmC/w66aLFJFxs+jFcDAZtGLBIbfMqbN3yic1FXVjZ1m1YTETgTebwIoacZMGO&#10;NE1rQfY1pRPOuUago+cY773nueeeY9q0aZx22mm0t7fzyiuv8LOf/YzjjjuOAQMGsGDBAm6//XYm&#10;T57cYJbVx6POzk6uv/56xo8fz6677koQBCxZsoTf/e53HHfccY0SmZ5uUjfccANLlizh6KOPplAo&#10;NK5z9uzZPP744xx99NE8+OCDjBw5kt13333zA+oKTj0GTyoJqgHiwizObT3eedxchw9icqMiBuw6&#10;iCywCKGE2Wa/Rxytb6bqMhgEasxPbYwpPeY/yV5Qo4ResaqgBiGo51A3CT21YAqFAldcccXbMoZ6&#10;C8rlMoVCoTF/foC+g/fn3RLJorYrUyrPCsEhCbZvzGnrh3hUPM88FTPnhU4+cWp/NG9Zsizl5v9b&#10;5pvfa2HlG2WGDBAGDc2tQ03f/CilqGYZaJGa/oYiDl5JU170ARdZj+K4Gct90skXfZE9bUTklVTA&#10;Wwh7sEz6aLgpQ60NMufKtSdgWfs/mwVrLUuXLuXHP/4xo0aNwhjDpZdeym233cbAgQM3/7IVYgSr&#10;HqsBSzTkgTjlqMAywAq5JCtRipxkTjMfYINQqixaZPjJVau44LNNDByx8XR9xSIuq7FOTIJNHd7B&#10;40b4eSLMMsIR1nK8aWZnCWjzhsh6XCgcfsRh7LvX3ixdupSlry+lfdBQPvmxkxk9cCTPvjSbu56d&#10;wUN3PcTDY5vROTEH9htKLCGzn5vJTbf8honjd2XOkkWc++nPkFiYM/c19pmwG6eccSqrVq3ikUce&#10;4eijj37TwtI5R6VSYdKkSTzyyCPccccdRFHEIYccwi677MLNN99Md3f3lm7mTUYK2CTFBPB3UWZq&#10;widyTewR5Ml5aqLCHi8eIz3GoV7Y3TdUvrZueVt9s7Jq1SomTZrEww8/zOLFixk8eHDDunrhwoVU&#10;q1WccyxatIgRI0bwuc99rrFpqZ/r6aef5pJLLllLD6ijo4MVK1Y0NiQbgzhM8Fqh++576f7D3Qy8&#10;6lLSMdsRbcmGXt+pNKNpbx+GpC5mmSouEqI+yO6AHsnUngyGtZwZQiJghML50kqbrXCLxkQu5Iyo&#10;mZEDhYq15CkyIA+Bk61SzZvti0yDdJqxLfIMSDynOEN7EPLbuJMfq2O5CzjGBAwmJjEGq0HGTjC1&#10;xIrWs/NrX3R9NaNSE6enxghRg9eUbpNi0oA5avihxKzQmAttC3u4gLBmUw01a+PaFfeFXlIP0hpY&#10;07aYHmWoNVvbGgvhgfsf4I9//CPWWvr378+pp57K8OGZgHDP51xVefnll/nrX//K6aef3sjI9+vX&#10;r5GRX7ZsGT//+c+ZOHEi7e3tACxYsIDOzk6ampoYMGAAgwYNWouNMWbMGEbX1LzXdY96+OGHOemk&#10;k7j11lux1vLSSy8hIjz44INUq1Uuu+wy7r33XiZOnMiVV165ltbZJrYaJjbEYbbhDzQrq05QioDv&#10;7mLJtd0kQ5TtLxyKFVM/DFsPgjWeub7QS94CPSjfaw0vPb+WkD1gFrypUbtl8795vazp3HPPZe+9&#10;9+4zjIlCocCECRO2us7KB3jneF8GPBSPVUGfDUjndRPuE2DFkc0OfWvgysjwCUpI66AcT9/cxezZ&#10;T/PKvGYGDzFU/VD+7fsLGLPLCvbcvZn+g3bA2i2kcK0gXkmtwyqIM+ANTxtLIbDsqVVmap4bjecA&#10;7zhOCnijVNWRT0Bt32vvbYH65uXFF19ERLjooovI5XJceOGFTJs2jU996lObfW7xEBtDjhQRz7Pe&#10;ssAIHxFFxLEoMpQ0R6Q9vd4/wPqgNPP8cytZ+FrE9mObUReAtRvVaGWTZS1zziHWstAG3CFwk1tN&#10;/yDiS7bAMbGlf1rL4AWZS4PgyBlDNQh47rnnuOmmm9h7770ZOGgQDz/7FHvsMp40b7lrp7s49Ihj&#10;ufOp5/jTYEsadjOys8yZZ32W5Yvf4Mf//m/cfuvvqQbKS3NewFUqEBrK5TKLFi1i5MiRjQm+58LE&#10;e49zjmKxSD6fp6WlhSFDhtDR0UH//v2Jot5gu6QYFZYq/N8gZYwWOIWAASKEWtvkmHcS+u2dMMY0&#10;nFxKpRKjR49mwoQJjBs3jiRJWLJkCXPmzKG1tZWmpibGjBlDc3Pzm5giI0aM4JOf/ORaQZDFixez&#10;YMGCxnvWdf5ZHzyOVDxBIiTzl+PjmNQ7sO/+wtF6KKgyGKHsExINKfThjOzGIPDKMOs4RyzNUuTq&#10;pMpijfiXEFpV8SbN9jBqkW0l0KQGxFCyVQ4jpTXfzB3Aj7zjYa3yZUJ2TpU0SFBjyakQuswutiMQ&#10;CgLrKjq4Whe0dQoqoJLSGTiiNKCSGK6mysuRcIlt4SDNEQeeQHyN8PPe6xc9HVCmT5/Ot771LZqa&#10;mthjjz245ppr+MMf/sCPfvSjtTaedYe3MAwZMGAAgwcPbuhqrKuv0VPAuC44esEFF/DDH/6QoUOH&#10;Uq1W+cY3vsGYMWOYNWsWr7zyCtdccw2vvvoqu+22GyeffDIiwowZM5g/fz633nornZ2dHH/88Zx6&#10;6qmEYciyZcsYMmQIRx11FIcccghjx45tsNE2Dx41FZAcuDyIpyqr8Qj4EiY0NB/2/7P35nFyVWX+&#10;//s559xbVb2mu7OTPYTsARISSAKRRQRlER0BBZVRhBnRcZkZYb6jfnXw57x0Zhx3vu4OogMjOo4Z&#10;QQQVlG3CIgyBBEIIgSxkT3d6q6p7z3l+f9yqohMCBEhIutPvP5Lu6u6qW7fuPec5z3mezydP3FbA&#10;6MC7Jg4FrLUsWrSIRYsWHexD2Weq7eUh9FMZhMOYwzLhAQEpO/xdCdR7Go9uQSuTf3/EJ5bVazpY&#10;/WSJ2Sd4YjuW7Z2WP/wBPv5/Lb+4ztI8qoV5xx9JPldVp3/t4b2QWVllGiKKD8IWJ9zoA3/mEzY6&#10;x+e9MjYp89mojRYrlFHEQmr6syPLwaEaTJRKJUqlEqrK5MmTX9NzqmStRWKEbuCPpYSxYhgvwvo0&#10;4bPaxaekmZx15NFXbWd3ONDTW+Sm/+ph+uw8za0Ga0rAvpVp1lGiVzxdJsfGVPgS3dwnlnOkjstV&#10;OSLswudyhMp+eFoJzGMVLMrpp5/OlClTMMawadMmPvG3f8vSX9/M56++mpkzZjBGIi5xraxzjfRG&#10;9dxMipk/i3MkR8MddyE2prmllcQphVyOQn0dLS0t5HI54jh+wa5fNRhua2vj3//93/mnf/on2tra&#10;qKurY+bMmXzkIx9h7ty5NDU1HajTvc/EIVAW+CMpa1zKN2hgVNKLVCx45wAAIABJREFUCa66iVvt&#10;E2AgZfVCCMyfP59vfvObXHbZZUyZMoUPfOADbNy4EWstM2bMIIoixo0bxxFHHMHmzZt597vfzTXX&#10;XMPEiRNrz5PP52lra8M5V2uFSdMU5xxJktRcf17OkadO86groBefT8Pbz8LUN1Anr08IohLIYRgK&#10;pCIEeb2EMQ8e3pYIJjA0KfDeoKgz/IukjPfdfLCYRxqUSCBEBzOZrSTW0ymOJh+zKBXmRMpshB9p&#10;LxfahPNCzCVJzFhVvMtsuQVPY/AYyYHtk1SttNYaBUKAoHgnlEIv1kc8EoSvRSW2ajf/KK2cFAze&#10;BnqMRwKUjCF3UM7DgUVVSZKEp556is985jOcdNJJfOYzn6FUKvGhD32Ij33sY3zuc5/jxhtvrCWp&#10;RQTvPc8++yxPPPEEn/70pxERnn76aUIIfOELX6BQKLBly5bd7n3nHA0NDagqo0ePxphM1+ree+9l&#10;1KhR1NfXk8vlaG1t5Yc//CG7du3irLPOor6+nttvv51zzjmHf/mXf2Hbtm0UCgWuvPJKWlpaWLFi&#10;Bbt27WLVqlVs2rSJW2+9taYb8moICB3O0pj0IgpJiImeyaOrPenxHtvUQO7kItYUgZhB1fb9S/V6&#10;eS2f4SCDvBIOz4SHQtrhKT1YIrfYUo7B0X+zdSoGr/Bv3+pmyuyY7RtTtnV1MHxUPauX51iwMM+y&#10;uztIegOSt8+rfr3W10UIBgKZFWuvtdyvKR7LJGv5blIiCZ7/4wq0hUBqDfWJEIyl2wXqZCDupex/&#10;qjurkydPZtiwYVx11VVYa2loaGDy5MmvqRRQTSCngDh2qPBYSDnTxURieMzBwyHmuTQw3vYP4baD&#10;ycbNRVatKPDRq/K4WBHpBPat5D8glEPE3QrX+y62+zIfzw/h9NjRrJlIjvWeYBO8xFDRv1HAo3R2&#10;dtZKjLu6utiwfj31wTK0sYn/ffABci111BtHvpxyssZM1SH81pT5jemCZCu+kGfeCQsxObjjN7cx&#10;depUlixZQnt7OzfccMMLyjdDCNTX13PeeefxyU9+kq9//eucdNJJJEnC17/+dZ555hmuuOKKV9Ty&#10;cKAQUrZFlj/6lPkKc8QjYiutgNSSHQMtAVsdN1avXs3q1at55JFH2LBhA9ZaJk6ciDGG66+/nrPO&#10;Oovhw4ezceNGpk2bRmdn526VGqtWreJb3/oWK1euZNq0aTjn6OjoYM2aNTz22GPMmjVrnyoGJVMC&#10;pKcQ4wtCQ7C4A28OAkBqs57xQgoJCmHgqzBbzdzBkkipK6ecJ5b1YrkjlFiYC8zTLNGdItiDpFUj&#10;Ak6VBiyuUmlVEM+FpsQC6vh3D/eUyqyWIotiy9Em4mgvNKpibNirVqJQDXGEYKFTAkWf456gfNd0&#10;0+0T/i5qZIEHiZRYFKcg3lZ0t17nk/A6YYzhkUceIZ/Pc+mll3LbbbexcuVKzjnnHD70oQ9x1VVX&#10;8fDDD7N48eLaDnYIgeOOOw5rLXPmzNlrGf/GjRvp6elh3bp1HHfccTUXlT3F1HO5HG9+85t54okn&#10;2LhxIxdccAHf+973aG1tpa6ujvb2dlauXIm1luuuu47ly5ezZMkSdu3axfz583njG9+Ic457770X&#10;gDiOX1OlsgEakwgloXdXgv+TR39QothZJDc1T11dM7mQwxcSKmp1r/q1Btmd19uFZpBB4HBYwaRa&#10;Ea8SHAFvAime8oaE8jZoPbmJhMy2sL/OdGo84yfHnP8+xz23p+Tre+neWEBEsbabO28r85bz6sgX&#10;ekCbsv5XMvEvEIxqNp4/HynU3FyQ50tEq217VVGjTJLRIz5Aatjp4I5yF9Ml5k5reTJY/l4i5khA&#10;I7AiFQEtIY/NdmFe5JTvuYiv7ii/GNUys77l2Hv2tYcQKJfLPPXUU/T29tLW1sa4ceMOAReJl0dV&#10;aW1t5TOf+Qy33347IQROPvlkWlpaXtPzhkrw70VY6wNdoswlUC47/hQFdpLnWZRF3iOu/94j+xWF&#10;ypmrCB1nUubL/xdUhRlHl3AuRrSJmrVA7W/1+eKqIKQmk49b7yN+6UvcGroZguWqqJn53pDXQGKU&#10;xDrQiFgzC2RBUBRvIBVFjGHUqFHU1dXR2NhIy5AWvIW6unpWPLKcmXOPJtdSj0VwwXOsUyZqxOKk&#10;nhtcgd91dvLJf/8RFAxPrVlLV7GM9ym9vb1s2LSxItUesh4oBGMNGpQTTzqRy/7iMpYuXcrP/vNn&#10;pD6lqbGJv/7Ix1gw9zjEZ+OMF3AeqKnZ6/M9/fvzmtLM3cZL5owkCkGUTao8kyp/Y2OsTfFEWFNR&#10;4hfJxrYBlvAASJKEBx98kM7OTmbMmMGmTZv48Ic/zBNPPEEURTQ2NjJ69GhaW1tZv349bW1tzJw5&#10;c7fx96ijjuLyyy/ni1/8IjNmzODUU0/lmWee4be//S1f+tKXmDFjBsccc0zNmeHFSMVjfEr+mefw&#10;w9sgBm/i/buM2EvuV8nukUCgqEIqkulNDfAaD9EIIeBMGXWOoSJcFlI+qsINpsxMLRAHMGgf3YfX&#10;/Sgx6ogJBJsCFoPF+pgpqvy1gSXO8mubslQ9t5ZLLBbDbJNjBjnGqiEKVe1ZhRCQkNmDpyJ0ACtL&#10;ngfLRZZazyQX8edpE0erxbmA0axm0RtDcIZIB+b1UI2Buru7a/oDV155JevXr2fDhg18/vOfZ8yY&#10;Maxdu5YTTzyx9nc/+9nP2Lp1K8YYHnjggdpz9Y3HyuUyIQT+9V//lWHDhnHKKafURFB7enooFosv&#10;aJPr2w5QbYd5+OGHGTNmDMuWLWPDhg28+93vZvz48YQQ2LBhQ2182bJlC3V1dS+wtK09N1lysxpf&#10;KpJNW6QEA6IOAqS2SDko0WMRXJ/i7+/EjMjRdMUQzGhF82XAEGlDJlA6yCCD9GsGfMIjBEjJVKkT&#10;L5hcwJc8pVs68aMdMk2IbcAcOK34A04xdUSmyOIlzWx4uodTTgl8+5pG/vC7mG2ztnL8GwLrVpcJ&#10;ZYuPlZBJJOIxqE/BCAEhShUxSo8FjyHWTJFZBLwIisPWFi0+WyjbhIQEbws8qoF7TI7xwfNIqcxF&#10;+TyL01JWfi8xDoPYTOApfpmWmqrtZV/3gTRNa6XT1bL66mRZVX3eU2egqjouIiRJwi233MI111xD&#10;sVikpaWFr371q0yYMOHAfkCvkWq5qHOOY445prYgqVpPvqZdDs1KvL2UuUMtI61jnPF0+cCTmuDJ&#10;sVkVby1mz8X74YymqAjeW5AioWz5w53CzNllRrYWcCZCJAHJrGprfwbgwYvHhxQJjhUGvp+mPJaW&#10;eaNznBkXmKWWSAGjWBGCZPdoNa4XKvoZqc9sSiv3QjWQLCdl1Aibtm9j5eqneNtFFxHKZR5+dDmL&#10;TzoRQWkSWITj/nU7uMvmGHLG6Twautlx/2NsmzSZuiUnMXtXL7/9zW9JJJCGQKQGDJmltAVnDBdf&#10;eBEnLlzMyhUrSNKE4SNGMO/44wlxju6qS5GviIdWbABRD6Io8f51Bq3YdIdKxYYHUu/YrJ6c9jJF&#10;8xg1pBZcRUCxJrv2Kl2UDmV27drF7373O2bPns1xxx3HKaecQldXF8uWLWPOnDmMHj2aTZs21YQB&#10;N23a9IKFRH19PePGjePCCy/k2muvZfLkyXznO9+hvr6ed7zjHTQ0NAAvo98hSpp6zIa19Hzz/xH/&#10;9d8hwxxqD+C+aVW0ErA+0GUMT2I4y0bktVRJ3g3ghYzJnFAER7CGCGGcWM4Kwo8V1osw1WeaZhy0&#10;pL9U1pIGQ+YWIwi4GKNKkyiLnWOmxjyWKg/ZEvckvfxeoS41zDIw0UW0+IQxJmasGLYrPB1KPOMT&#10;VprAE8bR4AJviHK8zRSYLgCBIKZS0ZHFQ5UvB9gIsDuqSldXF977mr19sVikXC5TLpdrcVQ1xho+&#10;fDh1dXW1ueU73/kOnZ2dfPCDH6S+vr6W/Bg5ciSqypAhQ2pzkDGG9evXs3379lo73J5UY7hqMuOC&#10;Cy5gy5YtWGuZN29eLXZrb2+vtT50dHSQz+drseCe406oFnCFULGLNYgKQZUQUjBFSCJ0M5R+3k7H&#10;rSVce8SQc4ZQPssQTXHEsSVUxgepVEoNMsgg/ZsBn/DodYpLukjopZwbwpByDrsK/G8T3Fty6IhA&#10;ZAISLP01+ImsUtzhePKRHp7bWqJleAvdvSWOOzHlyVVlSp3DKHb3sHl7xNhGpYxBJaVOd0EADXXs&#10;tIbVzhBjmJAY6hXEecpSJjIpJRVUCuQdlPEkEsgheB+RGscma/lB2s1jLke738alto63mmzHO+rN&#10;45zB7ObysW8TyPXXX1/TAli5ciWLFy/eTQixutOwfPlyli1bxoUXXkh9ff1uz1G1jtqxYwff//73&#10;mTVrFqeffjqf/vSn+dWvfsWHP/zh1/wZHEj27I3fv0KQig2GnWp5OBQ5TnM0R7AuVbaL58gEtjqL&#10;6mB1x+5UnA1QFKVcNvz+1p188uom6nL5imq+Zc/VvAI9VvEkqATWJMr/l6S0p3BhrsCbIstoFGPB&#10;I1kgLtmisI/gfu3JDNBT8YXv7Oykt7eXtWvXkiQJDfX1fOELX2DRokUcN3ceaZqyedMmxBgsBryn&#10;u9jF6ofv5V0nLeTyGQtYl/N8euQveHjyOLYdM4uTdu2kY0gTxge6rAEVmssmO544c2gq5OuZdtQM&#10;pkyaiqpSskI5stR5xSVgTSBYzdwWQiZu7K2hKJka/v69qhQTlAhfsxx1ibDeQkOcp6nswAlOUqpt&#10;Qbud0wHGb37zG04++WS6urooFAq84Q1v4O6772bkyJHMnDmTnTt3MmPGDDZv3kxdXV2tUm5vgoQn&#10;nHACn//857nyyiu56KKLuPrqq2ltba2Nty+ZeFUIIWXHHXdi16wlEsHuaSe6n9E+/6cJPGaUJApM&#10;CR5nLaoDW5FIajYLrhbZKJYTrLA0KfNo6OWoUMDYg1iuXznGPh4jezyeiZKOQBli4Pgkzzu8Y1Vk&#10;+D1lHkgDt/qUThOwlKgToRdH2cS0EJiiwhvFcEKuidkqtCWKddBlDVpJxoqY5wPhAXpBVDeA8vk8&#10;Tz31FMYYrrnmGpYvX84FF1zAo48+yrZt23bT7rHWsmTJktqG0j333MMzzzzD5Zdfzvnnn7+bpW0I&#10;gTiOa+MHUKvwaGpqYsqUKbsdT99ERfX/rq4ubr31VlasWAHAFVdcwbHHHkuSJAwfPrwmnL1z5066&#10;u7v3muyALKluUwFjEA0oSslIJs6bBGxvmdKylOJ3LfYhwZ4ZE1/RQsdYpS6vRMYiYrHVe2KAXhOD&#10;DHK4MeATHgYlvS+H2xBhTktI4kD6n4JxedxbcpScx2m+X/eUOe2ho7OH7393PSEaz/e+3c6zzwof&#10;+6zy46+1oWL5h2820NaWbWrVJZA6YbvJsdxa/icIy9Ne1qWBdlXG5Au0+JSG1DBFHEeX84wx0CRQ&#10;8II6QwDSAOWyYYUp8814F7cZSyoRp5WG0hY5rvbChlzCO/K9XCj1L5tOqk7KnZ2dbN68mRACv/jF&#10;L9i5cycjRozgmmuu4corr+Suu+7iox/9KGmacuONNzJu3DieffZZvvnNb7J9+3amT5/Oww8/zLve&#10;9S4mTZpUe/6qb/a5557LggULOPvss1m1atWB+2D6A2IgCKs97Ix6Ocs3EAVYE0Gallni86wRT1Hz&#10;NEY6uNNBdSFlERTBkyrcefdzjB7ZzLz5eYwoUEY1R1ZQ+zyCkgu97JAcN5WEH4UirXnhk/kCxwk0&#10;JAmGzDYziMG+xPn23tPV1cU3vvENent7efDBB1myZAlnnXUWEydOZNWqVXzjG9/g7LPP5uqrr6a5&#10;uZkkSWptUKrK/9x7L8+uepIP/fPlDHHKMBzjCMxKA11bt/H7Z1fwnFq+uavIrLTM0S5itPU0oRRE&#10;AUOwEUEVH4HXzO+hLiiJVbzxxOIxGshTyBpxTJYsihNFov2c7hBITFbZEQdFU9hglJutYUwoUCCz&#10;1HOVyrWBjKoyc+ZMTj31VK699traoqSvAG3fRUvfyo6+JeulUolHH32Um266ibFjx/LQQw+xadMm&#10;urq6auKEjY2NL9nOYhByVsg/uhJmzMENbSUAcQocKEt4qaQjFUqRY6kvsSCFo+IENEb76QbHa2W8&#10;wjF4HhI4t09C9VDHqcdFMCo2jArKG7yjKzZ0irAlCXT6QCoGJ0q98YyJ8rQGQ76cxT1qPEgK1lEX&#10;HCqHl4hYCIFFixbxve99j6985St88IMfZOHChaxYsYKrrrqKyZMnM3fu3N3EqaMoIoTA1q1b+fa3&#10;v01nZyejR4/m5ptvrlWBLFu2jHHjxnHppZfWXqtcLiMirF+/nnw+Ty6Xq7W5VKlWdlSTJE1NTdTV&#10;1dHa2oqqcsUVV9DS0sKnPvUpRowYwejRowkh0NjYSFdXF0mS7CawWntesvveiKdkUlIVXBDoLSIr&#10;C3Rdk8Pf14Ofto38D4fROLOBUl2g4AJxGKzmGGSQgcqAT3h4VfxzKeGrHYS1jUTHGLr/p534vDrq&#10;JpXJEaM4UqTfngwJltFH1HP0nHEs/XUnixZEnHhS4Fc/6WHmHMeTKyJ+/bPA6UtSJh3p6MKzNoH/&#10;cHnuEE9eEqZJxDwVrIFeFTqimLUa+J333Jp6IuuJXcqoOMp679NAnRraXcKTJsVIjknlPM8YZZmN&#10;2ORL1EnMfCKO94rJ6wt2u/eGqrJy5Up++tOfYoyhs7OTn/zkJ0yYMIEdO3awdOlSisUia9eupbW1&#10;lZ/85CecffbZrFu3jjFjxhBFUW0HY8uWLbvtLFQn3WuvvZZnn32Wu+++mze96U0H8JPpB4gQNOVx&#10;UZpEGJeCWMOqEBiFY37e8agXSsCAsrB4jahQaS3xeG+5885upk8vMGqkoyILkQXUe5wvVeG5xHGd&#10;LXJDLrAkzfHRxDEu9kQSMFbJCtG1VkHyYveNc44hQ4Zw/vnnM2nSJE466SRGjhwJwCOPPMINN9zA&#10;n//5n3PyySezZs0afvjDH3LGGWcwZ84cvPf86U9/4ppvXsP73ncZY6fPpMsqDarYxDJmxy56/vu/&#10;0Rt+jn14PVve9Rx/AG5NFB88Q50yqgyxBsqk+KCZzAdgBYZZxxE4WkLWGlcnhmmS0hyEPBCcZtV3&#10;FdeZ/YXXkLXOJIZQhodynmvNLu7XAm9Ic7jYY9QiZmBfx9WqsGOPPbYmPgjPJzKqVRxJkqCqtLe3&#10;097eXttFrZa679ixgwcffJDPfe5zTJw4kX/8x3/k7rvv5lvf+ha33XYbc+fOZcSIEZx55pkcf/zx&#10;L5n00J5eZMVy7EXvAyP4cIA+g1rvvuLJrssnBO41gatTR4TPqjsOo8VuFaNCHcJUG7HU99ATAlEI&#10;RP1gbPfqMAIiSmIDwShN2ksrypg4Ig2OEAxOijhTieiMI+Syag6VgJdsOWvSipPLYXINiEjNkelv&#10;//Zv+epXv8pHPvIRxo0bxyOPPMKoUaP48Ic/XHOCq97H3nva29v57ne/y2233cbZZ5/N5s2bgSxW&#10;6+3t5aabbuK0004DqDmydHZ2smTJEh577DHGjBlDPr/7pmJHRwe33347nZ2d5PN5VJUlS5Zw0kkn&#10;cfnllwOwcOFCNm3aBMCyZctYs2YNqsrTTz+NqrJ06VJOOeUU2tradnuviQl4V6LgIQmCLwlmTUJ6&#10;i8ff0oEVS+5DjvhNY5BJnYgUyYc8YMkKWQdTHoMMMhDpr2v8fSZHID0tR8+6Al0/7aLl5iFE5DBL&#10;ciS2hzofkUYBV5Pr739DXaAONGHUqA7edVEz732v49tf7oLWPH/1iTz33Zny25sT5s0qMSIU+CUl&#10;fmnKdCcRZ8URp0qOoxCiXMhSPx4SsWwXyw5n2GwCm0PKBp9pomxysD4kDHExE9RwojYwWiN+Hcp0&#10;GZgTWeZozGRboiCKsXX7lOyoMnPmTP7u7/4OgOuuu4477riDsWPHMm3aNC677DJyuRyNjY2sXbuW&#10;pqYmZsyYQXt7OxMnTmTevHls2bKF5cuXM3ny5N1KsxsbGzn33HP58pe/zM0338yiRYt4xzvesd8/&#10;j/6EKHRpwgMuZnoa02hTEOEZYBoFmlB6vKUz1n54ZxwYqjtIopkd87atyp8ebObt53eSi5tRn6LW&#10;Vayud9++Lgv8WhPu8d1cQszbMIwRxWq24FDjMpE1VeRlNAaq1/bUqVNriT3vPQD3338/l1xyCYsX&#10;L6ahoYHLLruMqVOnMmPGDNra2moWhW97+9t569vPxxqH+IB6zzlvOYe2oW0Mm3gETSk8d+RK3jXv&#10;GLyLWaOwWgOdGjCqdBjHBg/l4MEaQiXp8ZR6Yg1gYEu5RORgShCOMhHHqWU6EfVJ4EBIJ8VBKAXD&#10;I1HgO6GHVd4zzBnaxCMmxZAHtf1xqH9F9C0Z7zsOVrWQhg4dyqJFi5g9ezbt7e386le/Yvbs2bv1&#10;8BcKBbz3nHbaaVx44YU0Nzdz9tlnM2HCBP7rv/6LP/7xj9x3333MmzcP731NV2hPFOh59jlcRztM&#10;nohIwIo7cMtszZKSqQZKwB0+JQbmi2ZaESKIePpHbcP+REA8Q4MSQoRaJZKQOegc4vdDsNln6hAK&#10;PmtJUkMm/KwGwWBVSMmTALFUNIM0QAArDmwmYp9WtGMGfABcodr+ISKcdtppjB49mt/97nd0dnbW&#10;HFCq8dKeiYnvfve7PPTQQxx33HGceeaZnH/++TXtju3bt3Prrbcybty4WvWYqjJq1Cje+c538rGP&#10;fYz3v//9xHHMkCFDau1v5XKZO++8k56eHhYsWFBLslbp7u7ml7/8JTfddBObN29m5syZjBw5kiRJ&#10;KJVKFItFfvOb3zBlypQXJDyMZolOT0y8xtNzdydbbu2gdXUbenZC+a1CNKWAzwXKpok8BksZVFAT&#10;HfL3wSCDDPLqGDDjfd9+XbS6OFMSPNIgNFw0hHh0N/LPZUiLlHc46ooFfGxJoi5yGoEcfAvFV4O4&#10;FIdyztsbKZabaCp08q5LmnCR0NIsnHKGYc7REY1DIpbaXr6qniOJ+aRYjkmVQqSos5liucb4CAoC&#10;41DG4EltSlmEQB0WoQtlpzhicbSIp6EsdDllTGyp08Ao6cL6JlITE6SIK/uKHe7Lv5fqhFksFgkh&#10;sHDhQpIk4Y477uCzn/0s69atY+nSpXzsYx+rCXDt2rWL1atXM3XqVB599FEWLlzIyJEjqaurw3tf&#10;262w1vLWt76VadOm0d7ezuTJkxk7duwB/nQOFlox46neGVlJguwlqbfTCGuC8J4Qo1GJQIEN5RLz&#10;XEweTy6FjggOv8XBi6OkQLa4f/KJHtatizj9zQUcBlvbOi6xZ72+BeZFEUf7IRwVHHVGEFdEFIzP&#10;o0YqLkhhn+Ouvu5E1WD1rLPOYtSoUbVAsrGxkTPOOGO3BekZZ5xBU1MTkbEYAj0uJXHKaae9AbAY&#10;Z3jPe95D+4W9tDQOIRc8Uy344AiSI0HoxdMdBXxUEQsGvEKK4jCkCNusY6tXfgn8hyT8Nz0cnwTe&#10;ShPHouQrbTCBbPdWUVDNbHcrlTS1ZLRUr+SKKHHlVUWzvxHv6cFxa1TkO3QioY4rivXcJiUSAxZf&#10;MdkR5DC5nEWEY489tlYqPmnSJC655BJmzpwJZIngMWPGMH78eE488cTawiOKIi644AJOOOEEpkyZ&#10;QkNDAyEEcrkcc+fO5aijjuLCCy+kVCoxe/bsmlaSko3jUmvnElSh/Ow6xKcUJo3DSEAUvNm/QYii&#10;aCVPqJpVtWxOy9yZpCzM52iwJUxwBBMyd5LDbExTgaAJHiXvHRIrVnlJx7RDhViyMVcwqBWCCkKE&#10;VJJbYhSRTLFSA4gRVIRULAbBCNgApuKwtZcCvMOCKIqYOXMm06dP36teT3UO2bJlC1/+8pcplUp8&#10;4hOf4LrrrturM0rfBGlV7yeOY5YtW0Z9fT2nnnoq+Xyev//7v2fEiBGoKm1tbXzgAx/glFNO4eij&#10;j36Bi8sf//hHyuUyl1xyCd3d3Xzta19jwoQJNDU1cfPNNzNv3jze8573MH78+OwYAlT1tFwqKHmK&#10;GHb89CnqfqbUTRtG+mWhYVIraZsSYoOiREEQsSSVc+AY2Lo+gwxyODNgEh5VO8KEbPKOghJMGWuU&#10;yMb4YeDOy8PQBP16Cbmyh3BlHn1LAahHd5fM6ldEtg5QhrfVV/qSI4ZPEPJaIkWIIgfjUn6Qen7q&#10;i5zmLH+pecbbFBMJRna/DCy1VUZFLNERWzJLWaABGOGyQFHItkpaRGixkC2qI3CWTJMuQvKvqMCD&#10;Bx54gG9/+9ts2rSpFqSnacpXvvIVyuUyaZqycuVKRowYwbBhw8jn83jvmTlzJjfddBPTpk1j6tSp&#10;NDY27jaZO+cYAACA/386dChDhw59lWe6P1FG1ZFKgpLp1BhJgNxuv6WqrDUOehNmRw41ZbYCK+Ic&#10;f6GGSQTeazsYq82oyoDXPdgXBLDaS9A8JS3yxKoiE8Z6xo8ehxEhu2sqoqV74ASOdTHi+riDkK88&#10;r9T+faX19tXrvJrcGzdu3Atfu6J4X/16+PDh2Q8qi50ClgJgCtTsdJuiITTQTNUIN3uxWpqBIdi9&#10;vs++qBW8KqcFZaM47k0tvw4lPmTLHFfq5M1Sx6nkqEfwUQA8LmTBqBrJEhVB0UxnlRhLGQGTEhOQ&#10;VElCQq+FDYnlZzFc7zuZZyI+buuYHAVudgGTxGhIyfxubD8o4t9/nHrqqVhrsdYyadIkJk6cmLn7&#10;VBYr48eP5+KLLyaKoto1Yq1lxIgRjBgxYq/P2draSmtr615/lgJRSFAV0AgkwTzzv+ysH0nzkGa8&#10;GBy7OxjtL4L3BOOxZSi6IteHmBwpZ0o9VgVvwISKoPDhle/IHFnUsFwBa4jSEsFE/eI+6BunCNVh&#10;qHKtotkD+kJdjsg+P9ZKv4709g/VceDliKKIxYsXc/zxx9PY2MiPf/xjrr32Wu68804gS6RWRbL7&#10;VmioKmvXruXaa6/l0ksvpaWlBecc8+fPrznvOecYO3bsbhtOIYSazuUFIdsAACAASURBVFpLSwsf&#10;//jHyefzfOlLX2LkyJHMnj2bY445BuccX/3qV2lvb+dfvvhFmhobwUNZErqB5q4YVzBYD/YNBcIi&#10;R8P0FnIjwaghqlwm2XvI/s+qvnh+jhtkkEEGHAMm4SFkpWy1STBk5qdiM1sqp4rPpchCR3O+jQ0/&#10;f4Znn1rHUb2ziAu5fjHh7w3ZY5tCAFVDTGYpGnmlKJ5fqXC99PBnFPgg9bhISLAUXkTpevelwAt7&#10;Gnd7RdnzCEyfx15ZqayIcOKJJ7J48WK+8pWvcPrppzNnzpzaz/vamD399NOMGTOGTZs2MWrUKFas&#10;WMGGDRtYvnw57e3tvPWtb93tvfVnYdpXjGa73kZjkOzeyEQhtLpFDoAJwjoNNFCmweUxqeF/Q8oI&#10;YxjvYZg1nFEYRhMvdp0cfgiKaiNIoLe3yPJlMXMXJJjavSS133zh3wovNKcwfX7+wq9e9nj28XN5&#10;0d+rPLybQGqfL+2LvB/Zy2Mv9vSCMiztZZgKR7qYk6Mcy9OU64zhH0MXS9nF2TQwL4kZJkKERVIQ&#10;K1hRPCU82R5ekgRS4yh6pVMMTxvhEXH8KRGepAejnVwq9bw7qWd4KqRxtrDvNpmuiu6bnNCAQURq&#10;lo7Aboudvm0vfX/nNaF9rmiB1IDpKeGe2cyQBcdRNoacCqJSW3jsT4qRYCVLlj3i6/i938nlUQPH&#10;JgKiqDVgstc/3DAqdBPzlCtxVJK1szgyt6VD+Wy8/Bgnu/23l5/s9bvDjVcyh7e1tfGWt7wFYwzF&#10;YpHGxkZOP/10TjnlFCCLxTo6Oli/fj1tbW21NpctW7bwta99jcsuu4zzzjuvVhVSFSittiTv7VhE&#10;hPe9731ceOGF5HI5vvGNbzBq1Cj+4R/+gVwuhzGG9773vTQ1NXHttdfS0dNJg0nAJrgkwT7s6FnR&#10;TfxnjVixjD56LGqFYl6xZm/z7J7fH97XxyCDDGQGTMIDAC8YA6nxeJuSoJQRYjHkEBxCsRCQYy1H&#10;TB7PaD8WWx+TLQJful++v2HUY7ylaIQ/SuCGniJnxnW8LZenLgWPYtVkb/sQuwqquwV9xfaqj1VL&#10;JlWVTZs2sXPnTlpaWli4cCFPP/00xhjGjBnDE088wYoVK3ZLlhxOKJXdW5NpOqga8A411TLzkAlr&#10;BlhBkXGRkAOSEPGgCYwXZZjLYfC0lCBE9I+659eFrFzf4NEkYHyJBQv302JxgKJAMTbEIdAQSkzz&#10;jiONZUGwPGDq+U+6+HLoZkwaWGiLTIjyjDAxOQ8mgUQinvPCdjyJEzaZwHNJyhYRtmpK5JXJUuAi&#10;k+c46jnSKo1SphhZUEcuwLYQ8NiKmOwgBxKb9ScR1NCLkuvcRbJqHdFbz8Y7hwkmSz4cgNcOmlmv&#10;J8HzE4Ujohynm4imcgIuoIez3aQKz6myVoucZxsxolm1yyCD7IVqrFVtBx41alTN+c57T29vL5/6&#10;1Kc4+uija1WG5XKZiy++mPnz5wPsJoJqjGH69Ol7rQyrJkDmzZsHZEKl73//+5k/fz75fL7m5pLP&#10;5zn33HNpa2tj+NBR5JI8VnK4XqXjiZ34p1JMTlCjaJpt9OjhpFA7yCCD7JVDbKn7WhAkgBFF1KNp&#10;iniDQ8CmeOux5Ihx9NaXoZBSCHkwwoEJuw4u6iNUEp7A8vW0xGjn+CB1tKL4yBMj2GAyi8iDfbB7&#10;0Hc3oK9tmfee+++/n1mzZpHP57nvvvsYPXo0aZr19vb09OC9p6OjgxEjRtQePxzRYPGhiMeDWqw6&#10;JFQSHqIYK4gESg5Wlz1LTExBPb3W8oQmzNZAZKBkoF6E1Cp2L5U+hyXiwfSCFqjLN/CuS1ImTh9A&#10;Q+kBQBFSyeNMwIjP2g5RxkvCETbHCX4oD0jKHTnld0FJSlAvICEAitdedqFEYhhps7791BqOEsOf&#10;pYbJPjChEKhXS50XbMjG/BCySpHhLkc7isfiMxWAfa5QGeSVIUBQCCartEwl4HZup3vHDlqPHANq&#10;AINKOCA51MinCDG3m4TlPuUTFGgjoLGSmuy1Jez/1+0XCKwySjlRpsbVaszBhMcgL6Tq9ARZVdji&#10;xYt3+7kxhvr6+hc8PnHiRCZMmFBrl+tbyWGMYdKkSRx55JF7fT1jTC3JsnDhwt1akq21tedqamri&#10;zDPPRL2Sbi+hRvBDDIU3R3BqDhsJCYLikYp+yyCDDHJ4M2CidEVRGzIV76KjvLxMxx92YvIxzac2&#10;olMCwYJTIRIDxlY7X1DMgJMqChi2OMd/JQk7gL9xOYYDrqIqKFYp26z091C5CPpOjl1dXTz++OMY&#10;Y1izZg2QJTTuuusuzjzzTE444QRWrVrFpz71KY444giMMdxyyy1s3LiR97///btNlIcjQVNSAlue&#10;g+6uhImTctjKlU5VHEwNG0XZKjGTsNRLyiosm4PjL1Qh8ln3iwMhVHQlBtZ98qpQA5X0TxzHLFic&#10;G1w0vAwGoT7NBAdFKm1uIqRqiFJhlATOIGFxSXnOFGg30GuUYuRIgEIwOAONIgwPBqOZrkezKjkx&#10;2JwDAiqKuECKxWCIgyWEwHBjWS6eRC2RCK4m4DvIgUABD1g1GC2jT68lspby0GYaUqCyIMkdgMJK&#10;J0pHEH7sisxDWKIGjJJKluywmonj0kcD4nAhFViGZ5zP0aZp1vpTvR8HGaQPL9cOvLfHqgmSF/v9&#10;l2qp6Ztg2VNM9cV+P9lS4okvP8SwE8cw9E2jiIbmSYMgalABNTabK17ymQYZZJDDgX1b62rVihH6&#10;FkMoFVmA2vdamzgPZDCp1QOi7zytpLaYeRusN+z4ylYab2tDEbb8aRMjvjySZEggp4EcgqQ5RCBY&#10;T8Bi+6sgo+6tPkVR28ud5Tz/TcplOBZ4sFZJTUWtXEFFSUWzKphDjHw+zxVXXMERRxxBc3MzkIlh&#10;nXnmmeTzeTo6OnjjG9/ImDFjahPpyJEjueCCC16gOj6gUV5QoeQ9dBd7KKYpd95e4rvfWsm1/7GQ&#10;liGGVY8+x5FTRtE0JCYYw7rg8USMQ7FpylqbozMY5uKwZK0CXjIR4MGK0IysPSiPmjI+zWwurRvg&#10;19n+wAaUgFbEKgWLECjbTBI11pj6ODDFJNmCVBUrJlPgl4jUWCAlwpOKR8RhREiMgBhyalAt4yUg&#10;msN4KFkoiadOAzuSMiXjyDvgMHToeL1Qso2EFMEGxRIor32WfGM9paZG4tTgXSYwnguv7YV0jwcU&#10;pYeU2yRhPXX8hS3S7FNsmqM6LYhS2RwZeBsdu7Hb3KAoQkfwPJjs4uxcKwXpxWhEMJUT2S8DoEEG&#10;HH0WGjWDrsrSYs/CLCkJQ5raqB/TTJftoTGNcD6POJ6v6tCKPfEhfnnrngus3X5Y0xGvfrvXt9Mf&#10;ddb6c4zeH8/34cw+JTwUJU2gw0HwEImDkNCblimQiSKKCphAMIph3yxIXzUKqgmSRqjtBbUEyXZc&#10;BaG4rUzzAwWkvQ5nDLvu3klpXZG42aHqMGrBZqOHqwS90k9r3rIx0mdifqKkGjABHvcR14ZdvE1y&#10;vCvKEalgQiWpU1E7z/Giw+tBJ4oiFixY8IIBpampCYDm5mbGjh27m+jevHnzmDt37ut+rAcd1WyR&#10;B0gKf3o0cOP125l9bDuPrWyhY+cE7vntk2Acd9zmeM/7OjluiaNYbuEPdDFFDRNMRNFGbE4dw6VI&#10;Yy4Ccc8XLsihUgd08FGEIrvYvKnIjT9KWLA4Yv6imDr27lgxCJlwrlRK6KuZMxWc2EoQm+3K5YVa&#10;Ft1UByeTjVORCKIRYpWoukATIa5pqipKjKnm3V32MyMJ80uWW4ylSzwt9CJpI8Sv27s//BDIp4aS&#10;U2yxRNfTT1KeMYtRuRH4XCA1hpyY15ZEzXJiBAMmQGqUQMrTGnEdu3hnWsdiyeONEJEJ4Nb+8EDH&#10;KIcAIa2cIFOmpCU6aeTfSiVcFDHfGmLN450Opv0GOcRQCJVkndFKqk7RVOgxkOtOKO8MuFaHHV1k&#10;7JVTUKMEE7KNy4o4dUxlirD9Za9GSVLFq6LqidQSgpIajyvHdNYF6m0ZGxwln2KIEGPImQBSWXf1&#10;w0Gtqs3XX+h7rFUr9kH6B/v+abmU5orjR4g8aoUIJXUBRbAKtrKofj1GF1EhGPAmq4k1mk3cnoA4&#10;i7qYvLcQMsspGxwmWILNalVMxXWi/w0PL8RrJhKnTsilEb3A9fQiWuLMuJE8BoeSuqwHvi+H6vt/&#10;ufLH6u/sy2OHD1kheTkNNLXkmXv8SO6/zzH7+B4WvbmBzRuaOWJimTlzmzBA0fawihzTvZAXQ0kM&#10;qyXhKDEYU3EbOZxP54sggAl5nn1c+fWNZSaMddgT3GDBwEvwvF7Gnk4wfUxtpXoK93Bc6HsZVv5m&#10;75dllvDu+zLZrqCQM9Ajge4giLV4J4dkZdtAwVW2IMsCtuhJ12ym7bQZuEKMN4AIVvf4nF8xWeDp&#10;s6fDeUiM4Q7KpD7ltDgmQonUoKZvAcPAmPdfjsQFjFdSiZEE/mRTljrlL0w9031236U2yyYe3vPm&#10;IIcaWhE0rhaAWbJ439FFca2l+wdbafzLEfgpOQoGjJisXbfPkLJbJcjre/ivEsX5HpJEwOVI8aiU&#10;SHqK9DQMobEXTL1BMVjviELmvqcFS5AXvudBDhz9KUEzyPPsW4WHgEeIQpY5zR87g/aZR6JqsZoS&#10;FFLjEDXPBzEHGjVkLnMRvpLbdJpZ0UXDHLtmddLz3HZMLNgTHfkReYLxWUm1QH/J+e4LoSLCZ72g&#10;JcN9uYS7UC6OGpkmAYIF9QQDA+l9D1JBpRLNB1Q8SMraJwM//0HE2tVdHDUj4cF7O+gtQl4hnRvw&#10;0sPWELEhwDtNgSgN7IwcK6WTc6VwsN/RoY2CBGXmHLjqH2JmzYlwIX+wj2qQFyFBiYE0pLSHCAk5&#10;UgvuRQuDB9kvSLYJoQGKR4zBzTgKHxmCCFU1oNdy9rN5POArn2OcGjqdcAsw39YzOQgiiqoQRA67&#10;fKRVJTUJHsdmIq7TEkON5UxxDPEeFY8Q7V4rP8gghwK1hEfFPloF4xPSHZbwoyLyBIi1qA6su7ps&#10;UnrvX47pLpE/cTZJb5GeG28mWnA0bvZ0KAZE60mCp7x9C7Y3xR05AVvTxup/N/Ljjz/OPffcU3Nk&#10;PNRRVWbNmlVzIRqk/7BPCQ9RsGrpicCLI5o/n/uPmc5zIowrG2wokxQEL6YWyBxoNGR2U1FHhHeB&#10;pD7FBYuJDG6Eofmvh9C9uBtbZ2g8oUCxtRsrEZFW6pj737jwohhjSI1iy8JG8fxIupmkMW9JY/I2&#10;QY1DVIlep+qbQQ4WWeAfPIwelzB0WDfJn3IUE8fDD8eccW6OcaPySFRCfT0b0givRSbFmWPLRlG2&#10;UWa8Di7eXwrFY43Q1FTgjW9uwJhexA/urxyqRBgaU6UtNmw1gvMu0y3oh8Fhf6FsMt2fggq+uYmR&#10;H78MO7QNdRGmmvB4jfmman+/kJWBp2p4JC3TbgynS0wkSpQYypFg5fArwLKJRU2JVIrc4Op4qmT5&#10;jIUhLoUIPNmuuDkAwrGDDPKqqY0JmXCFQcBDmij6b8AfA80fH44b7VAJA2baVYTE5ImcZ9s/f5GW&#10;HRdT9+Yz6N78LMX/exvP/uU5rH30EQo9TTR0Q9221cSFOpqu/CiNR47P4nz632bVfffdx3e+8x3G&#10;jh3bL9pbtmzZwpve9CYWLFhwsA9lkFfIPre0iIeiUyQoPf+zgqenTOfHjWXeZ3KMkhijgfA67pgF&#10;EbrXdfHkl9Zw1MXT0fmgJnNPUBfw8w3Ns5pQA2muh9R6Iq1DvKkoGL1uh3qAEQKKKhQN3OSKLC95&#10;rs7HjCkbNHaI+MyfI7zGnulBDk2kWvxpEbWUS9BU18ajD63FmqGUk4RHHxjOg3du5YKLLee9cwii&#10;yuq4i2Gp5QhrSC2sCEp9MIyzgxfJSyIpgRK9PQ3k6j2xTcDmkMGKgUOSSCFvDUOSwM1Rwpuco0EO&#10;7aCqP/N8KXrAqCV1Dp04iUCmmfW8QYpWigte3T2jIqg32Ir55C4Lv/CdLAgRc01E2UCsFpVQeY3D&#10;a1xTB8UQc5d6fuW7Od8UWKJaaTUySKUyFhOqTb4H+5AHGaQmWipUFigpaFEprgpwYxfxnw/Bn5Pi&#10;CmWQ+MUVPPsZAkRpRJg/k/pJkzBPPsNWbqJ+3jTW7exgfIcn/+AWch88Hdc0hOJ/bsJt7yRuasiM&#10;Fw72G3iV9Pb2cvzxx3P11VfvUyv7web73/8+GzduPNiHMcirYN8qPABDQpMmJBQxD62kbdQybrt0&#10;LKOs5V3OEmumjZFl5/bj1KmV8ClkNlOhUuqWGk8uiml7vIXSzzuxR9WTtAZQg/FKMSpj8xZRR6x1&#10;SOKxajMlvFrE1Q/ZW5yuYMvKKhv4T9fNqdrIYimihTpscKgtZWrs1vTbQXGQlyIAKRpiNAiPP7aF&#10;9l0xx51QYORzCVu2RbS0Jcyda9mxs5uejjrs0MCTmmOqlInShJKFleqZbGJa7aAQ00shAj7ALTdt&#10;ZPqcBmbMaqwuHfrtsDKQMWJwEYwOOX4k3dyRON4QCy2YWo94ppVarfrY41Mc/FBfEQLEqqgJUFbM&#10;hq0U6nKY1tZsWa2AhKzF8jXoaKlCqO0GCs/geRDP520zjerx4tAInHgGekNLtkZ8PjgQoCxF/iDC&#10;N3oDpzjHRTkl5y3WS6bRJGAIeOOxh1kyaJBDHBUkUy4l9Sl+U0LX1zrQY8vU/VlA6yGXZs1sr0CJ&#10;8NBGIensJHER9q8+TM/qB0k//yU2velshv7NX2GefA7Vu/GtBRJN0YZGjGvEtg2nbPLk+2lnmiC4&#10;KKauoQFnM7EloyAvY0t8sMjlcq+oCqXv71a/7mu2sL+oPreq9ovE0cFgn68oMZaYmCAWTw8n+CJz&#10;JObnIeFZQNJASiDs53OsgAZPKCvep5QpkYZAKCcU24rUn99CcldC7009aG+KlTKYhILmwUQYC8Y6&#10;ci6POAO2j0tAf0P3+FrJghxVEiP8Xst0B+Us52jQGGMFMYKRGDFmsIJ7QJJZChpNUQkkCO3b2unY&#10;uo5RYwMnnbKDyZO3MGrsDqYc00H7lh1s3tRFt3c8HiKmhggH+MSyLhSZLoHG/np/vG4YdnV7li4V&#10;7vufdoxmTiP9Mto4HFALEhiqhmLawA/SIit9QH1CiuKV/5+9Nw+zqyrzfz/vWmvvM9WcVEJSJAGS&#10;EIYQ5hBUGkRBxoZG0LZRxKGv3aiPtk+33oefQ9N6b4v319p6tbVbbaUvrSIK2o2CiDYySRQBGQUC&#10;MSSQiVSSms45e6+13vvHPlVJGDRASKoq9X2eSk7OSe2z9t5r7fWud33f7xeNkTx6dOy5uv3v76F2&#10;T1AIoEHJCGRrn2H4M59j6OqriARkdPo1o55qLx0mAhrwJoMMfkmOimOpS3DOkYpBHFhxk9t+liLl&#10;HQElEmMgC5GHg+Hf84zeNOciW2JaS+NMjMGOaZoYjLipZ9cUxhUUIRAIMTBiG2Q/y6mvGaLzHTNI&#10;p5cokWBtCWcnpjPJ80FjZPC2X7H1m/9BeUYHpd//nq6tw1TbO9Ef3MiqW2+ibptsuPFnrPvU/43c&#10;+gDBOawx2Ah+ggb4IoZoLVEjGgK5BvJxruchIpgXkZCJMRJjJIQw9vqVKN0JIeC9H/dlQXsKO3nH&#10;BBGLkKDiyDTQK8qfJ1WGNHB1VIYEHPk2S8BdCI+lnmZktoFTSINgcgt2GHNgE6sJja8L+qCFGAiu&#10;SUkVKwa1RRmHmMKeSowgMsnomzHnCYGf6DCnaxsHq0VtihODsYIRixgztYydlFBEPBJSVIdoNj1P&#10;rxrh1X/Swey+KrP72unt7qC7M2Xf/Sq8/d0HMHd/w1YXGQb60jIikQ1iWCeWBba8zQ50Ci8AYesg&#10;bN5Som9O12R6kkxOqMEgOAIHY1Ga/MAPsLllRW4UcjGMmMmyVTgOIELAEhLDVqMMa+EuMFZZIqMu&#10;aS999Kgp3MmCCkMoy3WEpa5EFUGMK5wbRDCt8o3JDImKxEDUQIzwBPDVWKeqhnebKrOtwYklmJaO&#10;lzB2D8xUOcsUxhUEInhyVJV0yDH44zqdR3dRmp8iqqQqKIbd5ZGwOyAG0pkp+t8/ZvC715A+vZ56&#10;OWK2bCLccRv2mQ0wtIXyU8/QKRFXSjCpYESxLfeyiYiQGBxCEgJExeWWXCYfI29Un+SVSkbEGFmx&#10;YgWDg4NTCY8XwIuOAgrCb2Hpt1gCF0nK1SZwq3HYDEQDu3pLzJthEoUkloEUb5UMSP+rjfgPgh+K&#10;VNZF9IoR5OkEbwxowERBdHIGOi3hagAyAtfFnNymnGfKtJvJHt5NYQwiIBEQRJs8/vDTzJ1T5Q2n&#10;zWfxol4OmDudhBF6Oy379vUye06Naq2N1VqiI/f0ikdN5HETaQbLASEhxKmH5R9D9A5rA31zqq04&#10;Y2rEjV8ILhjQnIMk4/xSjXvDEP/p62yNggYlCpRbbkfbP1un8FKgFLmkBJ3Rw4wP/CW957wRs4uD&#10;2CBKVHDqeNIGVpqc12vKRA38Xw7ER6J6PEquhp9I5OexwVniWNq0CKFwaiPs6aZOYQp/FKqKx2Ox&#10;xLuFuN5RPq1K6FKMDZgIqqbozZNkuKsIlcMX0bVkCcP33keWwXB7mWrqkBWPUP7do5iRzSS/uJPG&#10;2rXIjOmgFKx6M3EvQ2XeHOz8BTRtQtNZjAplP1HP5vkxyu544IEH6O/vf0USH3me8+lPf5pLL72U&#10;1atX79JjTxa8pIQHqohCYhx/Jo5DQ50vhchqdQRp7HIGcAwB23BEn1MfGUB/HWheNIR+NCdbDOVv&#10;dlL7xyrD92ymeVOd6Gvk4jAacDFMLkqytqpYULxGcpRH1HJDHOacWGGegokROxXX7BUo+kICVjFS&#10;w2jKBX++P22ddaxt4sRw9rmzuOAveinZKolLcaaN+7xhtlF6NMcDmShHWsMMAlH8nj6tcQ3VyMBW&#10;Yd26IVzaol5Orvl5UiEaxQRLjJCQcZat8tbKXL6mgW/7OhtzJWlEDE1yjXiNaEsIelLNHbsJiqKx&#10;CQGsBsy8OYR9enc5c8ypIkkkyYVf25zpGI7MHXvjTYvWk2vANB2/kJxvZZt5o3ZwWpLiykJZBDFQ&#10;3guvzRQmGhSiQjSEgcDma7ZSWVzGHe4IaVEWV2xkSqs3T44+LQiJ6aX2kQ/QeebJDM1dQHtlNihU&#10;Kyntq35PW61CdTin2tODdlaQKAQRVBQzQa+DOWwJ9/7Z67lRPVI3qOT4pLGnm7XLEULgqquu4tJL&#10;L2XNmjWMjIywfv161q1bx8aNG5/zs27dOh566CH+7u/+jrvvvpssy8iyjOuvv56zzz6bW265hYGB&#10;Aer1OsPDw6gqF110Ebfffjsf+9jHaDQajIyM8Ktf/YqbbrqJZrO5py/BHsfOc3i3C+iNFkYniVry&#10;pMmHGhX+TiLfksi7JGXGLm5kGjvx5UDW3yT/eZPsyiZWSyT/KyE9p0SoAgsGkcc8a1evZ65vQ0sG&#10;NXHSrkMUJddCM+Wq4KkROFMtqTUgARWdoqnuDRAKbjcBQTjsqOloVAzDQAnBUakpUYQMj9ghIm2s&#10;dIFZUenQEsYEDhahj4QaOXacikWNHyhDWzzNRoZLdey9KZbH+ISoklllSyyRSaQj95yD5Wkt850w&#10;wCNpjbdQ5iAsFSKiFGWAe7rhExQCGBtxQWD1WvIkIZ9doqKFi9quglGlroGA4Q5f5xBN6G65Ve1t&#10;aBjQ4Hg8RL6uWzjEwf/RdFSi0nBCLRiw25aIU5jCeIVSlHckWqK+som5R0g/rJha8UFRGidQvGJy&#10;7TYY6t3t1B9/DNc5E4mGGBXb1oYMPka8dTm8/kxCeYSYWNIgqBYin2aCXobG//ySJ9Kcfz7jZHJr&#10;OUWEik6uTTdVJUkSzjvvPN71rnfxmc98hje+8Y18//vfp6Ojg1Kp9Jzf2bBhA/feey95niMifPKT&#10;n0REWLp0Kddddx3vec97+OxnP0uWZWzcuJFqtcrg4CClUom1a9fywx/+EO891157LVu3buXAAw9k&#10;7ty5e+Dsxw9eetGygkGxOBZZw5tjgyulyUFZG6eXlHJUoikGooq+zHrdDK9N3DVlhr5eJznSkrwX&#10;koMsapRELb69TO3ts0k2Nkg0RzXBG4sdeyjubrQCC9XCYGvMOiugahAZFeWxo7qTiCgi2uJTt35k&#10;x2Nq62NtHfDJPOPmaHhnqYOZWtQ0Z1ZbCux/pIXPolSNqvuOvn4hUZ5ROtazVYBfSBX4hahbUyrC&#10;uwpKMZQVlTpiE0RroBaVgFIq/OpVIJSoi/BUFjjEWIwaxMBcKRwVSD06ScvAdhlEUSzzF06jWmnR&#10;ALQIwKaUgfcsdJQChzCW7tbAiIk8rY4qIDZQVeUdWDpcB9/D849xhBOD5XVGmJGU6QVKtITF1BBb&#10;ZS5GFFFFRp/RKqhpPe2lZQCm27dn9H0de60tZ5LJ2lMKLW2FGNj03R9iF8yndO50FLvL3VJEhU0I&#10;T4nhHFMhJQDJLv2O8QYdDRiKbDcClCKsNYZ/S3K2RsuHtY1ZxqMOymqQKKgxRKOTxtRiCpMULTdG&#10;ckXXKLW8jDk6gApOLV6EaEAILVbD5OjRqsrwprVU1q4iLL+H9O1vZbCi1GqdNDu7SNvaqTSG6CcQ&#10;e3pQl2LUoaO6iTox4w+3+RkOWvk4lTPO4EuhSSYpr5aUfY3iorb6A4BiY2EzDhFMkewpHNa2nbdK&#10;EQNECt3CYknVMtQQU7ixtRAAq4WW0egSrViL7dr5eXStc9BBB3HCCSdw3333ccEFF7B06VIWLFhA&#10;R0fHcxxcrr76arz3fPrTn2bOnDlFG1Wp1Wq8613v4tprr+Xee+9l69atbNiwgYULF3LXXXfx8MMP&#10;c8YZZ9Df30+Mkde+9rUANBqTjzXzYrFzT4rRXtCCUmwqixFSAWzkTFvmLoVvZyMcENtYkgV8KSl2&#10;y0zLJfol9qBgQAfBX+kpLbLULunCLDY4I2N2tQk1kplCpbfSWk5hywAAIABJREFUShwUlLc9tqjW&#10;0T8CREvIFTGRQBOREhqb2CSAtqMxopohNmKNIjjQ8nOul6oWbhAKxCYjPuGr4pinQxwjnaRSiJZZ&#10;tVjduRE7qhg8amO0vXpwjBFr7XOuYQhhh8Gpqs/7/7aH937sO0QE7z1JkkwlPXYFpLXPIQlWbEug&#10;z7TyZablhmBQEiQIqywM2MAxweLKgjOuCBxSIdoSe+MO6YtDpOkT0rYmJZcRtcIE1gybVIiEVsml&#10;w0sR/Fg8Q0FY08w4u5S2YkKhV4QLVTjEJPxEm9zqPTcYy/6+zsliWYJlrkAlp3AVkYiSo9YzQoJo&#10;QhoVW0jotH4MGotlaKRIblilVc4RibYI0Sf3CBN8TMniCPZH15K+/72kkqC7nDkmKJFHiGS2xCIU&#10;iXtDslYLPp8qRn3LpcvxC1V+LpZLXI0jgmJKCSKF4awkFHaPe7rpU5jCH4EqeBVEBkmeqKB9Eekd&#10;FSE2OKGV6Jhc3kvqPfWf3IT77rfI6wPU5iwgd0J6+GLsMYex+a77mJEodmQrdsZCcAkxTzHS4vdO&#10;UFvaQOCAoJxrq/xX3uA/Ghk3WeGSJHKopFRQ8sSTqafdV8B4vM1AU0ywQCyS6bFIfkTriVFpSsKg&#10;QDUTSjZDXQBNSCMQFRXBqykMOTSgVogtoWs7tkG9a7Bq1SoefvhhTj75ZC666CJWrFjBfffdx2mn&#10;ncZ+++2Hcw5VJYQwtpa65ZZbqFQqHHTQQcyePXvsc4BFixbxqU99irlz53L99ddz2WWXYYzhZz/7&#10;Ga9+9at5xzveQVdXF3PmzGGfffYBwLnJkRh8Odj5+W870sFY7kMKpWQrkVkB/kJKDBr4TmOEQQOi&#10;dTaLQv7yplk1liR35JsClVe34w5MEGMRcYg1GGOwRrAGjLOIdYgR7HaC5HsGoyyNogZIUUJwBDYR&#10;bT9ePUE2kNFPMJHMCz5YFPccZ0SAXIQ8go+BJo67ved6rfM2W2ZhDiYo0VJMDDt51jFGvPfkeT42&#10;mGKM5HmO9y9MK8vzQkH7xdorjf7/F2PpNIUXxmgyQ8Qg4jAmRYxr2RAX740p8asDK2zWQG4i+yQJ&#10;xirGSDGeEoM1yVRJyx+BYLjv/iGaeRF4aWusTcRgY7LBRCFHCr2OrKhrNsHxO2MYdJGDDXhRghi8&#10;sXQCr2kqH6TKx9N2zs9LZPXIP2V13qF13po3+bAM8nnb4Cd4VpiUJ6iQ5Qmppwi+zDBRtqJxEKXO&#10;kMnYYj0NC7koTRPxJhBNoX1V2Knu4Qv1CiPikPXraBupI3NnYoMZGye7DCpkPuEuDczzln2jYuLe&#10;MA5HWWVA8IQQWG0M1+RDLPOes6RI6nnT8l9pObOIgJnaYJjCBEBuAyEXwkNN/IKAJnWiKx6cFlob&#10;Z2ZSOS6Ks9ROWoo56ECGyxWkezpJbgiVOvUbbsMfPJ91S5dQes3J2Ec2kDcGMHkgaQYyEeIEHduq&#10;SjlkLBPlLytlzi8lDDRG+GuT8SE7wi+tog1LeVho2AZRIsQSGZYREYaNZchC3Sm5VVQtIRh+1mxw&#10;sX+CyxjgbpOivkzTO54WR79J0MyRDkQ0ZmTW4yUQVTFh14t3lctlvv3tb/P5z3+eefPmsWzZMlat&#10;WsXIyAh33XUXzWaTer3OFVdcwZVXXgls20wetcDNsowf/OAHPPLII1hrefOb38zw8DDOOWbMmDGm&#10;6fGxj32ME088kfvuu49PfvKTrF69+hWzwZ1oeFkpH4nbJlAXPa8yjr9O2vi/zAid6nk30KlNjCm/&#10;rEZGFSyWkZ6tWBLEDlPS6viPbJRWWUFGpMnQEHztX1bQ2zuTRQdX8HnAWEeQJsNDw+TNOocf00Pf&#10;vmWMeAyO7U/SaRGsRwlsCAmfKzdZjOF0TXFZRjRKJHlRu4fGGB566CG89xxxxBHU63V+/vOfs2jR&#10;IubPnz+WVcyybOx3vvKVr3DGGWcwa9YsBgYGUFX6+vr+4PdkWcb999/P1q1b6e7uZvHixVQqlRd3&#10;Pafw8qEF3S8RqBqL0SnRzRcPx8BW8F5QbdHnJTCl4TEOEA1pgGCVkbSwMF8fDVfEIfa3sKBVluKl&#10;sMKLVhANTJfItGBYmAbeSomnfY3fBuUeiTwaIncEzxYDkgesh0OdZ6YJzPSORVJlUTB0WqUWoS0K&#10;ZQRjA1EUo0qUSMRiR0teJvl4UzyNe++h1NmDLpiP8wLprv2OKLDZOG4zQ/x5s0RbmqDGM+kvr8Yi&#10;ya2FuGN/knJVVAYS+D+jY99cyEsJIjnw3NrwKUxhPEMAi+K31tDfD2PPSLFsJf7R35zgEANz98fv&#10;O5/0gUcJJQ/1JgNX/JC8vZsZH/pL1nz5O/T86eug0zKy8VFcUqMmATda1jIBH3yjwrMV3+TgAPPT&#10;Emd3Tec72QjX2QHeY7dycNpBjygN9cw1Ff7MCwdmIMkwTiwuGqKNqBFiFNY7y/fIaZdpPNk0fMQ1&#10;Odo6fjs0zPrE05OUWWgNi3sMJ6tlFoaKCm2hYHrs6tLLGTNmcNZZZ/He976XAw44gJkzZ9LT04Oq&#10;cvrpp3PooYfS1dXFgw8+yL777supp576nARFuVym0Wjw5je/mY9//OOceeaZ3H333Rx77LF8+ctf&#10;5stf/jL/+I//SF9fH5s2beKoo47iq1/9Ku95z3v413/9V+bOnYu1k5tb+sfw8jguChYhNwaTBhI8&#10;rxdhfZ7yNaNMj46L1RNsE8dLT3pYAVtxJEtSstU5kgdKtm0CrC+K3V9VRYmEWGL/BXO44Uf9PLoi&#10;Q9I6jho5AzzyQJOeLmHmHMs+s2qIDSA73h4TQHMlSyw/9RnrUuWTsYSxnlhSgrGtQIidfvDFGFm5&#10;ciV33HEHc+bMIcbId7/7Xc4991z6+vpI05RnnnmGe+65hzVr1tDf3883vvENli9fzuGHH05/fz/H&#10;Hnss55577gsOJlXl9ttv59JLL8U5NybAc/LJJ0+VtOxGjJY5GlWMCCa2hK6mbsGLhKChKKebunjj&#10;C8EK4gvb8uDhmRD5VzvM0xr4X9pGNxHnhdyCEwqmR6IIATERF5okYtjPCfthOdc4GiawUQ0bFNY7&#10;4f4kY5NAvzh+FyM3Npu0qyUV2Ffg1REWR8d+0VCiNX/Zwu52tMtM9rBDQo7+9h4as2ZhO6eB3/Vp&#10;iCjwDDlN3+BQWyMXi7i9YInfupRFlZSwIiq/zDLOSKssch6NBovBjBX3T2EKEwcC2GBh0DC4cZBy&#10;e5lyKIPZcQNwskGAigaGXAnRiMnq0AzYhYfQ8dcX4tc9SXf7DBoSaJY7qKzYAofNJpYMyQTO8kYc&#10;wZRRSSEBJ4Yuhb+2bZxjyvw0H+L3oqCWAXXc4TN+RZ3TkzLLckO7jQxGxzMktKtyUJ4zpJ56M+fP&#10;khJLSzU+yQiPxCEWttU4yRfT0Qqb8/0wzP9Ey/l5mZNMipShpJH0FZihzz77bL785S+Tpim//vWv&#10;KZfLWGvp7Ozk8ssv55hjjuEDH/gARxxxBDNmzHjetdHrXvc6rrjiCj7xiU9w4IEHsmrVKl73utfx&#10;8Y9/nHq9ztVXX81tt91GuVxmZGSEBQsWsHz5ch577DHmzZu3y89pouHlJTykpf2AxVvBaqSSN7iA&#10;EvfhuALPa8Sxn+RYXrpriNWcZuqoLK4idyrSNIUu2bgvSWopxkshr3TvPU+xas0Qx/5Jja2DnoMP&#10;7cPZKlnsYNbsfhYe0MNhh3eCD4jY50TFaiKYyIMYrmOYc7TEcWpazI5iMnAqhRL7i0j3JklCX18f&#10;v/3tb7n77rvp7+/nwQcfZOXKlZx55pm0tbXhveeGG25g/fr1bN68mRUrVrB8+XJOPfVUjjzyyD9Y&#10;ouK953vf+x4HH3ww73vf+/jSl77ENddcw8knn/xSL+wUXiJ0TN28EF+c7NT6VwKj4sKjQsNAkU2a&#10;oAHHZEKEVtAEeRD+O29wnTQ5y1RZGiy5epLointoFaumqNeNEYlKGtuJTmiaIhloUcooM5wwE8sx&#10;UTg1WKJEhozyFPBMWdgYImtC4AET+KIdpjeB1+U1jjcV9jeWjhhxUvSXOJZknLwdRppNSk+vYWTR&#10;gVRt6RXR0hNRnCrL8oS+sqJGMPrStcImCkQNEQOiRJfwK++pR8/JpKR4MgclFVTcZL8UU5isiEK0&#10;gfyIEdrnGkRTjE723qwEUcxhh+AYxKRtxKOPo/ucs7DdfWS5gXdfQNI1DSl1o3kn5fkHkYsjCS2z&#10;vgkJIYolOIuYQo9EKSQJ+qLl3Eo7OZ6OGMhiwkoSvmZG+DY5N8UUmyg+BkYQpNHkzOg4zjieKZeZ&#10;aRxzyPmoVDCZozOBsinCtcFgeVDbuckErrANfiVN3hs7OOAVOkvnHH//939PX18f1157LW95y1vG&#10;9DpGfwCmT5/+vMkOVaWnp4e3ve1t3HDDDWPM/JkzZ7JgwQLa2to44YQT6Orq4sgjj+SRRx5hYGCA&#10;mTNnMm3atFforCYWXlbKILZsX506DBYTDBIdpcRzvlpWBuGfbZNP5CX2SQu+w2gicux27kQkJNFT&#10;TxJsp2B/n5EPGWh/OS3fTZAAsRi8MVpq1XZ+ecsAhx+bsOIxuPWnQ/R0N6C0hSWHOEQNzg5jNW35&#10;jLcMB0ZJXyawNQ38p0ImlrdoQtk0sL6K2U75X02g4N688LUdpUv9+te/5q677uKHP/wh++67L7Va&#10;jbe//e1kWcaVV17JMcccQ5ZlXHXVVTz44INjJS79/f3U63WWL1/O17/+dT784Q+/4KCKMbJmzRre&#10;+MY3smTJEo444ghuueWWqZqyPQhRKRwlRt949q3YHbHFdn37Oc0Q2eGj8bQ+VCIY33p0jWYlx0nj&#10;9hboNirs9nARgkRCVP6bOt90nlO0g7dHR00jQ8ZQcYXuFBIRTQhiyI3BSyR1ilEot0pPii5qKKPE&#10;6LGhEJ+OxjIDQy9KFE+WRBpG2BpSHlbLr2zOv0vkF/kAb0oqnGhLTI9a7NyJ7BCdbuvzE68X6XYv&#10;tn+WhIFB8tVrqLzhT0miIZqwy2nCRiP7WOHt5U6mmzoWh3gz2U1aUC2E2oNA0wjLB+scWKuwrwiJ&#10;T8kTiAgZjqJodE883KcwhZcONYF8WqD94hmYfS2Zi6TbfDf2dPNeIQhWS1SPPgaOWcCmSjelv/lr&#10;/OwurLOE3n2oTetBTUrbm+aRLF1Msk8XQRzJqDD2hLw0HpEmQoZRwURHokqwObkxtGUWFyzihAo5&#10;h1m4NCtxv3FcHTPubgrvcI4DVPkfB9/xGQ9aZQMJfUEIbpj9YzvBOiygQcGAs4alNDksT7iBKl+x&#10;w3wmH+T9UuUoU7geFpBnvW7hRa5fRIRXvepVbNiwgbVr1zJ//vwxM4ed/f0kSTj99NM5/vjj+cpX&#10;vsKyZctoa2sjyzI2bNhAX18fX/jCFzjzzDOpVqt885vf5K/+6q848MADp9j0vMyiEMEiOERay2sr&#10;5GkJsY7jrHKpMawYbvIZUfpjpOmHeUYDsRGJvr5Tm8sCmJCSSIbrVawYQm7I3XhfLLccWiRisJSd&#10;cNiR7bzzr6bx1OMjLFqwD737pCw6ukZXRy+dqaVsAonpwKaC2MJuKqIEhaYqDQ8/yiK/iJu42JRY&#10;EBOqGhErGFtcf7Eg4v5gIklV8d7TaDS47bbbWLNmDQsXLgSgr6+Pc889l9e//vW0tbWRJAk333wz&#10;W7Zs4ZlnnmHlypUsW7aM1atX09/fz8aNG5k9e/bz+kiPwlrLwoUL+eY3v8k3vvENrrnmGhYsWLCr&#10;L/gUdgI+OvCWISIbIqg2xzTwdjfbQ6OiXlGNKB5VD7EQjvIa8RqJIUIeW6nS8YGoTTQ6yr5EZAQr&#10;oRWITWG3IkCmSiCjTp0tNGkwwkgeuDKDzwCvSUu83ybslxrSsqNLHMYaUuOABKTYSSoZqFpDYizO&#10;GsQaaP1tE0sijpJ1mCTBuhKJSTDGYq0jMSlVKdPpSuyXJLzBlviAqfJ5sczzOf+gkc8Fz0bx5NIk&#10;RNAIkYiGCEGJe2D87Sr40bYH0AAxKvmqldTXb8EefyzGaOFUs4ujccEy0yUsTBIS24YxRVA82cM6&#10;b8CESGSE34bIYyXLeRLptoJNLCWxWIHy6E15zs8UpjB+oYALObYjUFvaA1Ul0YQok3+O9YkgHSXa&#10;O3qZliR0HTiPSq2KukBaSqgkNSppQk97ia7DDqbSO4uKGEwyIR1pW9DW5ptDJMFYgziLkxIVSagm&#10;lrRkcS7BmjKJJsxMhFNVeZ8VppnIUqOcIg3+1pU4NQZ+09zEabFJd2ooSxlrwaUW5yxJ6khcMZ+3&#10;U2FmYnlzavmS6WBTyPm6H2RlntHIA7EZyWNkKOY0G5GVPlBXwWqO+OZOn+H2TI4bb7yR+fPns//+&#10;+wPFhvCo86WIjL1+vg1hVWXatGm0tbVx++23c9hhh2GMwXvP0qVLAbj//vtZsmQJMUaefvppzjnn&#10;HDo6OqaMIni5oqXPsX0VHAanFomwxBjeUmnjO9kQ30qrvMUmdOcZ0SR4V94pVQ9FisATjzUOb5tF&#10;ferLafhugUB0SGyVohCIwdDW1Umdjczom80DD+YMDypJajA2gIko5VFDQzIBNJIGQxThUbF8x/fz&#10;Z7HE69IKKoqaSpHz3kaZ+aMB3+hA2rx5M48//jjd3d2ccsopbNmyhZtvvpmf/vSnbN68maGhIay1&#10;nHTSScybN4+HH34YEaGrqwtrLe3t7bzmNa/hoosu+oMCpM45LrnkEi6//HK+8pWvcPjhh3PJJZdM&#10;ZRx3M5wqI+LZz1gSA/ebwGwjVEf/w26+HWqUMDqQRTACohE0L8oMtKjT91Zw46gyXynhzCCJq4N0&#10;UzylApN+a3kcQQEMrdplwaih7A31POXzdphrbZM3SRvvEMO0pIFQQeTZHAN5nld/CPICLIzt3jGF&#10;uHSXGJYkFfZxJeblgeuGR/i3UoX3O0e7NMlcmSgRZ8FF09qdm4DPQ93GcVIzyoiJmNWrcR3TSTo6&#10;W4wW2fX5HCm2XAq0WjEBL+GLhSWSayTXlOtCk4PShEOsK+IAs+0STHlHTWEiQoGmTZGtwkitSGyW&#10;1KESiw4+iVFW05pjWnNC4b6LDUUdhlpQWyzcjGw3m02KYd7iqIuMPbt2YPbqqHyRQYxiRWgvlahl&#10;nooKZWOZHQ1vqnZyqLSzWAydPkfE4I1pyS9sO56lcADNJVKKkcO84T2lDv5f3+AiI5yjkVOsYb5G&#10;UpqsSwxfyzazkgY9SYLX0k7rcMcYaTQabNmyhR/96EcsXbp0TPOw2WyyfPlyNm7cyJNPPsnQ0NAL&#10;Hmd4eBjvPV/96lcpl8vMnTuXGAtpifb2dowxOOdYvHgxjz32GCJCZ2fn1FqrhV2ugmGiFJRLIrUQ&#10;OcMmjKQVrtWc9lDmLBvpMAGrf5iFsA1KsAZVCOua1MMgVdeFHff3T0HqBc9MUjQk3P/rfr79Hzmz&#10;Z82h3DbAmtWr2TKwD0cc3UkQIaCoFrW5KhEXLU0JNFR5Khe+aoZpd5YLtI2u6MEJHod7iZ25q6uL&#10;Sy+9lN/85jfU63VUlc2bN/PEE08wMDBAo9EAipqyf/7nf2bTpk0457j11lvHkibLly/n1ltv5bTT&#10;TvuDCsDz58/n8ssvZ8OGDcycOZOOjo6X1OYpvHREAWMD09WyXxB+K3VOkUohZtrqQrtzWEWBoIoB&#10;TCwm+ohBddtkH2xhxzye5HoEx7FLDXP7ApVShWLXdNw/kCYhtBACVUOaW9Yb+E7a5OdZkwvSMheL&#10;Y2YcKZLjuylOHi2zMUGpIkyXnLfnBmpV/j0qhwY4LRFKAaJRgkREKDYJJqC/iFC4tRUlFkpURb2n&#10;seIJ6J5RaFG1arLjXiDWunvgidayqgF3Ws/7pcQ0IgUftMCYthDbl8YC6ITMq01h74EAsinQ+PZG&#10;2v+iF5kuRAkYPPIyzA/GO6QIgIgGcooFvY2g0UIUvIk0jZAq2L11EEvLCkKLJPpmDUiIOOMKDac8&#10;shDLPGOotXSz1AqB548hVYryP1DSGDhREtqs47ro+TGD/FyE14YqyyjRrcLqoPhcSUNSZJ52EkND&#10;Q1xzzTXceeedPPTQQ3zkIx/ZgdGxdu1aRISRkRF+//vfF6f6PPf4jjvu4KabbuInP/kJJ5xwAjNn&#10;zmTTpk3EGJk+ffoYM2R7doiq0mw2GRkZobu7+wWPvTdgl68jVIoFiiIkGpmpkXOThHVB+FKMDHvD&#10;xc5S0ghu5+rx8ljU69ohg53jSKuumMHH9T0TiCXGJNWJdE1LGRoKHLSP48CDm7zvA/vSNaMNccKq&#10;B0uosYXMqdKqL7ek3vKUga/JFh5F+bDpYr4KTdekEhKc2Bd9F0UEay3WWvr6+rjvvvsYGRlBRFi8&#10;eDGXXHIJmzZt4t577yXGyJ133skDDzxAnuc0Gg2GhoYQEQYGBsjznCuuuIJFixaxaNGiF/xOYwzT&#10;pk1j2rRpU9odewhNKTgI1irHao1bYp2twVA2iqCt3VJhd627jCqJxiLZoYWLhaLbrDspdvAN42us&#10;C5GTTmlDQxulMoCZyIphExJCMak3pEiWqReuT4f5nmzlT9Nu/jIvUU0i0ZSxu+ne7KBLZYQEaA8p&#10;DdfkHFVWWcsXY53ZWmNpgEQFSQVvFNsadOOom+80VIt531OUp5l6A55eh1l4MGKLWugif9kS8Z7C&#10;y4KqkCvcI5HcWk6MgEZ81MLhwsI2q7aiR43uAsaouPGUPZ7CFJ4Hkin1J4boaPa2xEoncM3fTkJR&#10;PIGI4FWJIkQDNgjBBAapI+pIYwLGMgF2fXcxCrH4SOFYGcTwdKiTExFjaRqhZKFEpEREUKIFFYul&#10;FUc+a4YVLcTJozGEJFKTwGtEWRINj2Q1bgs5P3Oea2LOAlPjgaSdQ22FctQXtYliraW3t5eVK1cy&#10;MjKyQznLgQceyEUXXcTBBx/M4sWL6erqKs72edZJtVqN+++/n8cff5y//du/JUkSRkZG2LBhAwsX&#10;LmRoaIgQwg4JjRACa9as4Te/+Q3nn38+UKzH9sakx66f+kQLNoYYnBEMgWkSeJu1pFH4/0yD6SFy&#10;tk12+ss1Ki5Ghh+MuFkVpOqKIuhxHTwpmEIfQaSMqqG3t4LGzaSmxOJF0zlkfsbWwchNP32S3/zG&#10;M2d+BSUUVrYYMiOEYLk+28pPkiHeRy+vyQ04T8Ai0bSSjC9uhTpaSzaaYRx9DZDnOZs2baK/v39M&#10;UGfRokX8wz/8A3feeSdXXXUVnZ2dzJgxg8cee4zTTz+ds8466w+qAG+vQDyFPQerYNSQi5Cq4z4M&#10;y8VzGgkmKmJskWzbTRBacXksenDdQq5QQ4kGVCM2CCYI42pjRyB1AbEJotraxZ5KeOxuqCpeoITh&#10;sSRy9dAmTqx28BcupZR6EMHlCT7dDcVG28U/0WwTBDZiCGnKPj7nryJ8UJWrTGSOWGY3LTYavCnc&#10;kybyE1KlOH+rgg42MU+to7Ts5JZ7myJjIiXjec6eGJDo2CrKLdLgVZIynQjGjQmdF0nruP1vEIOO&#10;pZ2mMIXxDAXCjIS2v5xL3mPBKLXwQkvWSQbNsRlIiJjE4sc0+XIqz2zCaRnp6MSXhGSvfJYWrM4i&#10;4QFbRakmgXaRQiPKFoLOULCFi3cF2/rXc3tPscEWxZBZQ9JiyXWKYZkpcRApRzrPnT7wSB450ZRJ&#10;rODJGUyVaTvRG1WVUqnEG97wBp588kkuv/xy0jRFVZk1axaf+9znWLBgAcYYXvva12KtHVubPfs4&#10;xx57LB/84AdZsWIFvb29APzsZz8DoLu7m+Hh4edtw8DAAE888QQxRowxz3v8vQG7POEhMbYcYy1G&#10;IRiDhMj+EnifsagavigjdFPjZCxuJ3b7JSiSB9hoSU8oE0qmIIeMYxR7LVVQU1CwzDC17sAZ5wgd&#10;XUOUTA+abkBLFarSxqOPDNDWnqBkQAWvSlMj/y05V5oG72A65zVTqDZAHG0+BVHqNid5GeH8qOvK&#10;I488Ql9fH7feeivvf//7ybJsjGbV09PD9ddfz4033ohzjoULF7Jx40ayLGPZsmV0d3dTrVb/+JdN&#10;YY+i5CEzhobCr7IGq51wdRzhuFBhmi2BbicN+pLi4mdlz5/PR2NM8LrI1KuAOhhG+X3wPO499whs&#10;IYDAvrbMQcZyOpA++1mx/dfp6FvPK7KwS6HBMvhMwoa1w8w/uBNb0u0o5HvfJLLHIK0+4eGHdgCp&#10;VHhraGO6VYJAEiEmusvFMl+gKWM1xtEU9rgCRKu0eYPREgf4wJvSCv+ab+GmpMb5SZUqhZinxCJj&#10;8BzXk3HenbTV0FHDJcmVbPMQw/2b6ZgzqyhHjbFFQR5fTK2JCvHCkzbnUVPnU75KtA1irNK/cQDU&#10;0DOtDTO2Fip64saNA3R21HDJ1A2Ywp6B7vjHdrHAts8lAKqUbY4ebEijIUiOSiTiJvkSX6FRZ+jJ&#10;DYw8uZaZRx6Cm96GNxY7UmfdZ/8DXTfEzP/nb6HcU6ydttO32B2xz57E9jwfEUvQIk7s1pyOHNJi&#10;dxlvhQSBKEhrXzyKH+Mw73jQiFFp9bPCpl41IhLxqSAx8mrvWNassK4Kbbnw/Zix1isusFP7XKOM&#10;+izLuPfee4Ft7I2Ojg6OPvroFvsuYq2lXq8jImRZ9pzjpGnKli1b2Lx5MwCbNm3iW9/6FieccAJz&#10;585l9erVz/n+PM9Zv349/f39NJtNyuXyXitguusZHmY7QVEjGDGUJSXi6XCBS7TEpmaTT9WH2FQW&#10;zjA57VFQLZM5KNuAalLsBUmECBIb1Nd63BMJ4Z11Eip40vEtESiQ4bAGbPQYUyIpW86/sBPRiIqg&#10;OpNau+XcN03nqGVN5uybYLyQi7JR4T+1wfd5hpPTHi72VdoSTzQlDAZjC3Gf6st8wokIlUqF7u5u&#10;ent7+dCHPsSb3vQmRkZGuOKKK+jt7eWBBx5g//33573vfS8333wzf/M3f0OlUuHaa6/lX/7lXzjp&#10;pJNYsGDBVNJjnEONYjRyX7Tcb5t8LKT8TxQ+ywgX4lgw95HUAAAgAElEQVTkBeMyvMkxoYwRwSE4&#10;MUgEL5FoBEUxqqCKxSLSKk1rrfqigqi2hBgj2qIhRoQoSow5JjYZiSlrpMRvTJM7CPy+ATZE2mqG&#10;WQKN4PmxH+ZbscxvxHChGvZLwAVDtBnOFYUA2sruS2y14RXOXKvxfPM7G/n3L67lv25awvy5JSBD&#10;xpGw6t4AjcKICSTRcHfIOVoc+zkhNQbBUshHyG4zMhztdpaCJitQBF2tBgRrOVVgZV7mjia8xtXZ&#10;1zhMcIUGBtuEPR0Uc98EiPC95JgsIdoGTbXka+5DVYm9NSp5SjSKOiGJborgsQugTnkwRjopMV8V&#10;sUKM8Mt713HtlbD0+OnMmr2JzvYcIWFjv+WXt0TOOrvOSa/rgJ2W2pvCFHYllBzFxWLODoCJEYlD&#10;hJAybBzhxs34emDG2b1U0mI32pEWToSTeTXfQsCRRU/9Ex+h/ta3MfLuiym5SLJhPeUfXo2d1k0j&#10;G6ESplEXJTEBI4posZSb7Lv2oxqHUOi7JV5xoULTCCPk1LyCSSgcXwrRKEUxOJ43CmiJ4BbGD9J6&#10;3SolQugyDowQnWN/iZhEMMaQW0NN9LnHe8F261gSY/R7Rp1bRj+31rJp0yYuu+wy7rnnHtatW8e8&#10;efPGGPij7pqjiYv+/n7+6Z/+CVXlne98J+3t7WPfE2PEOUeWZXzhC1/gjjvu4KmnnuKtb30rBx10&#10;0FRJyy7D9hdRis6jLdU4Q2SaV96etPN1M8wXdZDhvJPzvFKq1kESJAqioejUWoh4BiPEXxtMSWGu&#10;I4rBjfuKllagLQXXWcRhKc4FCjGiSEImSrBNZs3NIArDknCPZvzcD3G7ZpxrO3lzXqUtBEJZSbBj&#10;AxkoMpkvp5mqHHfccSxbtmyHEpe2tjbe/e53U61WmTdvHlAI75x22ml0d3ejqnzgAx/gwgsvpFar&#10;0dbW9vKu1xRecahEvFfukkBPFjm/UqGK49txkCf9Fk6LNRblJVJxHGACBsGawtlCVChHS4IQgmKN&#10;QgRvTEtIXDFaWB56U2TaExTRQoA314D6SOLL1KXEA5JwG5GbabI1DrO/gb9wZY4sVehVS1tUPLDa&#10;CffWPf8ZN/NQrY2/z8vMl5zMGDpU2MH7odCxesXDIkFYckgnp542SLkire/c+yaPPYuCVhBRhiQy&#10;mKQs0hKpMZjtSuh22xQh2/56Ns8JKZKNAO0RTk2rXNbcyg2+zNvEYEydaihjxLSYgTsec7xDR+f4&#10;Qn2V4TvvorpwIXaf3kIzwrbKe6bKvnYJmiI8qhkHYGlzAlhW/G4YjTWS6mb+56cDvPN9VeYtEtY8&#10;aVm1xrPstY6DjxZUJ0inmsLkg4JET1CDqMERUQ1oXiFiqWjGlv4hhpsRzEyc2XF5Mtl7riJsqZQp&#10;z+2j69XHU7/xZuS8M2DaNIZvvolSCbKOdqo//hnlC/4UrXVBLBau3hZsj3QyXyUVVEelmRWHsL+r&#10;cg0NbksC58YSWaokmB0mYnneUpbtPmt9vI1Rud1MNbaJYSjsckAxRPPi9tVG11XHH388PT09OLdj&#10;gmo0qdHR0cGFF17Ili1bePDBBznjjDOeY/CwcOFCXvWqV3HzzTfjvecTn/gEixcvJsaijHHu3LkY&#10;Y1iyZAnnnXceDz/8MD09PZxyyilja7m9MdkBr0TC4wVRBHMueJZ4xwfTGl9rjvBVPOvKlvcES6d6&#10;1FXwJrS8uC3iIfOeyq2W5mERmVnGQyEaM85Fe5wW/g25CE4FEwWRDFEPwaBaqAc3omUgVvkdyv3q&#10;udE3yYzyRtPGBaGNmSrkqSeayCvBSC2Xy4QQcM6hqmPZv1KptEPN12hSwxgz5hU9ffr0Xd+gKbwi&#10;EJTNarhd6hwvJWbHwFuichAd/LcZ4atmEOMypjdhYWsXJsbCXaFkEo6IOe1B6bNlZmFpl1beXBTE&#10;Azmox2mC0RRRWxwDkNyzMUZ+YTN+ZZrci6UjF5Y5x5Gmk8NwzEogKSS7QDNUhANNidk1i4QK/6bw&#10;WanzMcrMCgJWtumAiBJl95QvmGj5k2U1lh03h1KboeBNTi3mdjeEYgLbKJ5+zenNSsh4I9mM0baL&#10;BHgihiNUONWmfE8D+6tyaibEJMdpaUyOSQW8TBSjY0twhb2AaI6/+yHk+GOItY7WmJxKCO5KbEV5&#10;Qpr8qbZhRIhqaAxEfvCfW1m0RNnYvoUff7+PWzqGGRooMWtOSk8PdHeZYjNpClPYE1CwmaOegpdA&#10;JUYkU/KnIyMzI9XqANPP7aLdpESXY/YyxqQA1aEmSJORt1xI/NZ3cTffDScdSfbjn1I99yzSo49n&#10;8//+AjozxZ16BlnaTVUFJLSS5ZM7DpFW2WiwSqpwqEnocw2+wVaO0x5mRSnEXsfZ3Dm6mXzxxRcT&#10;QqBcfn5ROuccRx11FB/96Ec58cQTOfbYY6lUKsC2JMVxxx3HZz7zGVatWsWiRYtYsGDBWEJl0aJF&#10;XHbZZbS1tbFkyRIuv/zyHTay91Zmxyh2S8KjRXIgiEGTSBoDC6Phg6ZKj8u5Wps0KfMeFWZlOb48&#10;TF0tTqqkLsesjMTfGtx7DdLpEOL2PmvjEgWduajnDhQJj1xgqxjq6tikwpOq/DYGfqc560wg00BP&#10;bjlWyhwvNf4kWmqu2DFXI6/IDpm1dsy7+dliNs+u89pe6NQYM6b8PvrZFMY3NMJKK6zVwDHlKrlE&#10;ylpnmSuzOFZ5LFR4XGG95AwLZCIMW2FDiGxpNLgrTagruNxTU2VWknC09xyYGGYHYaZJqXmLSCRY&#10;TyaGhnFs8Dl3iHK9NnlGGvSK8mbaWZY4DnCGBItVIVUBNYjxqC2mq1IUkmg4V2v0KnwyDvE1E3iv&#10;GKa3anrtmFZIbIk/vvIcj1JphMQ1UCnT8paZWtLtbgiUaAlm6g5cn/GF7dgfiRiMwAWxyt3JAP9G&#10;zlExpZMRjKSY0OrLzhAnRIcSDErAYzA0n1xNumkzbUccTkjLWGMwePYKwcHdhEdDxhaNLGmV/gqG&#10;ww4v0dm1mUcf7OKQo6dzw7VNXvXaMk89UmbhwcOUjFC2ZUSyP3r8KUzhFYGAd4rTiHrwa4X61SNs&#10;uX0d0z66L+mhXcSq4NRgg0z2tftzoCEwfMNPiENrqZ1zAYOvPpK4YjNy3Z0kQ4q76C1I9zyyW37K&#10;lv/9Jbq7Z2GOPZ7gSiQhFpSD8cx6f5nQ7ZkYFlyA2Sq8W6pc5htc7zwXhwRxo06Xe7a922PUFfMP&#10;rZNGPxvVSVy4cOEO749qeCRJwpFHHslRRx21g5OLiLBgwQIWLFjwnGMCY2Uxe7OJxG5JeGjL6Vgw&#10;5DbB2UhUpcvBJQr7aIUv+py1IedvDOzXCFTXW6QMwx3DpPeUGKzX6VnWjTeRVCMi4yl/98JQCuV6&#10;vPBMAtd54cfN/P9n783j7LqqO9/vWnufc+6tUVOpLMmyLXnCAs8TxgaMwQNgwmAgQCA09GNIQ14n&#10;JEDmoZuXdBreCwkJZADaTWIgBJrJgBlCIDjEHxOwHTPaBtlg2ZYsW1JN995zzl7r/XFulSRb4FGu&#10;knS//lRZdYdz7xn2Pnuvvdbvx+a8EdY7SltMliXPznNOl4yN4owGJ1LTRqkC5AZaB3zeQuNRulb3&#10;Faz4af/e12MhHMS960FICpEv1XOsScLjglJGZYhAJj1aITBRZ5wxA7NDBbER4MBRahWq3Oh2lHsD&#10;3BKMm4JzSz3LBwRmE7TNWZmccVHclDI5WabMpYpt5SzDIWdTyHiTDPGESllGDwoQi8QSwKiLRKXQ&#10;8gz33V2TihMxzk/OHEP8YZhFJfJLEhg2GKMpbXnM+nBJmMDU3aMUo0prOCEeltQN9mDHARRygdUh&#10;Y721+GHuXKBLc5zcyNv0A8niTAbnjanFW0PJOzzxCss5Uo0RVWLflnl3iu3SxkgEekgawq//PtVw&#10;oDj9ZFLICBi4YQAH93j8MeM7MVDUkSM8EKQmEPHMeMvvnczl77uX8VUZo8tg7ZEj3HTTDO3WMJl3&#10;UQm4DQ9OwoBFwkB3MOdthr+cKP/0Tno7lrH84knaqwNljPTUKLyCQyy7A0BUGDl8OVt/6z3Ud93L&#10;VO1MTExSffCD5E8/G6SFTO+iGB2h9Z0fUv7qH1K/8fXklz4dWb4SPQQatilk3oxMXY3MhSfWxvks&#10;46t1l2cFWGVK7nHJSBU9lADDA712X4vQP+vvB/vcocJjE/Doe08uCMe4Es1wjNwjL3VnlQf+xp3f&#10;98Rrtgyz4fc3s274MIqLWqTP9Gid2cYmejhKSAHXRzAW9HmLNlgIGe7p8rAPwwVn72DDA60iN2KK&#10;zcA1NHIk3JYqPjO3Cw1tXkfOKSjHS8WwFMQqJ0WH2DgPuDkpMzIEEcVV+yKQD3enBxxS+LyDgvfN&#10;EYR7zPma9XiWDDFZOpZFog73xT6FlDt1bqgoo9YDFRJOpUrpzvKhHusUniCKu1LZELcA21XYXHfZ&#10;5TWzktihgbmesT6PFKlmNB/lTHEe50ZQRwshSLsRNgTqHEK/PCa44xjat1hssjbqJvQikadFYbtl&#10;/GOZOFVneWJrmGGMgPfTHR2TxhVCXNhXybrMHyDYKytgvhuY11Fo/va+6FXT+MQF95p7dtW847/d&#10;zcXPG+NpF4416TOyFKfaBy+NdbEwanBscq7VOV5IwQRg7mh/Sciby3vRu875z1erSME42Vu8yYw/&#10;YZqZ3jCvRDguCsvc0H6b9b7LhjUhveZespdeyJ4aNouwhwK1GS1LWLdL/fVrkY2TpNXLiSYL4q3W&#10;X507+Ifk+59bESYpaLs1/ZILc13nP77Z4+675zjuNGXrHYFr/qUi0QNf2ZwAsUZNd8CARcCBVGcM&#10;fTtn159uIRtXxn9niOyUAoZmgYy2gYo9svH9gYooxcln0D7vXDof+zCTyzbSDTsofZadn7uKtHk7&#10;c2M91n3uK8QNkxRFxdZ//CB29ATjZz2ZPIbHUqPgMccFaqDoW6Al8UbPwzpYNor0lEy8Ka9csume&#10;AxaTx6akRQT3sLuWV5rHMg94EDJqLtLAmiLy290Z/nKl8ivPmmT1x+aYffcswz/ICZcp9bYaL5TS&#10;h8nzhz94MgzzhKONw4Q3U5vghs+PzGg0DGC3RoCrYTgPpltxoBSItUFoFFZ3ulEH502tNudal0wi&#10;SQxrNXVnghKQZnVPvT/EFfb4SofeTWDAw2NB3KmHIUgq+JY5npQnSUQDqAEoaL8MRKEgMFw7KRYI&#10;zaUbXWi5kKIi/fIBcSgQTu7P8V2HFvQHego+7BQuiGaIGWhCQuN3bgDWBBYsOEGaIKN4ABotjvkL&#10;3ftZJq1keBTaCs+SNmWa4orayEPFM8RAHZeISU3U0NiLme8lYjpv4rKHtxmu/Zum059kNjbS3hdN&#10;NvNmoiAJCIhnuAWSKbdvbfO9W5zznpHIUiAM4h2PKQaUBNoOZ8WcP+vNcT2Jp0YAJ6ZIUoUg5Esh&#10;WNyPqJkq6o3rwJN1iO3twNempvn/PPGMouAZQVnvQkxCFbsYEYhNuZezIJimPh+QS6iExdHJcBAJ&#10;eGpR7biL9N3rGH3hC3Ap+qLdCmR90bcBjwbixgkem/QmCViCe7sdPvShnaxYOczKsYrDVxU8/njB&#10;8wzXWargJEkE5oDxxd6FAYckQr1dsb/ownhEfu8wwrEJcidjhMxif6wdHxv18SVICi2yl74AdtxF&#10;fsNNcPrp5E84kuwr19J+22+j2mP6JzvRJ2wkPvdZHKfDZMceS5llB/0K/rxmVxPYb0qIRaAKLW4r&#10;Kw6LOeNJSdkhe/kMeAAem4AHurD4tHARBt1DOzejpXCqw29Iiyvas7z3+S1+45RRjry+i39qhrlv&#10;dsh/ZxS9TEiXJGj1aLNv4ZcHIqFU/eFhcCG44CSS9HBtJliGkkQAJXMn9rUBxB9k5KFvWaRuJKkR&#10;g7GgzIrSNSdHKCOUPsxo7Ui2RypTP5d5fgA7WBUb8JAxSOooCbHAVO18lR4bPWNDpgRvRBGbUhBB&#10;ZA+Rp0x2O973/9e0hLj7j0Y8Y4/2vPujhxZeNP94WHhB2POhPV+3UJ95X/s56btA1KhB7sqIOBeP&#10;jPDtsstf1tPUcZQLaiXPesSUoQi1JqS//wkh7ZG4pQLmsR+6nP/gxhWmsdo1AgnzimRCx3MkBGJs&#10;nKYCyvJlw6xe5+yaEWqXJSWQdUjQD7wVBh4SZ3pkIwWfSiWP1zarzZmNThSjZfN1LouTAXHfv52m&#10;/UVzRoHnULBpJPLh1OXyXsnVxTDPEXiyGCvLSJUpQYzMKlAnWABValFSf6P5ImZPuCs1GXbnVmxu&#10;jtYZp6OW9S11m2HqINzx6KHujPQti9WbUcLyFaMcdVRA6HH8sVO85beGOeKExF33Zlz1iRlq2jgt&#10;xIqlWfM14KBHklBd02X2u1Mc9seHwzE5xLo//oiH/HXpQKlK+5hjmD3hJKYPW8XEf3o19TXfIqu/&#10;RbFsFUpFWYwzfNQm6pPPJEjeLJQeAhkxAsT5KAeNe6B6k7WW6mlOzZaRk6gkMEjwGLAvllQXExzO&#10;QXlDLNhaOFecUFJdllH80XKW/eoEc3nJPTduJ58piWIP/3OSUJRKUQvRHEiIO1rlhDojWCRYIDPF&#10;Kfuru464LqTaPxACZG6IWrNirc6RHtigw3xUSmYsp5sae92Bgv2AR50EyQEPaBnY4sZ3fJan5BnD&#10;4ohBBZgv/RtlUxDXENwZclijgTfGgvWS8Yeh5K8zZ9YzAhVCF8X6mWUZkiJZufsnVhE1UE9oMkIy&#10;xKEnFT3tYAIzRG6QFh8Q4W3VFFfPdfCkZGa4VogKWdblxuvvxWwQklwMxJ1gRqWJiZ7z7NDimqzi&#10;3Z6415WidgqrQOvF/qp7oe4EEoiRAROVcFql/Kq0eF3WZspL/l+b5beo+CJCt4rErlKJUWoHJNH4&#10;eyWiO1kKTVnaYmGN60L3+u/BqtX0Vo8PgvT7EaFxf1OaFSsFWuJMLN/OkHSYXJlx2jkZK5e1+frn&#10;7+Sjl++i6rQQWoOyuwGLhnchfSWRPQHsTEXVqJPvXkQ81DEj3bGdtHMH8cvXMX78KejoJPFHW/HZ&#10;GWan7ybaTqq8pB5tk6eMnjiu3hQ9LnEjh/2FC5RFxUzqYhKI/QzkAQPuyxIr+TLK2OMoa/Eqr/kz&#10;63FJFJ6ywdEjalZf0sZ0lNiKj8h+0tWwzDASyeuFGV8MbWqBCmuih8lo103mhTh4hKQPciXNm4Ht&#10;QvpVVA4z4RUh561yD1fFcS71nIjRi0Kx5KedAw4k5mtgxQNukW+HLqlMnJ4pmdc4scmcOABuktK3&#10;9ZxvIgVNicKmIPy+jvCBusuH2MnNMs6rQov1wMoasqCUarj03TGs2dcUwElEqzEPuAmmitWwPWR8&#10;VSq+psb1lVKrs6kVGaJNUQmZODE3KlFOPG2YWz9uqGZYVRKyJdadHsz0A3UpNmVPmsMFUvBjApfL&#10;HFNa8wYbYwOQ1wni0jk38wP8WgwLELSxLF8u8BKveJYrX/I2HxPhV8MUJyC8wgvO7eQs04jFZrIQ&#10;1cBlQaNncXCiJyrvkq76Z+Kpp5AtnyB52p0lNuBRRYA5HOuX4c2L977s5RNYpWRNZSBmxgtfeDwr&#10;lm9j00k2EFYesKjIHITrcsIv5VRDHdzbOBE1WWJLr4uDp8TOK68ifvRjtOo5xk45GhR27vgxqd7J&#10;7Oe+xMyHP8L4rbdhP/ccZr+9meykw7EY+/eUA7dxT09Pc9tttxFjfMilOXUFk6HHFSuMERJPun2O&#10;XFPfquXRZ+fOnZgZKaWBccMBxtIZBfYZSk6KygUp8tEofLoLZw4buToalWgBtX75x8O81ozUpLi7&#10;YuTUSXBzuqEm4YgbYkJIzoxn4MZQ3pTlGH3NgQeDKC6NmayH5uueac6F5LwvzbLBlWMLod14uTy8&#10;nRkwYB9YgMybApHZAF/xmsfno6zVJvPItBGxjrIgvbGkCa59WzJH3Pur+xVrLPH6ULAxBd7nibeW&#10;sAnnqQFOQDlMajKgIpD1NT0qh1ICOynYIjV3R2en9fiRGNfXsJMuR0TltbQ4g4LDqzbjEWLumIS+&#10;AmbNyFgPq4epuk4rG7Tfx5L567WUQOYKURhJ8JpKOTIWvJ1Z3pJN8Sc2zjFLrOSo0aUJ/X9DJRA0&#10;MWpdkkfGNXKZC89Kxhd8hM/5Tv4oTLMutrnIR3kKgXWSsdwrRI05UVos4j66oVvvJtt+O3bGZYi2&#10;kLDUe5QDFxFlh9RU7rQEkjQV7ROTOY1Jd2j6SS1Ztdp53ktHCWFe4HZwXgYsEg758hzfEAlUuHp/&#10;EWIQ7QDQmLHmZc9iNr+b6iNXwrI2VTSkrpGYsfGZT+Xu6S3M3LCWsdUr2fJXl3PMn70ZguBkHKht&#10;e+XKldxwww284hWvIKX0kN4rwAg5O0cmqP/kTbxt11Ym/+h/0Zu7p9GO2w80geQX7pdtD9i/LKmA&#10;h4tQa4tIzQpPXKJzXKE52+ohjgAiQnKo1In3iXcsuKj47m3tTmtqHBxw6CrsksjWqmZL1WVbUG5V&#10;YQ4ns9iI3Zgz5rBKlLFyjjQ9xxNWjzMhOaNAlgTXJvjRKAxYI4DKHp8pUEvj7aDujfCo1gxZh1fX&#10;La6Tmr8OHf57KhgT8KCNkON9xHYOdiGiAfuHUp2sBFdhK8Z3Qsl/tTFa3thEdhVaaXGMHR4q80Kj&#10;LmDSb3Pi1K5YUAoRnqOR4+rEFzzxg7rH+6xmRWxxmGeMiRNJtCXD3OnWNU5ia6/izjywXaFwZ4NE&#10;LsiUEz3jxBA4TGtCVWISETFMFNesP3GoyfOKe+4W7r57ltF1h56N3qLjQo40mtAOdXCcDk9PSpFW&#10;8R7v8l6d5ZfCCEc7C44nsse8bzH6V1MhuRC9r2c9vzveghQIOEjFmJZcljIuklVcbRWf1S4f9B5X&#10;e8lTJOPSkLPOUmPTHpoil3lvI/qC149FAxczyhu+jwUjHH8MEmMzkRnEAPcLQzi3ljNM5zlDJlRh&#10;3pGoGc45hkkCd9QCUYfAA6Il2BLxahxwCOL0Wl2K2EZ9CCibMb0e3O4iD4Xe0DjV4WvIqyFS3SaX&#10;jM7ESvjuOKnrtJ5zMfHpEb/jVlbdcjPcvQ1ddzjpAA4wn3feeUxOTj7Me7Hj0mOGFmloknvXHcmR&#10;v7sKqAn76QYkIqxbt+5+FrEDlj5Lq59xAU/UqUPo5Zznwqcr5wdqHOGOFc3KWJOuf//VCqMGF8QC&#10;lTZrHVjjwmAm3G41n/Oab4XI1sowm2JYM8ruKNNZTU9qzIQggbZ2ySVnWT3H1K6CuGInK2ScjR54&#10;hsE6USaCEiRRSReVFrkrkpqItQdlvnI80LfbFHDNOCI5rwiBPzfl6lL4udxxMYoaepmQe18gddCe&#10;BjxMtLFpIalznSfa0uaU4GQSEMkpRNDQvHLp06S8NsKpulDdorER7cu9sb4+JcDRMeMucm6WxO0J&#10;tvR6bIuR2ywxQ01UYUICh6fE+uA8KStYoZFVCOtMmMRRBcSJ/cQr6QsW68J0sgl4nnD0GOI72NVx&#10;XIUlY/x+iCDav4FpU/YUBGLMEE08wxylzdvLGS4PNW+VQMxqVDKySiE4ukiDxPkWp3vFIxRTRWJz&#10;v1ALeGjhAZYhPNMKzpSC74vxd9U0H6rnuNGFl3vgTEskjFIjQy4kNYL3GjexsP+vyVR16V77ZfyY&#10;TYQ1hy+4sA3YPzxRhC/Fkn9PxrNLoRqqiZahIn0nvIRJ44jVysJCGEwABoP0AYuGEFPEa/AamgpQ&#10;QcQ4MMYh+5d5N8b65g5TQ8s4opeQIPjaI0m3fwbe+MtkWlHUgXJ6B+WWe7j32m+y5rlrCaFs3G2W&#10;2JTuwbB27VrWrFnzsN9vUlOiFClQK2Sr1/Rnh/v3HjS4xx14LK3WIY6lgHwn564P72L48C6Pe+5K&#10;7ljdxYo2SEI9NGtXfh+1xX6df0+alessQcocpcs9wEeC8ikqdhicWivPyQKH+wqOTMpwlVNrhoUK&#10;DwmtM8RKjMDsnRnXf6zirteM8sOxjC+Eio+qs9FLLiVwvhesnRsiqFDmJd0ASmAIIa/76feBBXV+&#10;yOnlPS4gckud+Nuwi6MZ56RaSfO6C6nRGVhaJ2fAgUTmjgchifCNUHNYKRzW1sa+Uvrp77Lwa2mz&#10;4Fq0900szj/Xf96j0MI52pWjU2AOZ0crYgaVGD01VGDYAh4L8gDLXSm8CQwRnWzBHUkWBP7uOxQz&#10;FKHFqmVCjFMkG24EfgY8duxtaAU0af2F50BNatWc4cozfYjPphk2F+Mc03TCfQFcQxcpBUFpgh39&#10;L7334wAIhL5/0Ly+lMJhwGpXjtQRrg7Gu+opbqTkTXElFxAYm05YW+mqUEjOvJL9/sbmZojfuxl9&#10;9kuIxRCBZrI9mMLsH07ywDqG+EKvwynFCCupCdhuFy2PZBULPo66MDAfnJEBi4vcW1HebcxFZZVn&#10;1LEkJwCDDEkBshBYfu45DG06imzVKK6B9lnnkC65hanvX49lkU6IVK1JwgVPZ/kpZ2Oh1S+zPQDG&#10;cvugcel5+N9dyZueL+7pBThgwP1ZUqN0B7o/ruA35lhx9Urq4XuJrS7Vy9v9JN2mXuSnNQ2xQGFQ&#10;R6cWJzO4q1Pw3qzL34UZnpZG+eUQWBFLIsqyn0R6H7mXbV+dYcUZI4y8cZTplRXDATIqsIJ6W5vV&#10;P9rF2NR2ijjOznbGDXnk4z7En1vi/ankubHgklo4nIzCnWiOesLFqKLhRCKBYIJTE4msTJFXIXwl&#10;JP4y9XibBcajEMWwhc7rwOzABiw+4sKswt2VcU3YxatkOcXBPuB1gNRkYyRlxGBEBA81JgZmBFUI&#10;htWCVqEJnEbH1Bql1z3EUX8W4gHRRK/s8R/XzXLaMSvxOGixi08/C5DEsuQ8TyPfSomPe8Wv1AVt&#10;hW5sjMcPRFFNAdZpxc+njOPjMt5fzfCOao6fhIyXtNqsUhgyqCTQ03mL6P1LdfMtyK07CE88iaxv&#10;IZJ0ML3eX4yZ8Mq4jN9liv8eOvzP3jBFcDz26xAraZUAACAASURBVP5gYZFl0B8NWDIMORwD+lXI&#10;nqmYCDXV/HT1kEeAlgfkxGOp4uHs0IyxOjJz9FEMv+3NDElFV4XoGZpqTDI8tihVFtyaBu19wICf&#10;zpLqaRRo3VPjmxNDKdCbHqU9lXBpbNj20ra475tFGvGu2ukUIBXcI8YfZTXXesmveeBFGlhWVVjs&#10;kXoZvY/uIL5N2Dh7FHP/MkW1oWTkJaPkqlg2hHqCeor2vxfIbwi9jTnjGxJnHbeLc8YLbl1T8PFl&#10;cGVrjs/nFU9MkUvTEEdZZCwKQaC2ppbatRl9GEZmATyxNs7x676Kt4VZrtIeL6FFxOlGJ3+Q9rcD&#10;BuwLcSi9ZotCR4Qz0UbdbimpN+4HGqFWx6Nh9IVOyVBr8qvcoXaw2JRAqIOK7xb0frB6xFLSGgkc&#10;97gW3RlHoi2kjg9YPByoFfJa8JSYyAPn+xhXUjNrME5z7h+Jy9diI56T1DndAuviOJd7h3/oTbEt&#10;d35ZhpnEKaxELEC2nxu8J+obr6eDMnb44QttbMD+o8xqTjPnl+sWf5E6vD2W/Ocysl6cpIKL0XJr&#10;dD3CQd7hDzhwaAPntuj9Wcmq7wnV40qoCyA76MclDw5BIogXtDQnuRMDTIogWpCkQDWgLtSxmVdk&#10;7qgbIn3NpgMwiD9gwGPFkgp4zIsRdrOaTEuSghOoPeEq2MLr9oH3a+ByKBy6pfMxuty8ucOblo1x&#10;6Zo52lqSYgtJOal2ZjcbKzrjuJS0O8LUN6dpv7iNKNRAFMfaCVulZOPQ21GTftQh/8Q4KsaGIyte&#10;e6LyjBOUzx6d8+0VxrXFFKdkGRczxOPrwLhEchz1xqkFlNTX/gDjnCScHXM+W87xNM05wpwU2EtY&#10;b8CAh4oDLRF+IM6EF6wPoWkfB/FF1eREKUazwpwEzEGoGwvPPeIRJgEjENSJruhDsfZ0QIyQGSPL&#10;hM5ci5RqsrCkutNDEqHRbEooEoRMhCdowT/QY0arptTCA3oACySpK9Kv6FzlNa8IGV6M8UlmWJWE&#10;l3ub5ZrQ/srf/sSrGrvh2xSnHEcMBSKNWKkO7l/7jcKdop7j2anAdIS/ZZrtAZ7rI5xRR1bUQgoV&#10;Za60BzPJAUsED4Kem6Mf77LrY3eS//o4MbTwfNBVNHgzRjEorAnJuxruNa6NiljmDhgFirqjZiDW&#10;z30fBDsGDPhZLKkRuuPYZEXc2IbNBkFpjzSiNH2JjnkB+n2SmeM4ZYJP5LN8Ys649HNwfjZN/l+G&#10;8RDIzHDtIYUzsmKYIIFajJgyJG/RyYyWCi4CKaBzw/jkLtJbM2Qsx2cK5PaE3Qb1txPxMx1OvqLF&#10;xtVdbj0t8aWfC1z3BOFameIkc86UgnOk4EjNCTg9lLwSqgyUFuPBuDQF/tiFH2jNeoQ2srvGe8CA&#10;h4EB0jN+FJyTaDNkFXWWH9TGhN4PeczvYzSQ5AiKSyM0Co0zRmNzK6DSiAnvsZ0HPj4CnoN3qSrn&#10;x5t7lJ2CVn6wHtkDB3EnYswEpW1CUQorIrQs0dOa5IHoscnwOEBPVx0qYgq4K0FgTUq82iMrGObv&#10;6w678sDrpWDyMcg4kqom3vh9ePVl5J5hGCbNosOA/UNIkUojrdjlWT4KNsQnUoc/qWtOjYlzg/Pk&#10;kLOyPvgz+gYcOIhDWpfQNzjp3yBoRtQKC4oOBL/7JCoNiEGkCW4kbXQLozUZHUkb61aXQB0El9CU&#10;8bocqDIeAwY8JiypgAcIrXVjyDsV2Za4x5Xvbyg5242YEpGm0xQ3vKrx3ElaYS6U5CQgrxJfToH3&#10;IpxbtLh0rKb8qKHPS4Q1NK4LWqOhhV7obL/qDsZuHGfqhB7tV44QJRA0NI4M0TEXXGtkbIRsMlJM&#10;OhyreK0UcwVyj8NdYP+n5vGfMI77x4Kt50T+7fkVX35iyTtaPYp8GYeZc16vyzOKETZ6oqRmuFak&#10;hqKAHrP8OLSoU05mNaV6X8Zp0IMNeOgkTUwFuNESz7WaKg43GVTuB6y41YNCduuYCvQXPfpSkHto&#10;991P7/ihfUQjM++Bp5wX+dLnYNprRuetQB8ijlNj4BAb711AcPG+I1UTwKoaHypAKWgm9oL1v1C2&#10;31XJDwRMHK0DbWlKlUSNrihe12RZGyGi4lRi+822br8iEAlIbM61egRXJlPNL/ba3B3g/UxzRBrn&#10;F2sBnaWHUtJipEqk3MjJHpZInLvjCXoBakoKEiEau97wK6w442Q0NNkzvoiXoXvjzFarU+NkOMEg&#10;SWhspWkGPTrfDR6ITSYIQdoIOaOuPDe0ONcLvpJ6fNhn+ZJGjq4Knl71eB49VniLdn/FOAWInhB1&#10;qqCIKLGGOpYEIkog0WS45jRluQMGPCoIDGU5/pRxZk9xeq2dxHKMubpLHrcSbRWuEN0QhpBD7OJz&#10;YM6UdlXSk0TSnNBTZiMMO0wHaNdCN4cWRlQF5vs5ENe+eM+AAQP2xRILeCghV9KxDsckygR3lzUx&#10;NZHLSg3Hca+pcyeQQTdQhsBWd26tjStj5IthhuemDm+qltMeLbA7ofsvFfFlTssiyRTJS+pzAyv/&#10;YS07v7mDkVOX0dqQ4/1auCBCCk41UjE9MctINo6oE1yQECBoIyy9HPxoJzt7lPCbSvrCHMs/vYvL&#10;fjPy4o1j7Los8Pmzja+tmuOzQwUfrhNdq1iTIhOu3JE5u6oem7qRi4uMTBXxrBl2yBI7PQMOHNwp&#10;ReiKMpm1sFrJcj8gx/cPlvk53MI+7lHCs9d+3+cgPJxKH5FmSnDU+sDaw+4lWPuhbeC+2wP6tTL4&#10;fDmOJZL1QJWCQKvsB0Mi/YyVSOpnvcXdGzmkcfHGnlMEkQpxZYtDqZHMAhoUF++XFB54g8Pm3hT2&#10;fABHSRLJ3PkFbXFnPcPH0y6OKVZwtmVUoWakbEpNwiNI8XKBFJzcoWV5U0aqcMRzfw5UmiCM6B7R&#10;xsWhRIhJyE0QcUz6FsDzZa8saHsekE1GVPrBuoAKjACtzHmJRJ4py/nXquJjsccHCuXPa5i0Oc4N&#10;wtNCxrpUsToWjCSjqEtMOnQUhnwZ4gaeCP1yv8U+jwMOPjQqEgPtlSPQM8obhfq2ivqSgmK4S7Rl&#10;TAVnlAOxd35kiEBO469us9uof3gHduwJZGGYbqjJqxrzSFFlRNV+lqI2mmVCv+xlwIABP40lN6Oe&#10;FyhVc5JAmWqQrBHjckPdQJxQV2zJAt+Nxq3dxOdjzfYAq8x4vWU8Y2tB8cVZpq6aoy1t7CqBCwVf&#10;oSTLSA5lTGTrhdHDllHnfScHZ2H1yzDCsYF1L1uPjNrCzGhf67itKtAdr+ElwoqLllF9uYN/xol/&#10;Os3zTg486/wRbn6ysG2t8OOY0es1MvbHpIp1m43zVqzisLxHNxYUHkhuxAOg9/I9FOrcfeHY3XcF&#10;0R9AyU5E7retfW3npz02YG/EhV4yaoFRFzKF8JBzGQb8NEya4NFJJ46zZgLGii7N1ONh4P3BXX8y&#10;WgMdnJ1VTURZESOCUKmTxInanFeXxogyGP0klkG7UBzEMXWCJdwCW8UY1TbDHvH+8c3dDp7D5UIS&#10;pcoSR/WMX/Fx/luc4a+Z4bByhCPygGlFUEUfgVyruCNUiAfcm/txwgl5QOZLw/o/i+kYUElFExVs&#10;hIldjGDNIobSfD+jHwRZpO/4aJM8kSSxTOCZRcaTPeNHtXO1JH4o8IO6xw0VtEzZEOcYzwqO94KT&#10;k7I+GS4BYsJCDywSK0Wzg+XoDFgSCNTURM/IrAUV7PjJ3XT/Y44150wQW0bSsglMEw69iEffZa7W&#10;jPTdW5h96//D0O/8Nn7+uRASbP4R5fd+glxwDja8HNVGfDtzJdGfNw2a7IABP5WlFfCY1+igSfP2&#10;eQE6CSScIhlaQSeP3OzKP/Q6/FPWZSJmnJkiZ2nOkaUy8eVE/qkO6ZYe2RlOuCCi/wvyb2TYM4WM&#10;QBQhbxKccVUyBVXdK+AhQFghDA21qYo5QHHZ94Ax5RW5QECQ5RCeN0bvyR1a/xqRTxek987yhH8W&#10;Ws8vsAtypJjGY4nfMkr3z7Yx8vLDmH1SRaYZZoGALEyAliruTkpp4W8zQ0SIMe7zdfNBjPnAyJ4/&#10;88xvz8xwd1R1r+dDONTugg8PR5lzoytCCyHrz6iX+CV1YODgRESc1nDF2qMEZxZY9bA2t+f5sP5P&#10;J1V8vO7wnUx5sgmnEzkiBNRq3CoQCP2Ah7iw/+UpDwyEeU0WB3dmgrC57rFBlKHQBDtE5o/ZwUNu&#10;TfmBhpKNKecXwxh/4dN8SGb5tTSMxxrF+snPD68PEIfggVpB6lnmbvgPyutvZPnLXwmtdnPHXgKZ&#10;Ey3v4DZELU0bda+abEkXJBkSGwHng+n8R1M0AbEJ6izDOVmFx0vGrGb8JNXcBtzuFTeEyM1ufKtM&#10;fKGnrG9nXOAlx5IxWWeoKHUGuS61AeKAA52ANJlWIWFDNSuevJzO2ePIykgSIf2kS7ZCSaNOPKha&#10;6IND6n7ZXQnhltsglfRCIE9K2rmLznv+lnDvFuwXXkLK2uQEVBrnlkPwcA0Y8JBYWvezZnEOFZhf&#10;i8o0YDiCoy50XPk3jL8yYzZl/KJEznA4NiRaszXxQxXpPRm945zi18dpnQoaA92rO8x+ZY7skshw&#10;gtgqcUrqOEIVAqpGC0H2CJEqSowZNmREKWgK6vfdq2gAXInebl6mFTIR0Z/LCWfPkX0r0vmgMPdH&#10;HYovzaKvz+CYFvVnhHzzKPVkRl45uTkWhSKFpXZ27oe7MzU1xQc+8AGuu+46Nm3axKtf/WpWrbr/&#10;xC+lhFnjsyMimBlZ1tSSp5T2CpJUVcW2bduYnJxc+Jw9s0cGPDAOdFUppWpq/rU5hgPn1EcHJQBG&#10;EqOuh0GzR0UfsHHfMNSdo7XgBqt4T9zFqJVcVI3y9DDK0a4UBpmAhBq0H4B5FD7/wKcJSKs39Qs/&#10;Erg+dXh5HCEPCRPILeD9csGD5Zipg5rQixnB4bwysiW2+MuwkydZmydboBNr2vDwdRlEcG/uxzpX&#10;sv3KLxH/4f+w4udfhgwNNQGFh6b+u1/wMuP2TLg+9VgfMo6RCO601cl9HyVuBwFlDHRDI/2YOUQH&#10;x8i0YsJglRibpKIjwgvqNrtC4s6oXBng72KPz9g0T+wUvE5GeHy/L9PcH8HFMmDA/QmuYGDB6GUd&#10;stVtWnWBqlHdbUz/+Q7i2YHxF6/mUBusJGBrTKxINUlL7h3JWE9F2nwL6chjsY1HkI3nVFd8ivYz&#10;L6QYn0BDRlU0WR7B5NDLihkw4CGwaFNq3/vXbqyfapqEWEKLiFZGSEYpwvdz5529exmOym+GYU7r&#10;OZlGuEmZ+tMp5BvT5M9rE161El9fNXVtyUgvMHZ9u8s4JZVO4LQaDRCJRHyftc1iQrSIBSNWEQRS&#10;3HefIpZjYiStCA5FErJeBlmgu1aQ1cLoGU7nnyq6f9XBXq/EiyKdf76b5ReuhPU5LYnUagQSvRAo&#10;2EcpiDwE+8z9jIjwyU9+kne+852ceeaZvP/972doaIg3vvGNwO7vnlKi1+sxOzvLNddcw44dO/jG&#10;N77BO97xDqqqYmpqirVr15JSoq5r6rrmiiuuYNWqVVx22WW0Wi16vR4xRkZHRxdzlxcX9/sVpdQ1&#10;hAAp9bULFi5OpRSjSgkJAZMmfWppXDkHOOKIC46zfYfw279yM487qcWb3/IwS1r2pC9cOqqRp0ng&#10;7JTxXW1zlXf4e4Qr6jnORLkw5JwdApOSNyKM7Kts7L5n25dU/7E/8L7lTpRG1+I6arYVgdNSwOk0&#10;ivYpUsVw0PgCOE6pkFcKIUfEyWPiYi24IY3y11pxOC2Os4D2/c77uXYL22iqNX/2ddG82nCUujXO&#10;+EXPJh11FNIeWlis2HuD+5mF/nB3aqgD39Kcv7IO/5TB2lTyUjKeqs5aVZbjjTBw/y0/rcX4/R7d&#10;dzngUgnCF2bk7piCiVCHpgQpmJBUsBDRlDNkQpYZq+lxXILRbJibuzV5anODRv6r9bg0q/l5zVkv&#10;yr4rUed7EF9wzzuY+5QBjx6OIaYEieRhiJgytIIqV3SsQ3FOQa9doxZw8d1Zzj/z8jo43EmCO0Pf&#10;uJ7pL36RuPkWRnZOk/7w7cwetpKVf/g/mDtqgt7TnkScdYpKuOPvrmTV2WdQnnQkJpEhW8xCwgED&#10;lj6LGPBwzI3gUPksqRdgR0bnXqO9tUN1qzD0ry2OulS4Y2gb0xtX8fUNBf+7LFnuBb9fOGvKLrYz&#10;Z+eXp0mXd7EJYdW71iPnKxZr1AvMhDwKree2WPHMVdT5HBAQCQgZ+ULQZd9aEaogC/WEss+Y83x/&#10;rDRZIa4BU8WyxhVjyEOz5LImEF40zsw5Gbxvjvy9Na0j2uiza4rcoNImNc0dwbD+9tWaT7Vg6Lxt&#10;wxLA3fnOd77DK1/5St785jfz7ne/m/e973284Q1vWNDkSClx9dVXc+WVV3LbbbcxOTmJu3PDDTfw&#10;pje9iV27dtHr9fiDP/gDPvWpT3HnnXfS6XTYsmULvV6Pa665BlVFVTn//PN50YteRJYdml57DljZ&#10;o07TiLYwjHe8bScv+b9a/PPnp1g+NM7Tn9MGh2I0MuSBQgSrhZTNEhhe7F04SPC+uHFJ6kZ27oxs&#10;ufMR6KPI/C9BaCypCxHKVmKZOedXkXPjOL8YnGt7xlV1zTtSl4ncuYSc81zZEBI5kVgJIeh83QZ1&#10;aMp/xaETocXBvQhUYUhKlKrMVsrnpMNp0mZtVHIpAEWUJh9mifSjjxSR5kYumZBLv3oDZaXDawn8&#10;cqr4mhesDxXDJGayFq3UZAKUse4Hfh7EUMCh40LsQCdXhs84GTn7RAhhb+Hfx0oqyJ0S62c3Geol&#10;ySPvTj2mZYZ32iq+FxKf7e7gs6YcnyderBlHGoyqUWjVvw4adxIxYSGk3J9BuUhj8Q0o1t+5Zrwg&#10;S8gRQbUJygRvglmNlkojbIoIYUEnyCgqp45tVBOPM2G9J86UYc7MI5+1ki/0tvG1fIz/YiOcLYFl&#10;XiFBm3Io6YfL+jVBrjW4LqljMWAJIwoZhP5/KHjL+qLHkZEXLWfUAiUV8XZl5mu7KI4eJp1YkxdO&#10;tKFGoykkTCJqSjiIEkHaE6ton3o6NjJC57NfJL78uYy2C3qX/w1kLUZSSaTDzt97C+l7O7h3852M&#10;bnwV+fD4QXM/GzBgf7GIRRMVKl0gR3oRuymx/QO3s+L6EepOF7tlFD2tw/p2xr+eOsHX2znvTdPM&#10;aJvXZMpEVZJ+EPH3JOzfE9mFLUZePEJ+dEbSGkGI3reXDf09bUFkaO+vsTBS28cNW5qgh7D76X32&#10;KSL91E+9T0BE9oqGuDuSl5RHtyhekMM/lXRfKOTHFxSiSHQsGC41uTuOUAmIRjKLqMmSy/ILIdDp&#10;dBZ+9tTYmA94nHrqqfzwhz9k165d/PEf/zGXX345dV1z1llncdddd/GCF7yA1atX84IXvICbbrqJ&#10;T37ykxx//PGICFu2bGHDhg289KUvZfny5Yu4p0uDki7XfmMbW7cuI2mHj326glUVt96csXPbTm66&#10;w8mLDq987XJG8xHGTKkMkleNLszgrvjIEcU9IjgrVzpv+x9rCSPlI9kge/YV82epRT+dLEAGbELY&#10;WBjnZXBDlfPvdeKzqeaTQbhQc56SjGOisUwC6oHaDFUw7QdSEOQgr/XNTClDD3fhCyHnNnNeo8JQ&#10;FFT6OR0H2dxMkEbgev7UihBdCWaslZwLUD5dznLuUJtN/XKH+al96md7PLhLollJlZjIvCQkh5j1&#10;g2t7veyxwX2PAAV4SnQ043uZcKkO8+wePEkKzm1NcENV83Xt8BbdxSYZ4jnlCI+TnMkMRuqAkKhD&#10;SQo5TkTpizy7oanfboKSxBvBU2dpiYpLfwyzR/8xT3+tptFxDeDJcW20OloJhnLlO17xMg+8Wloc&#10;3TqMj/Q6vF1Lnp0HXurGRKpwVRAniKL9PuVg708GPHrIfJDwPhenMJ9t1wIBE6Pnc5QpZ+tHtrF6&#10;bojw6lE6T3fycQUtgEBeO+qOHCyC3SLEI46iPuooZGwcGRqiOulEZsYOIx9eQ3H0WuaGR8jndpL+&#10;6aMMn3U6I894DqFd4AimcrDd2gYMeFRZtICHuIJFTCK9aNBy8sNzdOMIEkdIf1MR/lOPyfN63FC0&#10;eLtVrEd5TR554lQP/8eKXVclwq6M8deMEZ+TiBOKq1HRIyNvbsZLDKek1SvwGxNdmSF/XhvaGbjh&#10;ocJFCN2AdJp8ktA2yqKp0y9S3EtjZLFxdzZt2sS73vUuut0u11xzDb/wC7+w2+Wmr9mxZcsWbr/9&#10;drZs2cKnP/1prr32WlavXs369esxM4499ljMjPHxccyM2dlZJicnUVV27NjBsccey6ZNm4gxHtqi&#10;pQLJAtvvWc5d21qUrszNwk3XQStPrBpLtERYPpIRkpAlY1gTU5oh8wn8A9XSR0wzzRLwIYpMOOZo&#10;xbP0wG98FBCcNSSOoOA8yfjXwrjGSj6fSv7FnEukxbOisE5qeuIMJ0FEsdCU2R3sC7GCo6Xz7Szw&#10;fqm4UDLOsIQ8KgorBw7NKnyPNjmXkvGVVpfPJOOIkDFqCQFSEISAPOg+wYliEOeY/vK/0SmGGT/r&#10;VCQs3rENNKUbLg4SuV2EWQ+cYoEgNRMurDA4ncjTGeGfPfJvGH8SOqx1ONED51JwrAgrNBJdidLo&#10;6OA1Tk1PAi4ZsTlauMmCve2BxnwJitIEiKIF1mrGTcmpM2esNi7QnCNC4OPUfNh73CEj/FKCo6Tb&#10;LNqQ49Lks4qHwe1kwKOKILRTi7QycNjr1sFnZui+a4r8+nHslWDHz1BYG7EMi9ZkZy32l35UEEoV&#10;ohvJS9R66N9+Dj/xRHbYNCtXj9M65TT0ru3w9duYXdFl5SvXYiFjVmB0MLYbMOBnsoglLQH3FpIE&#10;CT2qYypGX7uKTB16ke6Vd1LcvJohjOHZnKflyvM18bgfCrwvp/6EUZxntH43JzshQwtwSZg4Op/Z&#10;sQSRlFFMOds/totlTxkmW5PjZpiWBIx8pmDuE122fvweiBnDF40w8sIhqvEaW7AVXBq9mohw8cUX&#10;c++993LzzTdz2WWX8bKXvWzheVXF3dmyZQu33nor99xzD1dddRXf/OY3OfLIIxERNm/ezPXXX89b&#10;3/pWYozcfvvtuDshhL0sbjdv3syGDRvu5wBzSOGQa81FFykVUPsQN333P+hMDXPSias56SzhxFN2&#10;ENIqWnlOVyGrKu4kQ6TYvZElcv0cqDQrqA4E3GeQ0MH9sVGECJYhfUHjZZQ8UyqeIolbpMVVKfCP&#10;7ny17HFJlvGiurEPncugQhhzJ3MeUKvhQCZpj2ky/h5HpeQ/6zAjag/8xoMQD0Y05zgPPD+0+VA5&#10;xxPDCOehBK8xmV9bfXBZHi5gqSL2ppn7n39L8fwLqc48hexBvHe/IDTaWw7mhnngB1WXwwlsciVl&#10;hoijJIoQOIHAET7Mxep8l8RnpeQq7/Bln2O5KWvJWa81y8w5NhRstMBEpUQzyCrqICCBzBwRBT0w&#10;a+YdRfulvOLORBJ+RONcQyaMS8VpGjjSleMZ5t2V85Os5tdEOK0KTa5YMFAwaY7BQR5HHfAYY5qT&#10;FRXFUyvqJ4zBB2vsQyW9H1bIm1vYyYrGHm05iMaDbmRzu2D6Hu795ldpdXbCcmfikhO4+/ZbmPnA&#10;e5k4/mh82wx33nYHqy97MTtbGSMoan17+oNFmGrAgP3AovUWiUbgs0gZbXPyAN5W5qQmzxM8Dcor&#10;eow8MXLSGbO89nswfGOL2f+daPVmsf9bWHHxKHpEieclYi3cDQkQiU0GiXrf4UWWTJCgFyK1JvSs&#10;DH/JCGUmtGhWknDQWWXbX2xnzfWTqASmbulgjzfCEx1XYynVtIgIExMTvO51r6MsS2KMe+lrzFvO&#10;PulJT2L7/8/em8fZVVVp/9+19z7n3HtrTFUqlXkmhIQxzAFFm2gHRJCpRcX2BbVxAHt07tafdr+t&#10;0oOK3dqv0ApoK02rgDIItiggyBhkSghDBkhSmZOa7z3n7L1+f5xblQTCHEgl8Hw+SQ331j3DPnvv&#10;tZ611rM2bsR7z/jx45k+fTqdnZ0kSUJbWxtvetObiKKIBx98kC9/+cv09PSwZs2aYbJEVbn99tu5&#10;7LLLmDp16u674N0OheDoelzoHqySasxJ75jDDy9T7ls2wLQjR3P5D5Q87eGc83LKtp0JcczmUNRz&#10;q9e9Lp1/t0DBqK+LHpZZ+njK72/J+NDHXv1DWxQjHkxOQLAkjLLCPGC2KG9X4Tsp/HOqPGC7OdE1&#10;c5h3NHqKWgAAgP9/572Y7ABIcVwRwf258hdxzGSfEobJvtcPihTngooo28C7veWXTrg6qzEjqTBB&#10;DeBxGghiX9SuMiR7nD++gjFda/ET2nB29zkcWi9HlbqmTo5hiQmMVc8o10iQHBGL8/U+bzaQEJiO&#10;Z7pX3lJLWFsqc7NUeUgCq3NYaSCzQn9aQwOMihyHSOD4YNkvd7Skii8b1OyZvsWQZJlRyG3RuSvy&#10;gdxYnCpJXvy+FiulEPGeVGmNq3ydXj6flvkz18DRxtAZlFgD3mi9IHjvXlfewGsLKylEntxVYLwh&#10;/mggHO7o/8calb9OkL/KqC4MEFsa9xKbJmQ5m39wFfaS/0bTLmpZSuVP34HOOZDWcVNJ/+ZfCfcu&#10;RitNRA1NyCH7kasjqgm2JKjbE+nXN/AGXjvsNmvFAkYtKobclICAyx0NkaIYymeOp3pvL9lPA6as&#10;6Ber+AGhdKQS/Z8yzA0EDagkqHiMBGwQxNczIAS8CSNOQdyZlKgxIv5UAxJ5FAu5wboIZBCMEmWW&#10;2DtEBbMskK5MaTg8ph5MQQmFsGlmUevBmJ1c4WtTW5vnOUmSEMeF+ffMThEhBJIkwTlHf38/8+bN&#10;Y/369Zx77rkMDg6yfPlyTjvtNEQE5xznnHMO9957LwMDAzQ1NWGt5e///u/58Y9/zMSJE1/9CxrR&#10;ELwp8diyLdxwvXLzr/s55vhmJk4CoYFbf5YRQs6+F8UNAAAgAElEQVT4iYIfaCJ2gUbN2SBCCDHI&#10;6zPSvashKmhQMDkYw8NLB/i/X4340EeH+xZs9+Zdu/7kpqjVjbFFGzoicor1NNGUOaJ8PUm4I8v5&#10;lloW17r5oyRiIWVmq6VS1wYqFhIhiBatcOunOFQFOCShOlJROG6Fir8W+qzkwIPe8kPp5p2uxMIQ&#10;gw1svzo+u5NNgSGR5RfCUNbZM987Urp1bA8lwkiN1EW0hhrnhAr/oYM8oso4sRh80fL7xZ56gOCF&#10;7ieeoLGthNl/OpKb3aoEFlCMKEGVDFgunoPUUVKIgiW3QhBH1QgJQhSkIINipcF6ZoScaTYmx+BF&#10;kEypeWWZhftdzsOhyiKUX+YwM444oATH+ph9NWK0AaOhnh9TUEbDXUt0WyeTkUUyDj2/kIuiEvAo&#10;UfCocXgLIoY4NzhRJK5xkhdmhjYuIuP/1XpYGsec6WJmeopnyBaZZNsfIdRXQrPdb4f6AxXE2Z6z&#10;1uxV0G3djIYJw6G17BlDIDv57rWC8w5vYjIDUQi4sqF2XERzZwO1C/sY+MogDZtHkZzk0DFDvaPq&#10;eWr1Gr097ZkSZ5BxrejoDpoWHkf3d/4DQweZL+FNTrx1C+GBB/BjKjRPHkdtTDsNHrIY1Gi9VG3P&#10;uObn22tf0l6qRYqfbhOwYkg1e1eP/87OeSTu+2/gubHbTBWDLcpaLARTL0GJBINDTaA2PsZ+qoVH&#10;N4DpSCl/sJ2W6QEzJ8dWDIlaNA5kArEmiClaEch2u+iIW/AEnBqwQhZ7St6BCMEKHpC6WJo0eDKp&#10;YUxMOiGl3FZC1KJakDze1LDdysDvlGheldK41m3t+VSK9f41EnIayuh4rolvjOGuu+7iV7/6Ff39&#10;/dx77710dXXR0tLCwMAAIQSefvppJk6cOPwZW7duZe7cuRxyyCFs3LiRcePGkec5UBd+fR0vMi7K&#10;efspllnzajy5ahOf+HzOjIklIlNFtATBgDagQRgQT+wDj5uAqSm+FApl9DfwijG0zSIZM/cp0T5G&#10;8D6ABoaC3gFDIbmz6+65RbC44gwMw06FKJQ0JlbIrecEBxO0iV+6AW6km0Uh509o5o/xlDBIMIgK&#10;HgMhENni84IWDolhhHdeUCXzivcBtRCnymNO+F5tgElOONEaSgS8Fdx2dor3nhACxtQdVFWMMcPa&#10;QN77HdaXofVm6G+stQVJUBdkFpERqiskFDZwURrojeOIoPzCGO7IPUe4iGYt3FLxvLhHVCGrDaL3&#10;3U+6zzSisVMJZrvWkbsDQchFMAGqQdkchP3yjLwCJQSLR0ygQV1xH2xhdxQsX4ZRxQlEGgjG4F0g&#10;VjhALHMlISNhXe65R5S7/CA3hyq/xjMP5Z2Z4SDradQUTEwhkBPINSYKRRaFNyNL3FRQvASCsQgO&#10;VWGDCFEYxIcW8tgTe0AFIwFMjAuGuUb4m9hxTabcnPezQZR35zEHiycxile3HeWjZAiBomuQobBv&#10;lMLgDPX3hHpbYfdMIcs38OpCtwkWQ33/IAyTn6JaH8tCp+W1HxsB67AoZer2nm3AaMDPTil/qYH0&#10;cth66RbatgT40zKDozMqgCFGjcfKHqjZZAzlPz4Od8hhDK5aQs+3E0YbqJkcYs/g1BlobxfBOir7&#10;H0JjqRXRlNQ4xBuskZGUAP6CSNOULMtYsWIFWZa9TNtegYwgcb1Ur+iPLkMv7SIM2QAhBDo6Ohg3&#10;bhzW2hG697+B58Lui80U5bAIhWECUiiIq+JCILKGfH9lS1BKLhDPBGcESwnF4y1ERMUFSP1SnjFX&#10;RpqOhyCIKUECFZq23X1VAjmgaEVped8oNvutZP2B8rvLJHNicuMJErC+RhWBWzI2fX8tLf9fM6Vx&#10;BcOpaBFM0teG6hkqWXkhrFixgilTpvDud7+b66+/nrlz53LllVeybNky+vv7ueuuu/jYxz427IxU&#10;KhU6OjqYMGEClUqFNE1fVPR170fh7Io0EkmF4AdwYklkFJkfwJicECqIibAiOPG0uBJ9KCYryrve&#10;MCx3DdQIKhE2GCquhqhn9epeJoyroKFQji/M+l07F81wFKOubzP0QsFS1Ju6ONRaDkmVqTRwmMRc&#10;Q41vSjcP+RYWiOEQUmI8JiTUxKAiJAGs1o2mPYBU9KJ4DUgG3SJcN7CFp0KVj0Rj2M9bnPVkw6RN&#10;cT2rV6+mtbWVUqlEf38/1WqVjo6OYcMlhIC1lhACeZ6TZRmlUokQwg7ZHf39/RhjSJKRWS4zVGag&#10;xEQoGRGtNvBmjfhv38fd2sjxuaPqCqfixSwMKuA3b6T08HKS09+JjZoRCbwE1dNdCk+d7AC8UdYr&#10;bCJmWkKRuYTgVMGEYb9tm8EjIPHwaUv9sXc7YX6aTWCazzleSix1Je6yht/nOX8fPMcH4QwTMzUE&#10;jKkiVAphVykcfq+7NQFm56iXtAQVeozhQRXmytC1p0W01ADOFVK/UbGuzFI411WYaB2X+UE+b1NO&#10;oMQpuWGyUSLxWKmhYRAXKigVcgsqShQCEkCtGY7GGq1nVb3hM7xmUCCtP/SuYD0K7s9IsWcNpX4E&#10;ResO9Gs9s2V4e5PhbG0ACaYozZ2stJ7bjPee7iv7KOd9lD5YQttKQA1CNMTi7FEofKEy6fhmkmUP&#10;0ZgHhJRYAGfo/5PTiUcb0ut+g37gRLy1RAqV3EAwGMceQ3ioKiEE7r77br761a9ijBkmFV6arS8g&#10;rm5nZVhV/NC472LCA4qM9oULF/Lnf/7nw7bCG9hzMOL24mdCgHHqKHnFmEDYE1eyF4DgsZoRCNTK&#10;HndGhdaDI7SmRNMdYUyGNwoakUuNuAfy/8lomWqx40eD2sIYFcUoGLOr3ayXD1Xl7W9/Oxs3buS7&#10;3/0uY8eO5fTTT2fLli2kaTosTjpu3Di6u7sRET796U/T1tZGa2srJ598Mv/wD//Apk2bXteZHUMI&#10;AkZystxRqyZYaSdIRAhNrFrRw7InNzD/rWMR44lCjMcj6pEI3Ah5JvZ4iIIahkPbogSqLFm8hfET&#10;prNtfRJ251oVRImN4S1Vxz7WclUMP8k99/vAWSbij4yj3QwS+xgnCcFoIfIY6mn4I3wvT72na91q&#10;pjZ20lWJuPrSyzj2kEOZf+gYYgK4esbfdv74bbfdxp133sknP/lJ1qxZw7/8y7/wyU9+kiOPPBKA&#10;np4eWltbh49xxRVXMH36dObPnz+8/vT19fGVr3yFcrnMZz/72df6sl8WjAgRhgUm5hemh7t9P2/O&#10;W/BRXhDpL2Jf9UYxT6+i96mNNBx1AK6eIbS7dhtFqAk0hBxvlAepMSDKeNdAogxnOg4VNb3ccxQU&#10;azxt1nKYWA7ODSeI40d4/tsHbrWOP8NxfG5pihwiOankOHVEgxE07sKLfsUQrBdS4zEBFqvnYaO8&#10;3zQRK2RiCaJDOWTP+Eto9znvsI5xtpHbBgf5ufHcGmocGcfMi0rsS8IUNXXSVVHx5GTUbI4xlhJl&#10;jAoSBDXg64TVG3itUCfKtRCsDRKoScCJEIkBFbwUiaJGRpiDIELAUDM14g7LqPe10FseRK7YihmV&#10;ED4g1BKlnNs9xvHfEYLPUvKup4mXL6WUDiIeQi4EUyE+6xT8hnX0XnknHdPb2HrrjfhBz7gTF1BN&#10;miiJI95DbDwRIYoiVq9ezZIlS7j44otpamp66Z8DSKaIZAQHXlw9s9HsSr4DKLLVr776arq6uoYJ&#10;mjewZ2FErWc7gyg0ZwGHghZ1prKXBftVDIQE48E58KNSksOKlm+ZyQhGiEKCqRmqxMjtKekSg/xT&#10;G+VGRfPCOVGp1/LV69p2NzE0tKi1tbUB8P73v5/Zs2dTKpV2yA4ZYnSTJGHGjBlMmTJl+O9POukk&#10;Zs2aRU9PzxuLjBTpwKKeTRtT+gcyrv/JE3SM2QBErFvZxKpVvcycPYqJkx0+gy3qaQWI/A5uyVAE&#10;eyhFf4fD1PUMtu+SM5TGb4wZbjesqjjnXodjErb7ahk7tsy4CYG+vhxPwKhFRJHdXVFrizaiLg5M&#10;Ccp5lHizhf/WwFdMzk9E+YSWOSgNNNocGwsqOZl6nMS8lq5ICIE0TVm3bh233nort912G8cddxwH&#10;HHAA++67LwCXXnopd9xxR9GpSWHL1i0sXf44//jlC3n6+Pk8edNtjLnlLvTbs/CjWsmCsuT+Jax8&#10;Yjk2sURxzJ133snixYu55ZZbWLFiBbfccgvz589nw4YNrFixgqeffppPf/rTNDU10dvby+WXX868&#10;efOYO3fu8DzYsmULDzzwAKNHj2bVqlVcccUVnHDCCRx44IHDpTIjCUXz2YL0GBc8Z0oDPT4nj4Qm&#10;D2JeXOaX4GHRH6hMnUqts5MYIdstKe8FXCjM2uCVNDPcGVU5MotoQIpMKAHEFG2k80Aech599FEu&#10;vfRS1q5dC8DChQs544wziON4eOyeOYb9JkKNo+ShEgQVZbZkfF7hZOf4rk/5Ry/c4RznamCCCrEq&#10;mVUGSkrLCHJCRIsuLbkNDGbCz6WXsWI50BStzD0WMXVdn53YEGoDZcl4sxfmmzILSobvkXIdGb9O&#10;++nIHeOtY5aFA1AmZZZmNSTEda2IHO8gGIP1ilED0QhnVvcqKDb4oqwlBIJV0jonbH2dGBQlN1rP&#10;+Bk5LoIEJabojiRJjptqaPl4xIDpoO/iQUrjAm5BQohTLCMz8+6FMLB+Cz3/8WPKP/kBaWrYeOcj&#10;RN/5ERVNMaZKLe9jWtdq5AsX0bz4aQZGtVBrb6X8piMxpoE9hekRkeF11lrLUUcdRVNT00veP31/&#10;Dysu+TJtc/encthpVMvNVDQnknoJwS7CkI28aNEili9f/kbG+R6KkbOaPQ9EPZhAqIsuCnWhpZFj&#10;R7wihKHiGwWnipUYo55gDVaS4YhIZjN6tmZUfpSTbI7peyqlcd9BZFSMBCGK647qLuc2Xx6GHGHn&#10;HGPGjGHMmDHP+76Ojg46Ojp2eC1JEg444IBX90T3GCiiDsEx94CI710xnunjMxI7HTUNaAhoMEWu&#10;qnr6IsvTuWE/DPiMzCQk9UkTQmDt2rUkSUJTUxODg4PDDLu1dlifYHutA1Ulz3O89zukIL7u0vok&#10;1AUzc1Ch0mBoaBIGBprJJSeSolJ9dy5PKuCNIQmB1BVEWdkrh3rL9NhylM/5WXWAv00aObBc4wgs&#10;h/uIcWIpWwdiXtMuFHmec9999/GZz3xmWLD4gQceYHBwkC9+8YuceOKJLFy4kLa2NmbPns3dd93N&#10;DT+9hv1mzKJv8lh+IlVcJeatxx9Dua2JNIrI0pxHHnqQ/7r8ckZ1jOHAgw5k9erVLFu2jEsvvZSt&#10;W7dSq9W4+eabeeKJJ5g8eTITJ05k48aNJEnCPffcw+bNmznggAO49NJL+e1vfztM8i1btow8z/nS&#10;l77Exo0bSdN05K1T27LBC7JTAZtzkpbZXDKoKCa14MyLyuax3pPdeRfusAORyijEGOxuJDtFFRty&#10;coGVxrE4TznXx8PyVYWcl0FQgnruv/9+PvWpT+G9Z8GCBaxevZovfelL9Pf3c9ZZZ1GpVHba9jwO&#10;BkLRAlcBLIhPaJDAkSYwW2L+x+Rc5bv5XOY5JW7hxDxhVG7I4pFlpKhAFhf6Pb+xKXeFGn9OK+0I&#10;YiEeKocd7gi34/kHE6NkaJSR2JSj1DEnONZJxBKTc5/N+IMd4EEvXJkbrMI4FzFTLeMNjBeYlsMU&#10;NZSt4u0bulKvNRTDoIUuY1inSp8PNIjQKYbOAI3klPMquISiTmKkoMhgTjQG8UicQeRx54LtMdS+&#10;voXGfVqQWTXYEwkPhfK4Tho/90G64xoN1QT7zuOoLTgS75XYB6qJMugVi6OUW1qtJR/bRk0bSIJl&#10;TzXFtg+avZQAmtGclqfupXr3tSSlTqJDj0eH9rZduDdtH/Qb+vn1F+jb8zGSVjOGkih127coijeK&#10;Gq3X5dZLcs3e87AJChJQK6QiGAwmmG26oxIINiU3OeZuSJ/MiQ73pBenVO9rpu8jm2mdMApcUYe5&#10;DTqsGr/tm+L3ssO7dnpSOyYq644dKGT4U5RtX2S79wwftP7jSCmyeXWg6PDlbqfPz/b353n+cqdJ&#10;4dvXrw6hEKiMqJQ9U6dllHxUZBK4DJWM4JNiYSZnowpPhoy3mDKSeUK8rROF956bbrqJLMt4xzve&#10;wVVXXcWJJ55IqVSio6ODDRs28OCDD9Le3r4D6+69Z9WqVRxyyCFMnjz5dbnoK4FiQOu9CCRHyVjy&#10;qEUZqkGtE4+6myLgw49dUZhtxJCF4qxbfeBktcwptfArlHtUuSwd4FobMUMNh0nCEWIYJ0XrzWcS&#10;qM9aTtj58/tSsHXrVv7t3/6NyZMn89d//de0t7fT39/PJZdcwkUXXcScOXMYP348b3vb2wD46Ec/&#10;ypGHHcXhxxzBoiVL6etsZ1bSxMSOTkpSYrDqcWI5/czTOOGkhfi8KFfZsmULTU1NnHjiidx44408&#10;+eSTrFixgn322YcPfehDtLS0DNcXL1myhFKpxKJFi3jiiSc45ZRT6OnpYdq0aVx55ZW8//3vp729&#10;nTiOmT179siO+mx3ag1esQriPMEZgpFnlbttv54NIXT3II89iZx5KolJCALDQuG78Bl/Vqej7fat&#10;oS9Ckc0YkdGvjv/Fk2nMrDgmmEDRO0WwFOKtW7Z2c8kll9DS0sIXvvAF4jims7OTK6+8ku9///vM&#10;nTuXI444YqfnY7SY78FtozFTU4idxmpoQDndRBzgG7jY1fiP0M8qV+a9WmaCKjt/LLafMdv26Zc7&#10;j3S7e7OzWyZDs1ihFuAPmvHDrMqhtpFjRUA8XizOF2MZRHcaK7YqaIjwxlE1ShKUJg00i2GGjXmr&#10;jelVZU3IeVICK43SJTlLJeeePNCtwihVDrPCIeLYL0TMsEWgZ2f3qPh/RzviDTwbO87XIdGLZ8/h&#10;qsLyAHfmNW6RwDJr6fKeVoR9UN5sHMc4xyxfGS6PGFrXhrph7QyvhR3g6/PaBYOoIRhLRkbU7OGD&#10;MQOd/fgA/ZowqtiJh5sYFJIgI/vZUYHcxWiljfLn/hL1Dl+KcDYqska9EDnBecGKolbxJuACxT0p&#10;Ek5fX7Axrm0SlUV3kv7gQpJyM+GgQwluKKOM7famV9cHeaH9/5lz5IU6vT1X5vVz/c1L7Xyzyzrl&#10;7EEYYYRHIURmgsWYDFUYIGCdwysY8eQU9cZ703AUxEYh2mqpT8thDVZFRRCxxFsNcnk/HATlC1ox&#10;d2YM/nQjfKZEz9t6KL2rjOk0BPFEUoi2KqBOCAQk1JPsTUDxEAKCIYiiWDJV7KAhq+RUZEeGXDWQ&#10;hUBqDaUQsB5ULOLCcBr/UJvLzCtxMOROiYKSG4Pdy4XYQ1173moRDRxqFhRE8WRYLCZYVArizoYA&#10;qSWLe+k30KwVAoXYncUhQXYqAWEQEIdBaHAJYuK6IRvIJQETcASy4HiQQImcg9QSooigyrLly7jt&#10;1lvJsowbb7yRwcFBNm/ezE033cTatWtZs2YNH//4x8nznMsvv5xPfOITRFG0Q0bHjTfeyJgxY5g8&#10;efJre5NHCtQhVIs6URFUE1zYxJqNDqdF7XNA6mnh7JYHX4CoTpglKvXIbuE8SHBECvtamBaUU0MT&#10;SyPlDjIe8TV+n1fpsDDTG95m4UAxtPtq0SnKORDFqZAbM1wu8Uqvcf369Tz11FN87WtfY9WqVXzr&#10;W9/imGOO4fzzz+e8887jqquuIk1Tent7McawcuVKxnd2suQHj3L/k08x4Q/Hky5bym9/nbB61Xqe&#10;Xr2aj3/sY4wbP5aGhiYeXbKUpUuXUqlUmDJlCpdccgn9/f285z3v4dBDD2Xy5MnUajWWLl3KPvvs&#10;Q39/Pw8//DBnn302hx9+OI888ggHHXQQ3/zmN1m+fDnr16/nmmuuYdOmTey///4jtpxlGPXxMTYC&#10;Ecr1cg+sqa8pO749ABpC0YoWA6FG34P34pOYytw5uMyRll6pOsbOMdx2HUNAyCmoRYti8Bg8IUSo&#10;ZqhW+QON/MoPcrItM8MVQodD0b0hB61rbReLFi3ioosu4pFHHuHyyy/nxBNP5IwzzuCGG25g8eLF&#10;HH300Tsfw/reZerPeg5YW/wsociEGiVwWFyiM4v5ma3xs9DPUlU+nJWZnylZEjB4YnUEsYVzMhQo&#10;EPDGF52RXi7hoQFVj0hBtQYd6vxmiIKQ1T3f4OFmn3KZbKHZJXzQNNBhMhjS0qhfvtQtke0x9FNE&#10;od0SRLHFdgT17sTNCs0ijI8j5gl4FTKBLRrYbHKeEsti43kw6+dmG2hEOTOFt2MYZwLGgA+CdYJi&#10;MKHITFLjQexebUO8Iijk5FhvUcBb8KHQYjEaUK+sU+HHBG7UQOZT5pmc48QhNmaL5DyWpVyRlbhO&#10;Ah8MwnEmpjHkWK2SGqiGhAZ1OKHo9FOMEFbNrqweeE6IGIxKscHWdRqsOIyNkckw6qPjsbkpdGPC&#10;ADURIkrEwRAkL9a+EQwBGgx4LaGVBCQnBEHVoBai+j4e2RyHwRshiGCLZfx1CcWQ00RZoPTE3fRf&#10;8Y9URn8enXh4IRVAXojvYpFdy8s/+1y2IxCGyr+3/91zERpD732+z3tm+f/OPm9nr79Q55uhrJVn&#10;vucNwuM1hcEQQCwqgXV5TiYJcb1dlkoRtdlbdr8iki91o2r4l9u9KoVztbbGwJo1NJwzFpnuKY+J&#10;sId1Uv3+ANXvVtHf5kQfKZMe5aASqGCJPUXbQZPWvynqdIut0BXiVcEXsu3dGemdVaI3N0IDO9xf&#10;L1mdTY5BITUDYCyRlrYjZgJeFDUFMVXFE4WCuRnBsc9dhOEYWp3UAIIiXrDW1IMLRaRwKNLm6715&#10;ylsStAQmtgQT0HqHgWc+3zsoltfHT21ds8U7clEcKeItG23EL2pbOEQt0xyIs0QeKuUypVIJYwzO&#10;OR5//HFmz57NpEmTmDx5MmPHjh0+Xp7nTJ06lVKpRFNTE+vWraOpqYmOjg7a29tfx2l9hdCuqMPX&#10;I8kHzG5m6Zq0mKtaGCKi8irHFJ4bw+Oy3Zdk6Lu6cWqBkoGJkjHWKwcR0+UiHiXwSB64J/Tza9vP&#10;7Nxyrm/hUO+I60KEVi0anplR9vLx+OOPE8cxTU1NfO1rX+Omm25i/fr1nHrqqXR2dmKM4dRTTx3e&#10;0O+44w5Oe9eplPfbj//762uZ+dQ6no4dUdJANa3x+9/fwbnnnsPVV1/D7bffTl9fH2maAkU7vCVL&#10;ltDZ2cnAwAAPPPAAixcv5nvf+x6qyle+8hWq1Sr33nsvAwMDLFmyhD/84Q+cd955rFu3jiOOOIKj&#10;jz6aEAI33HADDQ0Nw+LLIwbPcSqCHXbgny8cKAq+yA8iF4jylNrv7obZs3BjxzKkjSH6KgROtc4E&#10;qGICOB9AMsRmqFTIMORaxUqV34Uy/yxVmhROlphWX0VcZVtIpL73rFixgq6uLmbOnMl3v/tdfve7&#10;32Gt5dRTT2XfffelVqs9p0aUe8ZDHtX/ATvMJVVlvAQ+nJWZZA2X1Pr4uyjlE66Z+RjatUou9TGQ&#10;QF63wIebK7wCm0YygWDJ42K8kiCYvEgwy6ynpoEBcdyfDvJN7WGsBs4vNTC3FiABcdsTX8+xbokU&#10;Y10nNxzyLMmAbbevoEwigRLQJJZJVjkgBI4Ty5NxM3cJPFAb5P+F9dyQlPlk1szBNpBF/VRoQCkE&#10;NJHC5ns2BfMGtocJSrUuWB/7QqsjGAFveDJkfF228HuFfXyFD0QVDu/yxOsGqUwH36Bs7mng96sG&#10;uX6M46L2AZZrwnuiRpqJsDVoSBWt5KgIuVpqQEUgk5yEV59MsNvrBdWzoQxu2IsxABGUNgt+nSMe&#10;L9hECA5qRqm86mf4CiEQooALUWFLihCwBBG8CK4ulC6mIFsLJ3kvjyS+CARTaNGUqjV00e30/vhi&#10;2s+bQGgdhwSHyYVg4dXuJrazspznswle6D07+/0L2Rgvlbh4vdnwI4vwqEdEQ11wxlrDNCLuSlMy&#10;VzgQiS/YaztUYvo6goy3jPnGZLK5EdVkkLJz0FZCv9xA0+kV/Dc86Seq2Dd54g83o1MzBkalGImI&#10;QoL4elqiAyNFSr5XsCnkMWTrMzZ+exmTZh0EM55x8GCxa0G7UnJn0JlCXunDShkbDEhKLkrwMbYL&#10;QnvAlIpwd2HX7UUM1U5givxugihBPEpB/FgsVh0qnmA8onY4qyaNagx2R1T+MaXrvT1MnD0BSUzR&#10;Fc5ovYL6xdyzAKYoJzKq+GC5iZzHjPAhypRNIFOhpJb29nZOOeUUoNBMERFuu+02LrjgAk466SR6&#10;e3tpa2vjoYceAgpH4eKLL2b+/Plcd911LFiwAGMMpVLpVbuXewbq5rcoMMj4KTWWrtkzn2+RQERO&#10;R4D2APsZeKcxbHKN/DYk/FKrnG8z5ibw2dyxf81SLUGSKSHeNWGT7fVi0jQlSRLK5TLWWowxjB49&#10;mkmTJvHkk09y4YUX0t3dzdRp0xmcvS+N00fxV3TyT39xPsfMP4ZpM6bw29/+lkqlwsSJE4njmGOP&#10;PZa+vj7Gjx/PqlWruO+++5gzZw4nn3wyWZbR1dXFu971LhoaGmhtbeVb3/oWZ555JldddRVvfetb&#10;+fa3v83g4CBpmvL4449TqVRQVdatW0elUhkW891b9GxEC0NInZJ7j+npIbrjIfSMt5PHCcYoEQHz&#10;KuRQSygicrlRgvEY8Qh5vYNQhtGIAUlYMqj8gwo+Er5gG5kggaB+p0bNpEmT6OjoYGBggCRJaGxs&#10;pFQqkaYpGzZsYOrUqc8Z7XqxsCogBmOUk7XEpIaYy/xGPmOqfDgzvF9KtFtQqV+TCDmGgCUOdrt2&#10;nC8dNSd4FUoBXIDglMx5IlLILJuC4/umxk+jlDcLfEw72a9mIM6LfenlHfYlIRePmpTG3HCQRMwR&#10;w0CpzK9zw39qykdcP39hSpxSM5AohkAmQloU+VJ+Dc5xj4YaEh9QE8iMYAz0+yq/sY5/T4XG1Q38&#10;zYDnbTNjGmoD9N7ay/Ir17LPv86hOipi1P5str8AACAASURBVJMDzP7qXRz2iXlc9OYSV+Y1nuyt&#10;8f6nPNMrEdlYaNUcqwlJCnGupA2KMSMrnJUurbHlks20fr6DgakZJRyJdyPN23kOFEVzXrTIn1GD&#10;mBwrFupdGIMxRbe+3X2qIwGiqMnqJV0R5f4q+utr2dLSSMtZHyW0zCb2Um+fDq9mKtJL3TdeKnnx&#10;Qn+zq4+/N2JELQECoPV08LrY2MwAt7iYQWNINMKokD+rUPX1Ad9kqB0c0xAgkwoDsdKQemxDFY5x&#10;yD4K1yaYKy2DH+nFHBbhTnCEOTmDnYopKyo5FovDYdRRNTnlpJ+axCCOZHMb2dpANGPHe2tXWTZd&#10;uJ6BX28lb2ik8/PtlBc0oY2AF3KX4gPYTREbL9pEyzltxDMcag1e8rphvPeOl2hBOKgUeRsmCFlI&#10;ScVT9s3koqSixCpEoqiA9YH8D0rtNzXMWQbNtQgdmiLY92IpIkEJUnQsMMGwFuHWvMZ8KXGQszjJ&#10;UOLhDhMrV64kTVOampo477zz+Na3vkV7ezvLly/nhz/8Iaeddtqw4xZCYNasWZx99tk88MADjBo1&#10;inXr1r2Kd3JPgSnCpwREcqIog9dU5nPXQYnBRagGPEpGwJPSmcF7agkLkpifm5xr0n7+WYVPSIWD&#10;vCV3g8S5QPTKXZEZM2YwMDBAd3c3n/rUp7j++utZsGABq1atYvXq1XR0dLBo0SIee+yxwlHMcxYv&#10;eZjVy56g1Rga3nESad9WxAWiuCjBiuOYo446isMPP5zHHnuMD3/4w4wbNw5rLYODgyxZsgSADRs2&#10;sHLlSi677DIOPPBAAFpaWjjllFO4/vrrGT16NNVqFe89lUqFY445htbWVkSEDRs2DJMye58BIfg6&#10;MT6weCmhaw2lw+cRnKsnCm3T3Nq1V15fSxVypJ5NFWG8pTfPWGk9VyLcaiL2NYEP2gqHVxVfVnKJ&#10;d7rTtLW1MWbMGH72s59xzjnncMQRRzBjxgx6enq44447WLBgwQ5izC8HQdgWmFE4QoXp0k4lq/Lf&#10;tsbjIvxZcMxlkIQYmwck8mRWCGJeUdtwIQfx5NQzCj2AZ5UYbhfHzyLPZq+crRXONS20iBDKilqp&#10;tyR+9REkoiqOJIZYA4nPiIF3acThIeGfXD/f8X30mGbODIbRKjhycBSO3143v3YdFBg0UuxAqgyq&#10;oSsEfloNXNtTY94vAh+6vp/2yVVaPtuJa0uI397AqOPbse1RsYcd1MR+3/4jTJPly2K4OWrgP0zO&#10;Z2WQs362jpOaR7PlkBJNcyAuVwnRIC4vYUyJ1yDB40UjnpCQ76tk2kesEQZL/qpQs7sYWggjB6ME&#10;X8WHHO8aiCk0bvJI8cGjGhAsRkaU+7bbYELABKhaQ2QySulmsl9cQX9TK8kZf04WteFER5wQggbP&#10;1u5eWlpbdonAqqpSHeiHKKEU7bx7Yghh51kdup364jNeSwf7SdXQUC497xpcHejHi6VSShAR0lqK&#10;i6Ln1dtUDWRpjnuO8x2CTwcY8I6mcvKKMkpH3IxRCsPBqkHImISwSSzrFEZpcbqCombvFsHcGaxC&#10;AwaHxQRBjFJzOVGooNQwYwaI39tAfrQgN5fJ7svo/8ogDZMTzL4p+SEBOz0mjPOYFoO3gdwIuZYo&#10;+xLUAqmPyLtrFImo2xAWKZWrmmhf305uDZuu2Eo8r4moQVGETMGmhtofBjF3QP4nOQlxEQQfEs/a&#10;mwdMisqSgGJUMAMO26vUHu+HrEZyYAlG11We61onZqtj4Jq1hEkxY2d0InEhxAcgal70xC4iAVKI&#10;jEnEIqOs8J6/swnlkOKNKTRVbKCnt5fHH3+cu+++m97eXs4991wuuOACjDH09/fzzne+k9GjR7Nl&#10;y5bis1VZunQpN954IytXruToo48ePu6I1ix41VEfJywiFtljRZSlHlMqNBOsgg0KmiMmoOVAhyjv&#10;F5hnG/mqrfH32suntJX5gXqXhVeOMWPGMGXKFL7//e9z/vnn85d/+Zd0d3fzjW98gyiKOPDAA/n5&#10;z3/OD3/4Q/r6+ojjmK/9+79TSyr88f5HkR93BJtWLKeptYW169YNR+qHyAhVJYoi9ttvP0qlEg89&#10;9BATJkzg4IMPZunSpaxatWq4Xbaq0tbWxk9+8hPWr1/PHXfcwQ033MARRxxBmqY8/PDDNDU1oaqs&#10;WbOGefPmAXvXfFABU88INHmGf2wZdDTQMHMmqYmLQi7VYa2iXQlvCjls5wXrDRmGbvUscXCTg/s1&#10;x+eBt8QlzlXHZPVQyonVkdmdd2fo7Ozkfe97H1//+tfx3nPooYeyZs0arr/+evbff3/mz59fXPcr&#10;FJ51XrAKuVUQpTMVPqdlrgtl/lMG+LIZ4FxvmWcdY4MSZSlmF6SrxiEn0hwfHFXr6BJY6uF6r9yn&#10;GftFlvPFcKSkJBpTc0UVa5QbCiGOV3T4FwWnhkqoZ5eKgDUEAj4OTMgyPi1lLlbP9/KckOWcnjQy&#10;Xi1REQUryuf21GX2VUYxX4pVPM2F+0PGZXlg1YOBM3/nOe3JAcYuLCFHtxI3x1RjSxgTKIccI0JG&#10;IJQdUo7wVClheAfKRJfzvf1KXNEwntX/k7Hw37sZd3RK0zENlKYaBkpQ0hHFd2A6DRM/OAHfWMV4&#10;A5ngk5Gv6ClACI7MBvKnViB9g+g+s/FJglNIJSNf9RRhwwbi/eZCY8vuPuURgUJLCbz1ZDaQZEpj&#10;dzfdV11BOm4y5WNOgmTMbhOQf+zhB9jYM4AxQlobpJYGGhsr1Po2c9f9Szjj7A8yY/yo4fdn1X62&#10;9KWMbmt9FlkQfM76tWtobO+kIYmfQRIoD/z+f3l4g+H9p58AeUbvQP820Wz1PL54CY0TZ7L/zEk7&#10;7jg+Zcnih3GjJjBr0tjtX2HVo/dw44NdvO9PTqe5/NxBvUW33cCD64Szz3wnjeWYtU8+wspqiaMP&#10;no17Lvs4r3Ld1T8hah1PQ2ypDvYjNiGJHbXqAGJj4sixfsUjbExm8KF3n0DyCqbxyCM8tOiBYCmY&#10;prGRY6sPrMpzZorFiBRp+2bkMXavNoq8F0vuinrWJARSE/DGgkZEvpVgLGHfGnZKwJ5oiRdZ8ns9&#10;Pb/ro/EXzdjmiMEpVcI+hrwxQ1Wp4cl9TuiD4AXwzzq26RZKvSUUJcog6vUEyeuZDTE1MZRTS8/v&#10;1lOZFBEmBWpRH4m2Yr0rHMK9fLhUCiPX5BbdChuuXE/5ygqppoRzUirnVpDII0SFCO+KQOmuKuWP&#10;tSKVQGZ8PXIaYXRHzY7nPS6FQrdVQw7cpTmTbMxcDdiQMigNRB7ySJk6dSpTp0xhw4YNbNiwgfnz&#10;5+P9tvEeElC65557hn/X3d1NV1cX3nvi+JmL7OsVHnSorMXVv98TocNdKFQKsUNEUIkQowUdEgLl&#10;EDiQnL8KMd/IlX+yGX9rEuYF3SWCaW1tbZx//vn83d/9HRdccAFtbW309/fT3d3NF7/4RcaPH4+1&#10;lrlz59LV1UVzczMrMk9WqXDgAfuybtVKHBETJk7ll9f+/Fnq5SJCkiRMmzaNpqYmGhsb6ejoYPbs&#10;2cNCqNtHPqZMmTJc9jBu3DjOO+88tmzZwqJFizDGYK0lhLDTNqZ7AwJD3dAUV6tRfehRZN5kNC4T&#10;ecGYgIji2fVuxBBB7kVYZ+A+P8DvNXBP1RFbz6FRxAIsc7zSrgacITUOCa7e7WTnqcDvete7hgVL&#10;f/SjH5HnObNnz+bTn/40kydPfsWE1XA7XFOICypCLVJaNONkL4yWiJ/lgW8GxwId5KyozAyiIjNP&#10;X1lEQMWSi2W1Cvf6nJ+L8gTKjBwucMqxJmWsGAQD4onqmTNeTL3z1ys6/IuCoShTCRTC3UYLDRhM&#10;RB5njMnhTyXCaj//JcJ09XQYUwjVGurp6G/sPc8FoRCn/S87wLU1j7tXuWBZyuGzElrOaMJNisit&#10;xWOJJAM12LxEHnmcFgKk3hRkt5UY8XCwOj5lI64Zn3PDn8IfHlYOXpxz6E/6OWpGI80LIgbGZZRH&#10;EJngnVJr8rhBR3VVlUqnxSeDQPPuPrUXRK6WmmYM3n4f1Wt+RccXP4mZs1/RcSqkbP39PdSu/TXl&#10;T34Ce/BBu/t0RwSCWAgQkwGgPmawZGla+zS9P/g2WXMj9uDTUPtKcuheHro3b0WNo6GpmdgJ991y&#10;Gw93Wd575kIayjGHH16hobQjXbhl3Qq++e0fsf9hh9L0DIIhqw3yqxuu4dizzues44/c8XoUnn7s&#10;fu5d2cB7TzuBvnVdLF35FEMFi72bVnPZ937IH/2fv2HOMwmPkHHrL68iTD1umPDwvhDn7u/ZxP2P&#10;LOPs5zX0Anfc/Es2th05TNI0t5T5wTe+TuWv/5Z5+07a6b0Xn/KbG3/Owe/8GIeNa+e6K35OZfrR&#10;HHfYDG6+7n8pTzyIYw6ZzaO3PMadqefPzjrhRd3358KIs9acGKxQRMnF0YzhkFy51XrmG6GcW1Kb&#10;URblmVkIez2k6Lgi9XQCESHB1UUuEzQCIqUUymg54Kfn6FTFvM3RuL4JnjDoRmXdvU8TVmbEIcLk&#10;MUEMuavhvCGmkai38VkZGbWOGj0tPbQMtqBOqbXnNBsHmoNAySv01kgeSBg8tY9RUTuSOvIokEtG&#10;HCzGU9f0GJo4Q+09619UyY0jiOCCIkHBB2q2SmTKpAIuy0ijHirajjXuhe2fel12JgGRgKPQ1xBK&#10;yMuIqimgAciV/igQ50pUE/JKYTBIMPRLRvSUoXRlGfdwQuQtPf/ZR3J2GbUQa07AE36Z0bBsNKZB&#10;ITLYOsExTHS8mNVZQUJR0kIIdJvAY3k/86WBlkhQLePEIA5iqaupb6cOrao7lK9s3/rKGMOECRP4&#10;whe+wLRp0zjiiCOYMGECDz300LBj6L3fa52+58RQtz+pocGhoUbIMkSF3HhcUEwoeksgI3uNGnrM&#10;dEhlpz4ljNa1d9SCKYTRbMg4vGr5M2P4sg7wlTTjMzZmnuZENYf1jlq5eC4SVYJRPIot+nwguJ06&#10;owDWWo488ki+853vcO2113LnnXdy5JFHsnDhQvbff/+6MW8woUh9VFIGEFQCtkF44I67iUe10tTY&#10;SG9vLyGEZx2jp6eHa665BuccXV1dhBDo6+tj7dq1GGOG/wEce+yx9Pf3c+GFFzJr1iwWLlzI4sWL&#10;iaKI2bNn09bWRpZlPPTQQ2zatImrr76a008/fY8kAwPFkmCU4a4mIlXyEMizErp1Hf6eu2j63EcR&#10;ExXPhRgg2mmHl51CFUXxCpIrxgtZrJArkQih3knMqpLV4AkLV5nA70VZ52tMyDNOMSUOdxX2DUIl&#10;eNQqQT0EiIxFbCHlnKXp8DhYa/HeY62lubmZz33uc5x++umsWrWKxsZGZs6cyaRJk3Du+VNqXwwU&#10;wBaZp3EoSI/cgAmWcgxvVcN+JuKWrMrFmvFkZjjPRcypWco24HOPsxGIklplUAJxyEkE0CLYIVi8&#10;ZARNcUSkauhReDxVbjGO26TKOt/LHE34SNLEmxoMneIpa45KVBAcWpAzQQS1r2GmrAzxwjK8xxkp&#10;ur6oxhijTBL4iK3wVLWfy6uBaZXAjKCIFnbhCPKrdxuK1uc5qhafK8GCDTlPG+EX3vCDPsOc2zbx&#10;8aZRHHxSG7bNYF1WPN/GYdRgxBZZpK4uwG0sRgWrglAuOlxYg/hiTM5JYo7tzLmpw3PVYU3cvMIy&#10;eUPGm9ZuZGFrG41JH7kVBEfMJkytDWNLwzEBCHjxWHEvUpfsld0hrzlmLaz718eY/IE5pEc5ypqh&#10;QzueFqVnjKBAXJHdHjC5oWn6HGTl9+n5zd00zppJMBYJBre1FxsluDGTGax68iiAsVj1RCiR2TPL&#10;al8+ChLVUGidSBCCBFxukSin4enF9Hzvm7jPTMJOmAdUKDq3gNa7Hb5YU/tZR1Yly7LhTFIR5cG7&#10;b2fJ8jXF63mVW2+6iWlvPYu//MBJWA0se+h25oydyf5z93vOMpas1s/jT6zkHe/9APtsl/kBMNjX&#10;zQ1XX0lTXHqOc1ZGdYzGWseo8RM4uL2jbnN5Lr3opzRPP4R3vGnes5dRI2SDA7RWmobOgh997xLe&#10;/M6zsC6hsbmVUvTci68f3MqjK7fw7jPeQjku/IHmsTPo8Ju57a4HOWjWJNzz3ORJ02ZxwAET+N01&#10;Ec1jJ7H//nO5/7YbaBo3iQMPPJDVd3WyaF2F6BUG10acpzL8EEixKUYCb7YRF5sag5Iw2lA4qqoj&#10;ZqF6zVBXKh/+sd52VtjmR7giRaCo8cMWls2o4l+2T4ZmgWmnT0e8RT1onQjAeKTXsexjT9HwZIVS&#10;iHZI00+OSjAXwNrru3BNEe3njyKMDtSskmRCZgW/XHBPlUkubGbzb7ppfm8jMqNKMiqh2mAQV4gu&#10;FQ++kkv9KjyIFyQXnBQiit5WyUwNH+fYvARBSADZGlN9uERtbvr/s/fmcXJVdRr395xz762lq7o7&#10;vXdCVrJvJCTsQQIIgggKgg4KCDLAKA4qgwPMoL6K886IwjgqMzC+M8MgDiiCiEBYhEG2hEXWkAWy&#10;J6Q7S6fTay33nvN7/7hVle4sbIFMgDyf5NO13Kq6y7nn/NbnIdVs3nLxjBVRVLzAOw3OxK7duy7j&#10;FUIlaKMInCY0Ask4kKJdfD00EcXN4K2BTC6FQtHf3gcIToSCg2AhbLyvg9pcPWGPoFSpXknxjtt/&#10;yqov4imsE3pUgWavCl8bwIvHjCmT6gFK0dfXR2dnJ0uWLKk4eQsXLuTAAw9k+PDhOOdob2/ntttu&#10;I5VK8eijj1aCIStWrCAMww91hvtNUSIUU1iUjtVapsysJZHNV+SElXg4LaXg2l4+UZWiHJXbvTT+&#10;tq8wssrHJeHISPNfLsO3i11cZxyXkGGsr8j6lqpQEXoaq2LyydiA1nH105tUlCql8DyPCRMmsP/+&#10;+/O1r30NY0xlfBUKRVQUUsj1UMwX6EMRqTgD8fhjj/Hq83/moku+QWNDrB6UTqcrgTwRobu7m1mz&#10;ZnHGGWcAcMUVV3DooYfypS99idWrV3Pdddfx6quvMmXKFIBBQcDOzk5+9KMfcfvtt5PP5/n+979P&#10;c3Mzvb295PN5lixZwgsvvMCMGTMYO3bse3pp9gSkHMAjbmFxCkIXB6bz0kvwyDNU1zWTmjQTrcoX&#10;MTYT3+7Idgg5ycX0k5GHRNDjCx1GcBi2ho5VCp4Ry2JdpE1ZUuJxYKi40sugVi3hp/98LXO+fhnJ&#10;4aMgGfDk/Pn86r9u4oorrmDs2LFxZklKlUrOsWHDBurq6giCoBLMzWazzJ49m1mzZrFlyxYKhQLw&#10;3rQjqfLtIqoy1n0AZUgR9+YPFcfpQcCU/iTX6x7OMt1MtT7nSoapWlHjWdICfmjJOgGtcVoRogi1&#10;Jm8dOafYpBI8h+NPrsBCDIXA0kCOowqKU/w6pmiPtCg8DbHGfZzd1GyzFTSle35PmVIqtlm2z0rq&#10;AScvATQpj3MSVXw/cswXxVht8KREuL4n9nMvhxOFtT5KHB3KUZtTvJow3N6f496ekK++rDhpVBON&#10;Yw1+QpU0S+NWr3g8QkyMEn+fwcTBpHjhgjKbjFKVzbIKDsRneuTzhaTw+BTLXcWQf7cpflHIcZSu&#10;4uNWMd1AtWoi6XfhKY9IV7RUYvuD90PWaTCMQFr5SC3khsDW3h6qyZR40aRkow00s/aWUSVITye6&#10;u0B3S0DfVw6nupgj2d6B1GdwTuOICIcY+rIWvew5Cr1FklNnYlKpCqfSRw263JQbF6+hTEQicoSB&#10;I4gcNQsXsunGH9Fw0d+jhk8DkugoNntES2k47kZ1XaVnRNEychSplhG89PsbWejP5js/vBZlDG3r&#10;V6HwiaKIEWNa2bRxI72b2+jWWaZPGIMZ4GvpICAdJKgdUkdjY8Og3+pPemSra6hOV+16h5TCRiFo&#10;QyabJSz28cg9v+LZNZrvfe9yRjRX77zaAkXgl6tNPJ74452MPfwzlBunRBwdmzaSc4ahTY2VSg4R&#10;YfnLT2AbpjF9bBObNm0qnRPhqNNOQ2qa6Ni4gUL3Ru5+5M/8xRc+R302XUm0KeCBu37J0ieyLFzd&#10;htl8J+uXPsm615cTtOXZ8PrzvP7cQqqmfHK3mRH2Lm9FDTSgSo9EmISiACwUx37aYawh0uojF+wf&#10;dKHVjlP1mw0EEcGomCRNfIgQikoRqiJJySM4VFBNTXOWdOiz/dwptRE1X6mm5twhcWVATZ58ohdL&#10;Fb7zsK6Iftojl+nFuyCCPzkK3yqgaxQcoQjn9pIalkHVe4QJR6QtSgRPNCrS2M6QqNtioiBu2zGg&#10;kkkSDQEqqchV9+CLR/QUbL2hQP31Bprf+pwJYLXDuDiqL6JQTu0WWbPFIUoRWENeQ6Q01a7s3Aoe&#10;gtrPo398gfzW/tioG+fwcHHWTxThwz1ERZDWEJeOBdO2lxJ9W1BxA5KxcTYxaUvmitIopypObFkq&#10;VxOXMvf09LB+/Xp+9rOfbfuqUtn/0KFDCYKA/fbbj9GjR5NKxaSUzjm01nR3d1eUKXZH1eCDi1Jl&#10;kvJLxTIJxk21TJnsYZSglSB4OAY4QXsrdjKP7GqHg0iR14I1jlGh4ptVVfzEFvgeIWeHwjHGJ/DA&#10;jyzWj1sSynKSOPWmlK7b68xvL/O6YtVKXvrzMyxa+AI1tS0sVQZ/ZCMHDW2h45VXaGppZdz48Tz/&#10;3HMsXbqU/fbbj0wmg4hgreWll16ipaWFJ554glwux+bNm1m8eDH33XcfhUKBTCbDb3/7W04++WRS&#10;qVRlP6Io4rbbbuOEE07g8ssvZ8WKFdx2221cddVVrFy5kvnz53PMMcdw5JFHMnLkyHd3Df6PUZZE&#10;dUoqwtkm9CnaHrz588jd+B9EJ59CqqlxR9m7t/kbCoWKkiwTy0Jj6fBgE8LrNmSzVnTZfhLap1En&#10;mO08ZjmfCSpBq6dI6SL9o/cjqwMu/crF3PRf/022YQi33PJL2tva2Lp1a/wjA/g38vk83/72t5k9&#10;e3ZFjSqXy+F5Hn7JqHvqqad4/fXXuemmmyrb7A4q1svAr9nOSzeAUYYpScd3dDV/tmmeLOT5kelj&#10;jLUMI0W98Wg1huHKYAU2O8cGsWxyljZC2oD2UNNoYISDr3qGUZFmvEnSmBCSFlCOSMfh7l3KHu7w&#10;4P3FzqVud/JEhOmiOcpYHrRwNBEjtQb1Ucte7wISl5uLOFI4XjEe14YFNrU7vrm2wKcm15BpAIIi&#10;VifxtmvvG/xVAypsBxh928bMdve7EVp0yGkUOC5IsWQ9PP1yH6/05bl2mmPc/mmOV4rD8GlMWhQq&#10;bmFCY5zZIzws8W863BCPyZfPxCYt2vSDpJCSvSSldXqvSkaIovjKCnp+dx+5uiqK/RtJ3Plbutb2&#10;oqeMw4kQvPgqun0dhd/fRfGueyiaGjLf+x6MGxFX5exDDO1wgBODX7QMeeYxemuzZM/5BtI0A9/5&#10;KOVQ7B63i4gQRVHJXtE0NQ+nCceamgxZfwgtLS30bGnj+p/+iOyw6dT5jp7XXqR9GSxc8ACvdNbx&#10;P7+4hqpg8D5EUZHOLVvYvJ2Wcq63i0IUlZ6VbCZn2bihnY7Orazf0MGWfJLHH3mAXDCEjx9+IAse&#10;uIPfPPAC37ryHxjVXP2W61wUhWjjYRI+iVSA2ir0dXeyeOFLPHzX/7DOH8kP/uavSAfxOurCfub9&#10;YR77T/8k/ZvWsuDZV1BmwPzRs5w/rlzEpg1vsHLdJhYum8PHZo4tcYB5nHLGl5k4ew6NNUngQl5Z&#10;MI8XN/pc/NW/xjdxWGTRzP3Z6Fp382rtbQGPXWCUchxgPR4yER9DkULxAdn1vQw+Wgy6VOBgcPji&#10;49uAyFjyniY1JUEU5fHUYPI30WCzQpSNEBESYqiK0hSNxnlCojtCPw9qToqqL1chJznCZ/KwICD/&#10;bET4RA6qNf6wBM53RDqKI3xO40KPaGOBQncBPyuYwKeQy4GKUC1pimNBHSJ4IyMKf4Ds+CoS9W/v&#10;+osSclKgSlTc52wMnlOlHMa7W+x8AR0JoRZMR4Hisq24aQ1EVaDF4pSHGpMkOLeK7gk9iHNkj67G&#10;BTERaWA1naPzJA+oJlpaxBu1e4ZcmThQgASatFP0AxYptREByjFQ9/Cyyy6jWCzS2tq6w/c55xgx&#10;YgTf/OY3mTFjRsVBgHiCP/jgg6mrq/vIaXhXoFzc1yQBSoVo5aEIUS5WahETgvZK5bMfHoS61Iev&#10;LTYtTFeGy3WaX0qR/3A5FjjL2TZgstZknSUojY0IiBQEb1PFppxtHzi2ujs76ZYinzjlFA477Ghu&#10;3q+FoU1DGPX4Ap5YtIS/+fa3Wb5iBb+7/U5eeuVlfvCDH+B5Hr29vWzYsIGxY8fS1NRUCfZls1mG&#10;Dh3K5MmTcc4xffp05s+fzw033MDZZ59NbW0tIkI2m2XChAlcdNFFPPPMMzz22GMcf/zxNDU1ccQR&#10;R7BmzRp+/OMf8/rrr3P11Ve/5+d8T6DMKe0AKxYjDlEa/eIiitfegD9jHNnzzsRV177r33Aolivh&#10;v3NbeTYVc06NlIBhEnCwKIaaBMOA/ZSQTkT4hKQijS5qXl30GomqBOeeeTZ/f+UVdHZ1sm5zO6tX&#10;reK7f3cViUSCLVu2UFdXB8RzVHt7OwsWLGDIkCGV8XTLLbcwbdo0Zs6cCcC6devek1aWt0SlokLh&#10;KxM7nTpiFJqRynBEqooFOBZJyCoRXnQhfRSpNQbnIoqRo94F1DkY7vlMMkJ9QjFFDGN8TZU4EIsv&#10;FlEK8QyqHG39gPpAGRfyGaX4o4L/dZazlMGT97864IMAhWBVhHOKPyL8V1ig+sWQb6YMBx5QTzYb&#10;opUjrxMEO8nsOOcq7azlhMXAe+DNpLWVF0s/a1FUO8XBdYapww1vXNPL80/V8tTfWP6l1bHYJLlU&#10;NMnIIdriTMwzsycCDHFFFBgVIdmIEEj0JyFZTnRJLLC2F1ZE6NZmEsfNJFHbQPirVZDOYFuz5Pq2&#10;op3Dy/fhcv2EfZA5+uMkMtW4VIBRY2c1LgAAIABJREFUUiK8/6ilgXcOJXFbbqQNXmBJhl3YR+6l&#10;t7qB9NnDCJPN+OWCJnhXroBSCq11hex8V9BKYxLVHHnciUwbVktHVy9Dh7bSaLYSrUjvEOwAyPd2&#10;s3Txq+Q7BvPOFHK9dPbkB70mIvR0bWXzxs309ufIFfrIFYoo3/Lc4/dz98Ov8IVzL2HKqNj+odyK&#10;YzyMgo5N7Wza1E775k76Vyzito7XOGLucYhzdHa0s3b5Mjq3dNCxtZtEtp6mdB3egDli49pl/Gn+&#10;szTYyTSe/Qk+PWwsXmAGVIvAuqXPccdDea78ztdoqdt2TJvXv4EzhkUvPVMO3/D0/b9nwRqP1oxH&#10;4GnAsvSFZylWT+DQ2ZOpTr57iuQPRNQgheI48biRkFUYJpi43/hD5k+8z1AUlAGjCVw8LWpKVR9K&#10;IThyuo/q4wNM6O9gKGnx8MWgY0sK3ylUlABtcUbwCvDGutXUf2o44hsYoTBDA6KjLKbN4S9pIddW&#10;RDuFDhW+9XABpfJj8MenSHhV5Mb0E1XnyLQlYZ2D9Yr+P+VRDyjCoRHuhRRVvwCp3rFHf2cQAYoa&#10;FSrEhzDh0NqxOxKiBg3OEhqL6yiy8calBJdUow5IlHrbDWG1Jv2ZLIljkmA1ql5jfcEXhULIzmmg&#10;eI8jPymieuTbO5Zd7o8C8cCI4LSi3ga0OUuPVmSJAzRK4utWbl9obGzc5fdprWlpaaGlpWWH95RS&#10;DBs2bLf294OPcppKIRILuS57NcITw5hxmsBodDnc8SGqwxYdO8WeUGqmE6aI5TJreFRlucPm+a7q&#10;5Ah8TibDeDFkirHWnvXennFZ7ocd9LtOOGDqNK74/g/Yr7qe9dlqtuS3UrdkGc//8WH+8ssXMOOg&#10;gxk5ahQd7RuYMGkixx9/PCLChg0buOOOO7ZVAQBhGDJy5EhEhGeeeabyu21tbaxdu5Y5c+YwdepU&#10;fN/nsssuo6Wlhfvvv5+VK1fypS99iblz51bun2984xtks1mefvrpD7RKi5T+a7F4UUxivfm6f6O6&#10;4KEvPhfT1Exxt5SIhBojfDyZ5OMqoM5pmlCkTZEqIjwVYFSAFkUYgivxDRV0jrvv/g0vPP8CzUNb&#10;6c3l+Pm/Xs/GzZvY2NbO7bffzqJFizj99NM5//zzK+OnpqaGpqYmTjzxRI455hgAnnvuOY499lhO&#10;P/10APr6+ti6dWslULInUGKvwCOWhPd0yDCr+Ix4fIKArQo6ELZGDhsqjDL4WqgLNBkRqjQkrSZw&#10;XoUfwceCr3DKQ0rRb1vKsH1QR6QYzUTrOEQrHnURn4kCgsBh9jl0OCV0G+Eepbip2zFsfgcX9AYc&#10;enw91AoeoCRB0vronbTuOucIw5BVq1Zx11130dXVxYwZMzjppJNIJBJvKs2sRND4RMRStL5XoGaK&#10;JXlmDa0/7GH2Lx23/VWW32XhYxIwy2rSYrGmpOi0B9ZC0QJK47kITUTfyiK9L1maTmkEB8aHbTPe&#10;3gRFeugwkqPrKC5vp7jsDQpnfILgnDPIBNVo6+gF5JXFNHzxHCQoEGmLmCyauJXnw2Jr7DYEPCeE&#10;OrbTDVDV3U3P/XfTP2wUmY+fDslWdle55e20dMfturG/sWnN6/zrf97O16+8Cth1cDGZzjB2/ATG&#10;Dxu8NuV6u6itGpyMVtoweuxERo8VNix6mN7caE446RRefPRufvjT/2D28aeiC508+cQTALioyIsv&#10;vMDoQ47jU4dNZevmDt54o42+/hy6txczpI72la/RtnELr61ewVAvoKFlOIcePod8+wqW5ZOVuLO4&#10;iFdffpkhDUMwqRRBwiffvYlXX1vPgQfMqBDar1ryAvP++CQnf/Zzg/Y9kc5Q31BP27r1VA9ppCql&#10;6Os3HHvC8bQ0NeBsxNNP/S/ZUdOZNmECwW4y5H8wAh5ac4QSfuE8HtOKUQhppLK4lyeuSt/hPuwE&#10;gi+u1MerSr3aCkcBbQx+5FGjDTIOlAQ7TAJSOq9+HBonMlDQBl8JngqxCZ/EeU2YGWHMwYEQeQpV&#10;b0jUaMJJjrQN8ERjIh03ipcWQKHkFElIwqRAa5R4iFWEoaV2ZYq+eR14NxjsVNAHKFRpP95KRlA7&#10;RbBJ07eim9T4GhJNBiM6jvDv5LNxOOLNv9MphQSCoUiQSpBY3Yz8wZIcr9CewWiNDRxURwQZDxFD&#10;zsvhKQ/tNAXfwjqDtySPuqQKldoNUbdS/3VegV+MGcpHeSmWFfrpTGZIG4PvhJjklh34QQaev3Lm&#10;pxy5rpyTfffUYEhM2IgTlHI418MvftpLW4fjmp+2MKI1jaaAwaDYrlJqF+N1V61B5e3fzjV4q23e&#10;qeTm9t/nicT3LQalTUnRRTPEs3w6shysEtysNQ9Zx0O2wEFOcajnMdVLUCtQBSU1ine0F/Fv+4ax&#10;w8cQRobfqC4alXDRyDHUXH45w4YOJ/QMQ4e28lcXXUQokM1miaKIlpYWzjrrrEHHUiaxFJFKm5a1&#10;tsJRU11dXTH6jznmGJxzBEFAXV0ddXV1lYonrTV1dXWcd955nHzyyTjn3jQ7ujdgV2dfSg6AdkCu&#10;SNc998BrC3Hf/BoybibKalIi79qD1kCzaGr8KjyBlLOg8ogDZX1cYGLiZVF4EsRTsziUCuns7iJS&#10;itPO/AvO+NJZXPX3f8+EMWO58m+vpH1jOy+99BIzZszA87xKiXFNTQ21tbU45ygWizjniKKIKIoo&#10;FAoVwrntW6feT5SzifEUHLvuxgkKgzKGtCuQiSL20z7OGCJR5JRBNARa8LEYJahQobSi32giFVe8&#10;ehKHWK2OKwA8caWL/cHUcg21JhlFzMVwXZRkredocBKX7ceGXrymwYfG5hvcXrJrSyQvihsKOe7u&#10;TXLU74QL8x61n01iqnKEziOUBL72MKosdzz4/JTnu3//93/nwQcfZMKECdx5552MGTOGmTNnvun9&#10;oETjW/BLtrczPnk/TXSMR7o/SdWdb3DOhhQdWY/rw24uTw7hAFdizNgTUkDE6lJJiTmIxAvQqyzh&#10;v/bTd3gP6boMeoDYj7D3DB9RQn8yIikJwnsfR557Cv+4mWRzBmUtWkGf9XD4eLZIz2sryI4cTn+V&#10;iq9HTL/y0YNIJXwlxDkm0fE48LFxoE08CilNevN6+n75b0Q1acxhZ4FJ79HZsZjvY2NvjlTizRdS&#10;L0jS0NhES8t2HB49CZLBYH9BKYXxDDKAqF1pQ/PQkXz5ry8l2ryCm379B/7yjGP5t/+8jbO/9EVW&#10;LH6JzOjZKKUZMW48w0YMZeGTD1EzZjyJ4ho2dvaTra5h2uSZ1HQIyRVr8XYSbCjkcqx5YxPHHvsx&#10;nulMoLVCC7z63AIah45mVHMNILRv2MTUgw6jpb564I5T3dTKlGyGP935K9ZEWSaOaiVoGIrtbuPZ&#10;ZzuwUcj99z/EZ796GAdMm7BLote3iw/E7aHE0aiFkyPhIcnzCZtiZCCxkkCFcauUwf4ALu57Agrw&#10;y+x0JYNBIWgVxGzdaJIuQ6QF5ekdV4GBT1V8zuMMtkZj0EMStJ5ZhfJyoATtDL4rKcgEEUEkKF8j&#10;2uB0qXPOlip1dDzZKyeYmD459ikT4CsfO71IJhVQuAMSZ0Lez1NTGEKUjKsaepQj6AfPgU1bcrpA&#10;miSB83AqIlqbZ/1Vqxh57WSCerBWk9dFlI6DP8YqVNGhIoPSOiabFEErcDjQsZEgnsIZIYfgicVQ&#10;oK8F6s8YSe7XnXCyIjnOgB9gpIhBYuUOA6J8tNNYIvKbchSuF5LDDcHcIjrYPRV7JwrjBG0svtVM&#10;QfOoK7I1Eob5eawYQuWRLNs/A1DmOFi3bh233XYba9asYfTo0Vx44YVUVVVVyCT3YSAUYEFFEPko&#10;V8WIEV00t0akk16pc0ihd5E9sNZWyBJ7enoQEZ5//nlmzpxJc3MzPT09FdLNefPmkc1mGT9+PMlk&#10;kv7+fowxJBIJrLUV5/ztOtrW2kFlzAODID09PXieRzqd3mm7kkNwUVzJYk0sDS5K4SmD8i1NTri0&#10;GHCaszxq4IWoj+ttN+likjGSYmraY5pSjCko6jwHuoivDL4yIAarFEWJHbYEsfMrSsgpwdOKtBIW&#10;iOVRZ7lS1zAjo9D19aANnopVkhJD6qB0XMYYtNaV4wEGlXGXgx3l87DD8TpXCW5Mnjx5kIpLWQXG&#10;GENzczPNzc0fqAqPgQYiVlDOYnVEaC1y9zxW/PznjLr4fGrO/Cyhl8Kh8HcjIaoEEkVFYBSRBzZQ&#10;WCA0Bu0bUhLP5aIFa+IWGEShSHDw3KN5ffVatNb42sMWihSLRcIoJAzDippUOYhVvpZ9fX1cffXV&#10;VFVVYYzhtddeY9GiRfzyl79EKcXatWs57bTTCMOQINgD/BADSDNEQSAxkbYqdZKLSaBMgng1jrlv&#10;qqPSGikg2idSECXzeOSpihIgPqEXxC1jTvBEEFW6N1EfDANvJ9AhFI1mkhQYonwexzBNgSaPI8Bh&#10;8CXmiNgtQq69CSUlI0GjRMCBUMSKwolHQUesFssvneNx3ccl/Wk+16JRxzRiqkJ8MfjiUfA0VsDT&#10;Ow8ylImYH374Yb7zne8wd+5cLrnkEpYuXVpp99rlLiqNlMjnRUFUag7OpkLk1GpGnJQk8kP+xlec&#10;ax2/KoaM9A3VTnAqxBC87xEGVTqLDkPO5cjsn6bH5Mjf3YucH5EOa5CS3LHaQ0GYtwfBRTkKLy8k&#10;vOFGfCV03vg/2E7LlrCdkb0Rfk8/qnsjnZf/Ld3z/0zwLz8jdcQBQEBkSqS0HyEoG2J63qAn6ZEs&#10;WLR2aBdzHynlYrcQcAJWGXxdJNm+nLX/8VOGjf84XuMYgvf5+otsC1yKCH4iiXkLW8E5S39/P729&#10;vYNez/X1E+1EgW5HKEZNPpARE0JuuWEBE6fNpDopmEQV4/cfy+PZLCOHxrxVQZAAHeEZQzpTy6c/&#10;PhetNQ/85jrSydQgQtXtjoy25S8y6tCTybY9wDOd8avJqgxRXwcPP/Y0Xz7jeJCI1SvXcNgnTiG1&#10;ndJLbGdCT1c/ow6ewyfnHjzo/bCQY8nCZ2mqyb4n7XAfjPXQGHxxHOXBXbbAEypglA3iyUoJVpVk&#10;FCte+D7sAKXADL7ccXhIx05wEGeddjVhbmNSL1V6MJDxO5atjFWCY4LLMn9SPEj9SgdJnB8udRoO&#10;2B2FwtP+gOfbflecpvCgT7EuR+rADMYoHBaFRXB4a3367ulG9xbwDq/CzPRQKYDY8FOtCRqrR5Nb&#10;n8OfXkBLgmSXIuoVwjWO/EoHGxw6lFICW+L8m1WETUX8YR4Yhakz6Hoh8MAU48CMzhfQfYbEGkPf&#10;Pb34f5vGeBpf4mMR4xCdJ3BJvEjRb0K4r4B9NcRcXkeywcPuVplWLK5rlOC0wxPNSIFEkOJVEaY5&#10;EK0xorF6xw5PEaG3t5frrruORx55hKOPPpqbbrqJ1tZWTj/99D3jCHwAoShRgmuNMcLFl+2P7zy0&#10;79AqKrkaO59eN27cyOOPP05bWxtr1qzh8MMP58c//jFnnXUWEydOZOnSpRx99NGMGzeOBQsW0N3d&#10;TUNDAyJCR0cHqVSKVCqFMYYrrrjiHVdudHR0sGbNGiZOnEgikah8/rbbbiOKIs455xwymcwOn1u5&#10;bBn5fJ6xY8eydfNWuru7GT16NMb3gQRKLAVXoOvPzzO2P8/Jcz/Gcq+GF13EKmu51xb5vQ1pVYZD&#10;XJKJxQQTPSFrDCkneEpIYHHi4TyF1YLBkowsVqDXaW7VvbSYBLOVT9EX0jo+x9uP0u2rlAa+XsZb&#10;VTENDCJtfx98kIIbu0J51BSNww81kRLCBfOJfvafDD/qSOpP+xxoH6UlzqzIbiyuWkGqshoACp9g&#10;m7B8JQg/QCxcKZyGBELbujXMu+cePM9j44aNaKWZd/88uru72bJlS2nzbUGtMAxJpVJceeWVzJ07&#10;FxHhwgsv5MQTT+T0009HRLjuuuvo7e19fys8dvLV5TUw5tiIN4hHlxm0jYZBHowqbReU1tjye5WR&#10;aeIVPW6Z+WAjqRSR8WmwjrFa8aKN6PV9arAgDqcMospJrg9HwEMNDEMqQbQjEqFPOXQkPJ+3/IyQ&#10;Tb3CxTU1nDjUIzVMcJ5gXCpWTVAlC0zBm40CEcH3fcIwrATR3846osvVNWqbySeiEO2hArCBRVuh&#10;NZfgNN/jtqiPdV6WCcriOYWY999EL1cva6cIjKBaBTsN0q8kIXI4Ewfv44TE3uUwqA39dN92F8Hw&#10;emRsNenZB+C6+6nq6qLYMJLwcychuoh58WVSzz+JrfYw2rFNtXLvOp73G6pQJFizCX/MLJRO44IQ&#10;5wRtvUHJvbiOLiBUeRRFmrIj8MJEHEzebe2PnaOQ72PNmuV0be0qx10ohEX8wK8onOwK/T1befWl&#10;F+hp25HDo6M79xa/LHRt2Uxfb55M0vLSwtWcfNHnWTL/f2geNZlMOiAKLclkcqef3j55FoYFwnw/&#10;G9vb6ejswiXK0rUOssM5csQIXmwb8HkvoLU+yy8ffpRzPnscqtBNR1/AyRNHvMntFrHqtSU8WzV4&#10;gygssLGzdxefeefY+9dFpXCiCSLLME8zTXzuUkVOUinqRRAVEaJjfomP2M3+UYHNW/KPOxJzfcx+&#10;Cu0MoVcgICQMBXtzAfUzQReEviN7qf1+Hd50DTqO8tt0Hl0P0dOWsMan2FZALU9gl/WjV+RxKoGu&#10;TSHDIkRbAFSkKa4PCXsjTNLHbg5xKSHRmMB5lgIRkYAtRCQ2Q6oxS8+DG5DPpdBjiyAZnLJxaR0O&#10;LRHifGSTR+4OwT80IDEHRBK43Wwl1aXCnQiNr6AZwySdYJ4tcJKrIqM0fiQUE4LZCZP31q1bWbp0&#10;Keeeey4XXHAB11xzDfPnz6/0uu/DzlAqFdYhTnUjfiKWPdYRvAWXtNaaIAgq6h/ZbJZsNotSin/5&#10;l3/hpJNOwlrL8uXL2bx5M21tbSxcuJBMJsPw4cNZu3YtQ4cOJQzDd7zXZbWKf/qnf+KUU07h1FNP&#10;JZlM4pzj17/+NR0dHZx++uk7DXgsWrSIW2+9lS9/+csUi0VuvvlmZs2aNUjFp1Ao8MA990Ax5IfX&#10;Xcec2bM5WBlyxrAOxyKjeFrD712R32hhrBZGas1s7TEVjxaJ+0Jjxzcu01da46zmIQXPKsulJKmL&#10;TdZ3fPz7sC3QoUsPPBGKvqBeWYxc+1P8yWNIX3AhVFdhja5Ix/1ftrxPnz6dq6++mmQyyZ///Gdm&#10;zpzJ1VdfzerVq1m1atUOpIttbW1s2rSpUolTfn/gX6UUXV1d+1r29kJISUY9heEwpflXlWetCqix&#10;HlqXfRnFXqazsVtwKJQISiIgTmBYpVBFn8ekwPXeVhrXZfjsHX2cdOYQko0QJTRleqS367aV2/YO&#10;OuggbrzxRh555BGWLVvGsGHD3tW94NA40SXOBIcpBvT972aObarigZmaxyPHGB98ZxDz/l+xuDUu&#10;bp9UCPiWqrlZ7I0hifYUbmRJUc957E3CJuIcPS++jjTtR+IrBxD95l6Kn/sMtf1C4f+7hXDSGKqO&#10;PBwRRU4MPPAgmXHjwGkiI9s1z340IErTO2w0qU+fi986hTAZoaWISGIH+6CII6JAQiwplSZf34Cn&#10;pSzC/N7sjwg9nZtYuXY9SzcUeXGoR+uQWqKoCAi9vV0EQRqtS7L31u70e4JEkpahwxgxdMig13N9&#10;3VQl3txtX/rqszz+9FDGjh7FK08+RGb0QUwfVcv3frqIOV/8FoGOKEZCIvn2RkyYz5Hv7uK1V57j&#10;nvse5eNfOJ+t/SGNmQSjR4/aYXulDC2tLaxe9gi5osNtXo/Uj2Ro3ZtI6aKpravfQUQhKhaoSr53&#10;Sde9P+AhcauCiCah4NNU8XdRH48nHJ+IhKS4kpSe2fs4iPbhPYEEQvJYH//IEJeJixVVLP6K5CL4&#10;U47azY0oLO7ZHnKv9pOclgGlUMrgsgE0ORJ3JWifvxm91ZEe00gwLIX5yyTe/g6vsY9oSAKrA7Ro&#10;/CjA70pgu0N0weDaPVxvKZBealVQWpHQGtOksAlIXKXo/w343xAK2SKBEywKbVNY+siFEeZ/Cpj+&#10;DDWn+8gQR+iF+O7d39BlR8SqUmmv1gxBcYz4PGR6WG7TzBSwvo1v9p20WVgbl8+V2xk6OzsrGfJ9&#10;zsDOEBtSSjTWeURSy0vP93HoQZm4jPIttPfq6+s54YQTuOmmmzjyyCNJJpOk02mmTJnCnXfeyZw5&#10;c2hpaeGee+5h6dKldHd3UygUqK6upqmpid7eXnzfp6mpCXhnHCvOOZqbm5k4cSK33HILxx57LOl0&#10;mrVr17Ju3ToSiQQPPPAAZ511FmEYDmr1OPDAA7nuuuu45ZZbGDlyJC+//DIf+9jHGDZsGPPmzePu&#10;u+/mvPPO47yLLgI/IN3UiDKalIIkjowKmYTHMeKxRivWEXGvZ3nY5ZgnIZNdkqNUmqMiRb3TBKXW&#10;N4xmhVh+oSweCSaFimSYBz/9pse6DzuinENW5fZG69BoVPsauPaneAVHeOVXqRo1EuvFssJK7Vmn&#10;ssytopQiDEMWLVrEE088wQUXXIDWmsWLF7NhwwY2bNhAX18fy5cvJ4qimHm+1J5kraWzs5N//ud/&#10;5tZbbwVg/vz5rF69mnvvvRcRYcmSJSSTyXdcIbUP7z8iFfNEGDFME8FhWVooMkF8jA/axC07rix7&#10;/SGAVXErk7YOsQ7r+/QoxR3FIrcSMtlPcPGakLr2ImmjiZPYGuUgLLUzvJ371BhDVVUVX//617n5&#10;5pvZsGEDl1xyCbNnz35XHERSasnCxeonYjV9C7tIeV3MmT6KPxrLZ0KN50Gg3v97TVAVyhDPeDgf&#10;EjOSbOrswSz3MaMLeOW6qL2IVFwrxZApo7GzhuNWLMeLkqj6EXhjsnHrmg7RqogRQxGDH/koZRCn&#10;iby4Eu4jBxE8LZjmFvTw/UkYh6GAwlR4B+PtFJ7TWK0wAn4ISodoZXnv3OCQB26/hZt/90daR+zP&#10;OWd8immTx5IkxxPVGaqSAas2rMf3PLb2FcjUjWD2LpTPgmQVw0eOYv8R23N4dJJJ7RiosMV+nlvw&#10;BH945M+MnvFxpk2dimtfxoJXNnH+JV9jxbMPstGM4MjZk3B9a4msJpXY0e8Qcby+5GU2Fw2unIkV&#10;QZsUE2bM4swv9jNjWgvPLdvAiTNG7Pw0KBhS30jNkDq0EtatWs7Y6bNJ+28+txjP36GSVonbbd6O&#10;gdj7Ax4IWgQxGiuOQ0LDwaL4Q76LiYlaxluFMq5UDriXzFz78J5CB4bkFx02LYRGoZ3gW5/I81DO&#10;Iwy6iIwjUhqlNIUoh5UkWnkYp8iEHjI6oGAjvDMSNBxQjd4/RzHt0ZP0SZokPgGBEpwq9eaLoOoN&#10;VkmpPzpJ3BIoiFgCJM5Bi6bg9dJLkdTZQ2j7QzeJjRlcdTeKKrTEejjK+uQW9JG8vZ+aC1tglgAB&#10;BZ0ncLsjYBr3BzoFXqleVEQ4MIIh2vKYKTKNFKEWMjvpaVFK0dDQwKc+9SluuOEGfv/73/P666/z&#10;7W9/exDPwT4MRFnEUyFoVq10/L/f3cQ992eJp9RywGPnmmdtbW384Q9/YNGiRVx44YUccsghGGOw&#10;1lIsFpk3bx7nnXcep5xyCj//+c9pbm7GWktfXx9hGPMWtLW1VapC3sn1iaIIrTWf/exneeONN3jo&#10;oYc49dRTufbaazn22GM57LDDuOOOO5g7dy5Dhw4FqBA/NjU1ce655/Loo4/y4IMPUl1dTSaToaEh&#10;XpS/+MUvcvbZZ7Ns2QoOOfRwqmuqQWlEawQhKR4KRauCRhTTleaYPmGrl+ApVeR+Qn5ELz/zkkxz&#10;ijPwmagUARG36hzLUfgqYr0xTMXHKUvyQ+Pu7BkMNIklsihR9Bd7kB9ej37lVdTP/oFg/8mEyuLr&#10;uOS3rIi2p3yD8ngzxlAoFNi4cSOHHHIIV111FUEQsHLlSiZNmsTll1/OG2+8we23345zjo0bN1Jf&#10;X4/WmtbWViZNmsQXvvAFZs2ahVKKq666ijlz5vDJT34SgFtvvZVHH3103/y2F8KUOdk0NErIfiR5&#10;FTgOTUZZlCXm6vkw3f6i4ioPZegzHktFcW9fgTuCkOOMxyVRliEzBKZXQ63GGQisKgU8HP7bJKgt&#10;cxFNmDCBK6+8kmKxSHV19btuX1VxuhHRCk9pdCDsd+oYnHV80vr8QW3maZfmaJ0isRMesfcDWsp2&#10;UQqDpb8hojCkQP7FBNmjPbySZLOovahGSCkY1RDzpq1+gx5fGEJAUQcUfIWKFMr6RE4RaWGLVyDr&#10;q7hj3MXtbB+15VABWpKITiACfqQpNVrt0D6hVYnYWYHng1Ux39F7d8oMKT/i8BM/z+dPnktdTSb+&#10;TZfh/Au+hudpbl3wIrNO/CL3/voX1I88kKOOmMbO1LaFOGgfRdGg18scbANR6NvKT6/+Fr9+5HUu&#10;+/7VnHDEgfRuWM3dC17jL758PqlCG/9563185Zv/QHNtmvbN/URKk0oGcXIgCune0kFnVxeP/+eN&#10;8IXPc+zcwyqBhtFTj+AbExK0Ng7lU6d9lsIbL3D/kvXIAcN3kWxTNI+czI+/eyUpT1i+diuzDj0U&#10;reKAisjOWoINTUP3Y9y4cYNeLeb7qcmk3s3F2Ck+AAEPsCpEJCCFEOiIz3tVXBF285yzjHUGT6KS&#10;Ibcv6PFhhHGGfCqHZ32cUSQjD9E5LD5e0sd+Iknh5U4SxWq6p+fJHFCF8wUjcfant6pIcXI/qbqA&#10;psPrUBP6yAVZUtYj7RQowRmFchoPEG3jLIGCRKTj8kitsJ4lJIcTjwQ+vgjO+qSLSXxdwJ4MVdUK&#10;vzqJ5/KIJDDWUjBdmNVp/J+HyNgM6gxLIQ2pSJNwVThdRO/OrVjKmmgb9+EXtaNaCZ8jw53Sx2kq&#10;QasDJTtf2lOpFF/96lex1rJ48WLOPvvsirLFvgqPnUGXKmUE0SFbtwrt7fUg/gDjSWKOj51UezQ3&#10;NzNp0iQaGhoYPXo0bW1tNDRc1cG4AAAgAElEQVQ08Pjjj7NmzRoee+wxDjjgACZOnEhPTw+rVq1C&#10;RPjMZz5DJpMhm80ydepUoih6R9dHRFixYgU9PT1Mnz6d888/n6effppnnnmGl156ieuvv56JEyfy&#10;/PPPc9VVV3HppZcydepUAH7xi18wffp0Tj31VPr7+wFYvHgxzz//PN/5zncYO3Ys48aN4+c//zn3&#10;3zePa390Dad8+jNoyi1XCqfiUuI4ASdYJXjpPCNCjxHW55QgwWLleCCMeElH/J3dSqNLMk5XsbCo&#10;uDiV4kHXRb8WCoEiKRGofRwzO8OO+g7bxqUrl3srjSsWiB66j86H51H/pfPRBx1IyllCbfCkxAhR&#10;Iih0eo/4KhVp2UWLFlVK7adMmcKyZcuAWE52y5YtLF68GKUUxx13HD/5yU9YuHAh11xzDQcccABa&#10;a84++2wOO+wwWltbERESiQSNjY2MGTMGEeErX/kKF1988R44on14xxCHK80Zvskzw2V43hbpQ5Eq&#10;JcE0Klbz2ZuXqMHCKwNeHxgML63fpY26tOGpMOSWqEi7NlyZT3HM5iJVrUX6ay0p54GJSOCjlAcG&#10;kuLelI5ieyepvLan0+kKQfautn+rNUbjQFnE+GgB5RWxY5PkbcTkIhyqktymYJZ1DPE8nAwOMrzX&#10;1BNxo5PFaU0kGi9SqCBPzfRqzBYPFSlQGufF1W17EwwGXwzWKTxXpIjgi0FpIfXKSxTu+z2CwVv0&#10;GjX9OUxkyfk+iUgh/t59K7xfENOP0504k8MpiJRDbx/GEjDi4+PFQgsWfJNElLyHJ01z1MnncZQx&#10;gyMY2pAMfJ790z0UM5P4+NFHorcM5//5u7/nsfmHcdXffo3G6oFVG0J/dycv/vk5tq4bzOGR7+9h&#10;U3c/A1MXQSrD8Z89j2POamTW1HG4KMfiNzo47dwzMf2b+K//+C2zPvkFZoypp1gosn7tasSvproq&#10;iUQFHv3dL/n5f9/HflMO4vvXns+E4c2l3XBs6djMyDENNAGdJa6sN5Yt49GHF/MXJxxIbWqb/SUi&#10;5Pv7sWEIJsnw4Uk6N7exMaeYHji6urp4Y8WrbCikOHzWdBKDKj6KPPf4I6gtawYdbxQWWbZ+M8cA&#10;UVQkjBypZOJd+yV7f8BDAdqgBRLKQCBMVR7TXBWP2H6O1xmGOIPouKd7r4nW7sN7BqM0KVVVYu2P&#10;F0tR4CnBpBQNn69HqgpIL9RNH4I3yUOIoMR27kuIa9JsNd1kt2TxdECVKJQR8GKiUofC6LiE25aV&#10;f5QgJixFkRXGGdJSFWcFVAFlHNY3OAHPeugmaDmlEeUZlDWxuoSLIC/0PdRF0KZRV/uoakegklDO&#10;yuzumqsUOl7D0YCvFBjHQdbjJhSrlDAcSxz+V9t9NFZh8TyvQoCplMJau6+l5U2hgCKIZfWaHLli&#10;tOPbKHa2mhpjOOSQQ2hoaGDGjBlUVVVRW1vLqaeeypNPPsk//uM/MmHCBO644w5EhE9/+tNs3ryZ&#10;1atX09TURFdXF0899VQlGPFOsGnTJq677jrOOeccVq9eTXV1NTfffDPjx48nlUqxevVqZs2axWWX&#10;XcbGjRu58sormThxIlEU8d3vfpdvfetbtLe3U11dXck+1NbW8oMf/IBkMkl7ezvPPPM0Mw6agfK2&#10;rfuxIpTDqdjWD0QRCDilsYFglaNK4BCrOFD7rPcSvCDCvTbgbms4JcjwaRfxAimSaKCIFyV3ZCvd&#10;hwocDleqRFMolECEEBFinIdfEPqfe4qeX9xE1UmfJHnOORiTRusQH78yeqVyDffQfpd4N1asWMGC&#10;BQtobm6mu7ubnp4eYFvA47XXXsMYg3OO/fffnzFjxlQUV0SEU089teLYuZ0w25dla/fNcXsfBFMe&#10;tUTKZ6yEPBwJG3yhAUukNb54leqjvRol38SqbSk55bYpnSDgdIiLhA1GMS903J8vkkpavqJSzH2u&#10;iw33r2bcRaOpGaHwo2SpqlnHanaAkTdnsCu3eZWDibCN2LmsbDTwf3ntf1ty6KiKXLBxAaJCnBJC&#10;F6FWRRwfWa4ZF7FI+eyHEPqKpBWiEsmqx3t7CRWxJK2i1O6kFb7yKO4vuD/2Q7EG51mcEvReROKh&#10;UPhFQyGwuDAiJ2kCF6KI6CWJdPSQWLkCIwG59m76ks00hRFJ31IsV9f8Xx/E/wG8Yhpjh+C5FFpb&#10;TKnyerAvWOpxUnE1tdJxC9Hu1FbvfGd2dKl7t27myf99jOcWrebCv/5L6tMJVGosF158Ad+87Hs8&#10;ccJJnDpnYmV7F0ZgNNXVWWpqagZ9V8JTeEoQGShB63HAQYdXnmsvxcFHHMKaFUtZMP9JRhx4JCce&#10;eRgLX3iWlStW8+Sj99M47SQySR9lhJr6Zs688OuceNwRZNPbWLLHjx7HvN/+ihcbBwZdhJWLn8eo&#10;ZnoKltqyOERkERexetUyNm/aiikJMUT5Xozvs2LZMnxP89JT97PRG8GUieMJbDfrN3QSFfrY3NnP&#10;/kdO44gjDhx0vGExzwvP/om1a1Zw/8ZFrNoqnPm502iofnftzHt9wCNW7/AqzyCgRoQT0PyT9POy&#10;SvMxq9DWEgZ6n/37IYQyCkOcyTAACdBk4sFrgFYFF8RlT9sGdCl6KA6cwW9N0j3iDbwuTQ1D0Mav&#10;LObbVAHKn/QGPB/weBD9Rfx6ovSe6FL2Oq1KrS8GRUjeColnq+j99RvUnV2Pd3CAr0oRykqAc+ds&#10;yW/v5MSyTuVz4aHwMITa0iCajCRY5hxzSs7m9gviQANoIN5NL+9HCxZEYa3QsTHB6HFqu/iGYlf1&#10;pc45Fi5cyPr161myZEkl01ZTU1NxwLq7u1m9ejVTpkyhoaGBLVu2cNZZZ7Fy5Ur6+vo45ZRTKpUW&#10;bxdKKQ4++GCmT5/OT37yE6ZNm0ZTUxPLli2jpaWFO+64A601Tz/9NJlMhrVr13LNNddw6aWXctJJ&#10;J3HffffxxBNPICKMGTOm8ri7u5u7774b3/fp6elh8+YOaqrr4+NXZSb8mIbUlE9N6X4yeNvOUinI&#10;aCJLk1IcJ4aVWrMssvyFNjR5jn4bsElJXLSq/b3e1/k/Q1nsgVLGs9Sqp20xLumNLLnNq8ld8zNU&#10;bTXZv/wSxcYhVIlDGVUqZ1Xlf3v0PJcdsWOPPZajjz6aTCZTKcNXSjFv3jxmzpzJpZdeWtn+zVDO&#10;Vg904MqP97Wz7IVQCrSHdqVAqU4z0kQUVcQq45geCjZpsc7D2x3loD2EQRLQpXvSorBK0IRExMT8&#10;a53jX+njcWBOkOHLvjAhKmIzHo0TmjGpKvKqiDbglyrbti03b30edlblUVZncc4N+gu8/YSHKgsp&#10;AzpWJ0uIEEmKjhfbaFrdycS/HsGDOuQIP8A4S5yMihtD5T3mCNIo0GabGqAGz/kkRvn0b+yHPh+V&#10;tcR1cHtTilThlEdBh+iaKsJDDiGTCnBG0LNmkxq3H+aw6RhJk121jmjhEqKkIhBF0dubjmNPQhCT&#10;L9ngCrTElYlqe2N3wCpWsj3e95nfRaxbs5yFi14j52X53NlnM25YXckcMkyePZdL/moFmcxgTo5U&#10;VS0nnX4Gcw47iPrs4HaO/5+9Nw+zq6ry/j9r733OuVMNqaQqZCYjAQIEwowQQGRywAAqoLTdDqiN&#10;tOOvf90vdjvxijPaDt3qo9gCYksLjaDYDggoQxhEFAEBQcYkkJBUparuveecvdf7x7lVSRg0CUWo&#10;hPvJU0+qklv3nnvu2fusvfZa32+zMcxrTjiBWVM31fbYBA08eP/dPPToE+yy92HsvvsuxAIzpk7h&#10;51dczMq8i3e85uWUnEUE9ll6HPuIHU1SjPCGt72XO++5/xk2uLvvvoid5+7GtK4Nx9YxeQEv7+6j&#10;t28yXV29RG7Dc+26x4bfnT9/PsY6uqoJTz62hocfXUk5tux3xFGUJ3axevXqp72VwMFLj6a7q8zw&#10;un4MyTPafLaEcZ/weDYMsJ8YdpMqF/gGi3yJia7of2zTZlOK2S1UPDPeNRMz1bW818d2a8hLSzo3&#10;2GJ3Q1KMz5CVFv/NYcq2QjhFkI5tJCwlhooos4Lh/iwlBIsk7fExNhQaHoqjmfXzp3uVCRMHgZ02&#10;67dvuOEG/vVf/5VDDz2U/fbbjwsvvJCTTz6ZLMvI85xf/OIXHH300Zxwwgn09/fT39+PMYYFCxZw&#10;5513IiJMmTKFBx98cIuPPIoijjnmGPr7+7npppvYeeedeetb38oPfvADli1bhveeW265hQMOOIB3&#10;vOMdrFmzht13352uri7e/va3Mzg4yB//+Ed6e3tHn7NSqXDYYYdRKpV44oknuPrqq7f4uEYo+q4N&#10;Nnge8gk/J2epKHsYwSFMNcqDKD6PW4nPNs+FCUU7HiYAHsRjNVBKI7L+x0g//Qmy5hA9Z32IdM4s&#10;UlFKBhBD5F/cfnARGXX/GYukhLV2VAS1zfinWAgXXYElYLI4eqOUP5ock8VEWlQvPS+r5G3AiL4W&#10;gA2j3ad4gQxPHAIaHFc6wwWmydrgeJd1HGuEycFibAPZVZg4dydMLUOkScO1SvO3gDzPyfOcKIo2&#10;EaJ+Os1mE1UdHXtbiwBxauhbPJF4SszBUuLb2uRu49nbW9QGrFfUWlrpj+f1eptzPHanmJyADgTY&#10;yYCGcXX5KKARQEQyfzZTeneiXqniTMTk45YSVRxeEoIYwsxeJk6bSDNOcMERa1EN1V4CjSeEjq6J&#10;7LF4CRMm9lKO3aadLi7hFcvehLebbnh29c3i5JOmUak8cyM0jksc+8oTiJO/vEk6afJ0Jk2dS2et&#10;Mnr/nDF3Ie947/9hMI+YPWPq6LFYFz3rc0yZNZcps+Zu1judu/gw5rqYJN78Tai+afM4ZNJsnLUc&#10;cOBBz/m4Aw48cJOfo63UGoLtNF5UlB4y3kqVOyP4nVO8c9tn9qbNC4uAEYtEGeXFlmhajLVjv2cZ&#10;RIu2XFVSVdSDaRr0B8PU/9hP5//XAZOEbZVjFC0WjbvgeFQ9ikVbf9o8XwJIsUvXzGBgleOoI3rZ&#10;XJuoOXPm8J73vIe3vOUtXHfddSxZsoQbb7yR973vfYgIl19+Ob/85S+ZPXs2zjluvfVWlixZwuWX&#10;X84ll1zC9OnTueSSS1i7di3+OWzNngtVZZ999mHp0qXMnj2bj33sY8yaNYskSZg/fz4LFy5kypQp&#10;HHnkkbzsZS/j1a9+Nb29vcRxzLJly3jggQeYPXs2SZIwffp0+vr6cM5Rq9Wo1WpUq1WiKMJ7TwiB&#10;EALee7z3NJtNhoaGWLNmDfV6fTQIH3ns6Nk1istSrjPCWhVe45SOkCKq7Jwrf/JNGsEVrWdtngNB&#10;jRBs4XiRteal1Fuk/3GaX/w8/ro7mfiZc4h33RuXluhAMQIZtrUQeHHO70iAZq3dpPx+hI6ODiZN&#10;mrRFOz15nlOr1bYqSdhm2zPaSiVgPNS8Midv8tswTIbFaksoc7wv8KRIeChFGwshFHUF2iBqBB7N&#10;Is6znnOyJ4k14/+6hFNpMPnPTVZ8bRXDj2RI2dLsBIyjHKobKlD/CiMVG3mes3z5ct72trdxww03&#10;jIohjszL3nuyLCOEwG233cY73/lOBgcHgaJ9rF6vb5WTUWRS3C6O5NAuDqsIXcZwY95kCMHjUXxR&#10;gbuNCN2BpKvK4B8GybV46W1gGrNFOKCmDmoTYNoUalGFisZoXx++NoHYRyRBiGwJH5eIcWCKdsX2&#10;7XCcIYbO7olMnTKFShI9a5KxVO2gWto04WBdTK1aeVZ3EjGGcrmCNeYvFHUJXd09dHXWNtksEBEm&#10;T92ZuTOnYc3YNpGVKlVKW5DsAIiiEh21KuVyiVJp87/s89gA2U5zBIIay15e2MV7LrF19qSDSW3R&#10;0jZPQwVca3dPa3XQEqbVyzeW14pRixAIeDKgPBzTuGmI9Zc+Re3UCaQvS6lpFTHbKOERBGeEKV5Y&#10;GRsa1tHJtgsudmREFA0GL8pTa0v8+YF1vH6nze8pHEkUfPGLX+TYY4/l6KOPJo7j0X5qYNQdZ+rU&#10;qey5554cf/zxrF69mvXr13PWWWdxzTXX0Nvbu8WtR4ODgwwODnLHHXdwzDHHMGfOHG655RaGhoZG&#10;/6/RaIzqHqgqaZry4IMPMjg4yK233srxxx/PjTfeyNSpU5k5cyYdHR186Utf4o477uCggw5i3rx5&#10;OOcwxowmPYaGhrjmmmu49dZbuf/++zn88MNZvHgxe+yxB3Ec41q9r4XhL6x3jl9kGYc4x3xNEQeR&#10;wK7O8SPNWONgJttI8n97RJRMKARKgyDBFuLPeYP6f38fLrkS95GPIlMXs+anK+jewxLNcxgVnI2e&#10;zb162x36c7TZjXDmmWey1157Pasux196zrPOOoudd955DI6wzQuKblCbUlu0J5QU9pEyP07XsaKk&#10;zCQgIeDt85L73mYU+cNiw2FYlDSHezTw76bOLSHlFJvw1qxKX+ZprDI0P7+eiY81ca/oJtIEK1Jo&#10;YKujpLrZkftIQmOPPfZg77335uKLL+aAAw7YpL2rv7+fm2++mc7OTkIIPPDAA1x00UUsWbKEH/7w&#10;hyxevJhly5ZtsYtLvZoRB0vilamrPAfFyq8qGfuXyxygFowvbHW3wUyjgOkMJH1l6g83AUE9iHkW&#10;i4wXCaHo8XECYl3hvBe00F4SQbWY0EUgxoA1xDk0IzCGVuXy+HgvbSjazcfZ677U9aq2h3vFMxAg&#10;IkLjlBNDwnl5xm+t52gVcO0AuM1GCBAgCg5vm62Mvh/z1L7RIiDxponHElYGhr7zJOVdu8lfXyKO&#10;LRIs2BHx0BcWo0IwGT3ErEN5SgOdqu314ZhQWGsFk/LEk1DrLDFj+jO90Z+LEVG4N7/5zXR1dT2j&#10;ZH/jYPSkk07i5JNPplwus9tuu3HAAQcQxzHTpk0bTRKEEDYr8TGyg3fFFVfw85//nC984QsAPP74&#10;4wwMDHDTTTdx5ZVX8rvf/Y6DDz6YRx55hBkzZmCt5eqrr+aKK67gscceo1Qqcf3117N06VJ6enro&#10;6enhuOOOY2hoiIMOOojp06dTq9VGkzeDg4N861vf4rvf/S7z58+nUqlw2WWXccEFF3DGGWdw4okn&#10;Uq1Wi/eO4nLhbiusylLe5gwVG0hbDgCzMIg6/qSenRWQ7fIWtk0wKAawuVB/sk7zqQbJyjsZ/s9L&#10;SY5aijlqf7LfpAz++0pq504gt0IlWKIgrfr78RkcHXHEEXjvtyjZp6rtZMd2hAmFK5Af0ZARZb4m&#10;OBdzV+6Z5gCv5Hb8B7Ej9aQqxcK1X3OuRriYJgHlA6HKMiw1yQkPBvi8kv4R+FAHZppDFCw53gqq&#10;BheUzY0hQgjcc8893H///TjnWLt2LfV6nbvvvpsJEyYwf/581q5dy1e/+lV23XVXOjo62HfffXn8&#10;8cdZvXo1a9eupb+/f1QMeEswIcJmFlSo/+pRDrMlfnRcBzflGftLTNOBVSH2bJMPUcsp0lPBDliC&#10;hkJ7ZBxVRSgQbF4I9mpxblQUtUXLjwgER1Ed44UhhAglRYnRlkTr+Jyz27QZD4z3e8VzIHhVbAgc&#10;EDlmU+dymhyqjkrLP09ME7CgblTYsc1LkyJgijBUW0F8xNbeGBQlI2CDQTIdtbAN3mCD0khSaJRJ&#10;zx9CHjMkH6sSJlsqElFYqYylDdZfOE5RJChTcijZBkErqLazHWOBqqBBMSpc/+shyhMSeiY0aGqV&#10;KHjuwJCrsFhzIquFgv3IPtbIprQx9EzqxYgQgi+U7n3RKqM6+mgmTJjQes0iSVKpFJUkG5f6b27W&#10;XkSYOXMmU6dOpVKpMGvWrNHfHVkQJkmCtZbddtuNCy+8kLPPPhsR4Q1veAO33347w8PDNBoNHn74&#10;YQ4++GC++c1vMjQ0NCoAmaYp5513HnPmzGH+/Pnkec4VV1zBt7/9bd7ylrfgvWflypWjCZWv/cfX&#10;2Hvvvdlj90Wj5ybXwLXq6XXKPgRScTQ0otb0TI08u9mMH2dNXoalrJBqgkqGawhZ2VF6EasTXgxU&#10;FTSHYPEBchMQzWAF1Jc3Sa6J0CdzmoMPw9rv0fHIXLLXvBOTTqJ5VWDStJnYOVW8eNRI0famUuRm&#10;UTCKihAAOw5upCMJwi3R9ni21pg245OR5EBLW7AQzlWY5mGerfHrhnK4beIMWJ69//zFQBU8isEj&#10;IQcxZOLIaWKwqDgexfPNvM61uWGJjTg9KPNzQxIHuMEz/LU6w8N1Jr2vj+xIwVg2bFLIqP7zX2Tj&#10;yicRIYoi0jSlv7+flStXctddd/HJT36SU045hXnz5o06tZ1++unMnj17E40PVcU5t1WaHrHKaEXr&#10;0BrPtJ8rhx7g+OEk5UQypip4a0hRXCisslWUhoDDEI2hg4oKBJewvnsd9s4ycaOBKTkUN47uFQHV&#10;ftR3UseSmTrl3AMVbGrxUU7WutxzA7EIagvx1cKzZ/tk42tt5GuzUcWQI36QXBTjCzUYNWHMu6VG&#10;xlX7HrL9sr2OkUJJ3jj6ArzSJNzrM36rBg1CU3whThSK/uU2L23ECBiDkCBSJD+2eklUxP+g4I1n&#10;yAxQZ4DU1gkmw4Qm0e88/ZcpvKqTeN+Yio2KYxBhmykBGoiMpSyQiCcyLeu4Ns8bxRBUSevKLdd7&#10;Fi1J6O42hRsGnj/Wh/nW0DoeC0Bu0GAJagjBoGowWlyTqTFkI9aA3tO/rp9L/uv7fPpTn+Kuu+4a&#10;rdyw1o62iIx8jfz7liY85syZw8EHHzz6nLCh13v+/Pl88IMf5Otf/zqdnZ1ce+211Ot1jDH09fWN&#10;VpXcfvvtLFy4kCeeeII//OEPnH322UyfPh0RYdmyZVSrVT7ykY+watUq1q9fz3e+8x2WLVvGfffd&#10;xwUXXMCPfvQjvvGNb7Bw4UKsNVx3zbVkI3oMCoMGbtcmi5ylC0UlIlaHtYZOoxwujuVk3KyucEOS&#10;gBEldUUJMFvRb759o3gC6qFuU3yeI7coA//6BE9+4TFWr+knmxmI50B/Wsd1HkX0vXn49yrJTxKq&#10;R/QQT7BUsVhRjPFFebUUidMichw/53Sk5WVLrv2NXV7ajH+klfAYcdowQMUIr5CE5QT+LA5rWuN9&#10;3KCYoHg1NMUVYpyhTtRUQhOuUs97U89ybzgtgveoZZEBG6+B/80Z+Ogw/SsG6HxnJ9ErDaUEYmtb&#10;J8NhsVgE/sp9XFXJsoxHHnmEr3zlKyxfvpxLL72UVatW8eijj3LuuedSKpU46qijRpOGlUqFarVK&#10;pVKhs7OTjo4OOjo66OzspFKpbN24MVJYwtpA1+KdcCuFE2+rk7g63yZnSDxG6lgFUQE1EAxxbrDh&#10;hRinCfG8CJ5QyDx2G20+bS4Bw9q8RmgaGivWIANNcinRRPBJP/2//V+y+2+jmQ5Syg0VLxi1VFOH&#10;9WNt7rvtGGl7FZFntUj+S18eGDQRI3coDaDB4zVs8XP9xdfxfnTTqc32y3Za4VEceN0K1VQ51pe4&#10;xuRc5lMWiqVsB8m1gvGu5VPe7m17qbKxcvVYXQG2pXaVGTBZCb05YK3Q2NsjKyPCJwcp71vDvV6R&#10;SEb1GLbpZClCjvJUBE0vRBTxRHsojAFqEPH0r09Z8XCJOafWsaaKQxCxzE8c/5anXGXh7ShWstG6&#10;5gCg4Dw4b1CjePF4PBd+9yK+9KV/Y3LfZC655BLO+8IXWHr40jFdpIkIK1asKN5Gaydv/vz5NBoN&#10;vvvd71IqlTDGcPvtt3Pffffx9a9/nfe///2ji8wVK1Zw3XXXcfLJJ/PlL3+ZM888k+XLl/Ozn/2M&#10;NE3p6+vjpJNO4sILLxx1xEjTlP322493v/vdfOYzn+GQQw7h05/+NJdccgnLlp3IL3/5S97y1rei&#10;LeHxB0S5Pwzx99JLKmG07DmLBOdhqZb5XhjiW5EyTw190kA0puGERLdNy9h4QhEyDJGBZhigdFvC&#10;4D+tJ09ypp81E3d4TFoNmOYszMr3EGo7Y+9Qso9H1Bc8iTmih0rxRCAeIaBiyUUQQlFOrQajMi5O&#10;7ZaOh3aSYzvjWe7XCngrvDKFb7rAlSTMbSpxEhgXFyXFMTZMKFrCsNTFEOUpT+SWC5zhe+pZ4AIf&#10;lAqLs2GsGSRdWSO+tMzwhWsZWujZ6X1TsAsM9fIwDosrmtK2+Bo2xtDT08P+++/P2rVrWblyJQsW&#10;LEBVieOYT3/606PVgwCLFy+mu7t7E9vm54vRCAVyySjNSxjYr5+p/zvE2w4RPtaVMNF6/tZ7rFRo&#10;yVMgKq0AAID/f02p5/3ymyCAM4rvi7HSJMtKmCBEdvzMDQLERAxFg3D+v7PuvnuZ9MmPYCbOJKQD&#10;6FkfZ+2i3en7zGcJNaVuA7FCEqRodwK23r/ixcE5R5qmnHnmmVsljGvzlJlPPsiaBz5Hv/0GLqTk&#10;tqhQlDFWNFbV0crWNtsn22XCY6Q03BkhGKjlcISL+Uqo81tT5vBMUSfFTmrQItPcps0YIADiURUc&#10;EW64xKr/eRJuCdTe3UP2YEx4YojOf6nh+rZxkmPj49QigHgcJfeW2LZK39vB//NGKILbm25t4KKI&#10;JUsU1NBASFTYWRwvM2UuD01eZarslAnWKAElN4oXg/XggcwVLXgrH1vBBRddyGlveiPvePs7ePeZ&#10;Z3LLzct52aEvG63EGAtUlTlz5rBkyZLRnuxdd92V/fbbjwsuuGC0bNMYw+LFiznssMNGg9+lS5dy&#10;xx13sGTJErq6uvjwhz/Mnnvuyb333svy5cuZNGkSqsqyZcvo7u5m5syZrFixglqtRpIkTJs2jX32&#10;2Ye+vj722Wcfbr31Vnq6u/n9739HlmfF+UG5RzJKCAtTg08UFwzqAVcIt03wcKqp8LmsyVXG8EZX&#10;BHpdPoAbPwugbYUALhhyqVN6KKLxJYVKifLZ3cgSh0kyYonRao1qaTcaSQPPU5SrvWQvj0imRaN6&#10;CUEEE6RVXg7eBAyGSEFeeqe2zTjCoXQrHGHhas05TS1Txbe0C158BHC5EkxGFAwNdfyvLfN9Mv5s&#10;1nOqF04LVSaLJ21G6G9AvpOSN5r0fgAAIABJREFU/taQnRIx6Y0TiPoSmi7DEBP5CFG7VTJFIkKl&#10;UmHPPffkvPPO45hjjmHq1KnstttuiAj33HMPU6dOJYRAvV6n0WgAjO60P9+Eh7TsadQoIgHt8NSO&#10;qTH4qUGO+H2N3x1o+E8Zptd0cbyGojXRgEWJVVsNGmP3uRYVax6Z4BjuW4NtxpTs+Fv+xKkncxFy&#10;+IFk//Vj9OE/M2AEUx+m1phIxwmvJSsbonwA7nuQzCpm3iy8qRJpDDI+xsLmsscee/Ce97xnE5H0&#10;LcGglGUvuk0ZHwKiTTJjWgn6sTvOkTh+8eLF7LPPPu1Kj+2U8TfiNwOlKHGMVcis4GPDEo2YJBk/&#10;8k0WmxoTsMVkG/5qBWCbNptNMYc6UAjiqZeH6T6tRpYN4z83RD5ocW+owMKYNMopj0HwsDWIV6wx&#10;rLOWnrhKOYDYbaQOtoOjCkPDOcuXe+bMFabtZItmFgVRpZOc15Hwm2yAq6KUBViSzKMhI7XKg87w&#10;lAlkKL3e8aq0jDQUb6Bn0iQmTJjATpMn02w2X5Dj32uvvfjoRz9KrVZDRJg3bx6f+9znWu9tQ5Sg&#10;qpvsAi5dupTe3l56e3spl8tUKpVRB4BPfOITVKtVnHNEUcQJJ5wwGsQ0Gg2MMQwMDHDDDTeQJAk3&#10;3ngju+++O416nVmzdsY6R6aeOsLteWAPKdFFQIyMVhY4FXIgM8oRWZk/GMcPwnr2oZs91GBCXgTK&#10;L8GcnvGeQIb+NCK911P9lwpu/wiNISfCqMFJHR/nODXkN06kuQ44ros0ynHGkWHQEJHkgmTgnOAj&#10;U1huFzYT28RRoU2bZ8OihNhytHdc7ZvcFMe8EmHL1SVeOCIPIRceccpPaHB5U6nYmH/SKq8ITUQ8&#10;cneOu2qA/p9mxN1dVP+hTPnkEllVUSMkxJhQCLfC1hVligjee2655RZuuukmvvCFL3DttdcyZcoU&#10;Zs+ezWc+8xkmT5482pq4atUqnHNjkuwYOeZCryzgsJjEUNmrQtgph/Ob/N1+ZRquzDfylH4jHKUl&#10;pmcQ+ZwsTjGuRDzmiSzFzY7oedsUsok5RsyoVsz4QMn6H4d7V5GvHiDdYxbDP74as/4prAOfruaJ&#10;P9xI9PgDyDD4a37D+gkJ0z78TmqzF+BwFKIv2wfGGBYtWsSiRYu2+jlUlSYeqxaHB0nJSbCYZ7V1&#10;bfPSZjtd/ShqwItgVTEoM4LhtcR8LR/mR5HjDRowNmA1opAMbNNmbCiWVYLxAWyO2cuS/EMn+Tfr&#10;uPMzfH+MUdAQvXg7oq3F91PBU1Ehyj04j7RdLZ43grLmqUH+cKdj2UmGxDlQSwkQ9QSbsksoczRl&#10;vuyh0woTBIwYMgLr0gyaGbYc0zQN7tGUZVN6OPCQg7nsfy7jsYcf4frrr+dDH/rQmO8kGGPw3tPV&#10;1TUa3BpjntUtZqQVa+Of58+fP6qFsLG43bx580ZtdTf+nTiOybKM++67j1133ZXPf/7z/Pd//zcP&#10;PfQQH/zgB/nhpZeydOlhWOdQhPXB86AKr9Eymig2QDCCuFZXkC2u626vnGQcvyfiG9rgn0OJyREY&#10;sduvMNXzIDdAf0LjsjqloyxyeIoRS6IWLzlCXOwW25yh+iAdyysMHzqEzK4SewsmEKlBMoNf2SSt&#10;e2xHRDQxRhNQCYWF4zjZTW/zUkPRQjaX3cSzbzBcqoGDNRpXCY96ZLgtCBeh3JsOcySG1wRhvo+R&#10;FY70+gbr/6sJ63PKryrjjouRGQEbW0TBaUBa4uLeZiCK3cJGhZFkR39/P1deeSXHHXccDz74IOvX&#10;rydJEk499VTuuOMO/vEf/5EPfOAD3HPPPey7774kSbJVbQXPhZpi3rC+0OZIJ+dwiiP6iDDx5iHO&#10;PLTE1wlc6FNuVctRYtjTGqaTUApmTKcaBTRX8qoiBxpcnBPymBCPnxlNUGRogPSO32Au/y/6eko0&#10;BzOSVU2y395AlNWJ/udqojPehZ9Zoft1fdTKZaJSD4ESHru9Lui2mqIVyuJa7ZgQcEE2iAC1abMR&#10;2+/4kJZ4mRaWZZGFV4hwvY/5ss+piuP4XDBGyVSIm4VftZNikNj2eGizNQgEUhDBaUKNLoJkZDME&#10;PVOQmqV5eZ34q0LyxgpMe7GO09MIlgcUZgQwpg66+dap4x1FCRowalAp+lfNSDXXWA5sDbS2t1Ep&#10;LOOK3auIg/ddz1FL+4p2FRWcgBhXlFlaOM0m7JxDItCTFMFIQDEeKjbQsMK1pFypa3nMOg458908&#10;ds453HDTrzn9tNM4/MijIBcyE8isELfe2POZu0YSHMBogmLEwWLjZMVIsmPj3b6/JhQ5Eixv/P8d&#10;HR0ceeSRfPWrX+Wcc86hv7+fdevWMWfOHIaGhvjTnx7ijHe/j1iElIy7FLKQMtd1YIwiXjE60pZo&#10;sChGBEmUuUH5O6qcwxBfpsH/78t0ZEoeg8oQjoDRCgGHb2moiFLcM2CDX+QOQGYC5mYh608pvcZC&#10;VYiMAxOKYLDV4S04osgSvTaislNMcBbXcKSSk0uGuUV58pNPkK3NieYn9J01GbPYAjkNY8fV4rLN&#10;SwlBRYCcmhFeYUqcmw7xkyznpCSmw3uCizEUAsaYMWwDRMnV49QioZh8C0F8xQXP+khwwSAEfq4Z&#10;n/FKl4c3mypL45RebSCrDGvOfYx8eZPSyyfR9fqdiBZZfC2g4jFesJjRdVpxj9m6iX5kHv7Nb35D&#10;b28vr3vd67jooov4zne+w9FHH82sWbM455xzuOmmm5gxYwbnn38+n/3sZ4njeGyrUQVETMudrvhL&#10;D28i+1TQ8wfp28VwxhTPQk34sTd8WJtMt4FFJExopsxOhMkIUQitytrwjGT2iFT4oAj3psI6a8is&#10;klk/WiETpKhNm9BKlnUmSikIPcCMIaXkBOsCEFoOH4JRAwHUQipgJWDRVo2bFJXjI7Y5Y3bKDDJj&#10;Lu71Haz9wX9Sm7eI8rLDqd/3JGuto/zn5XS++hWEk48kfvQunrrmBmYc/0bynink4rDjSb93GyEI&#10;Ma3wQAxI1Pr3Nm2eyfaZ8JCipaWwLBOkJdjTq453Jo5/Gl7PR2hQkRqvaICvQGYVoRANtKH1BO1R&#10;0WZLUYg0Gu2rMi1BMWuVoamC+fuEUk14+NZHmbJ6Gt3Tul6UwwxGWRssf8wzTo1iJB8AU91xNEu1&#10;WLyqQNba+4uNFgKLY/oOW/rf2kpXSBMvhsnTHO//wHRKkUXsiP9ZoaYfUZQjTAdeP7o51wqUFYYc&#10;RNYQh5wFUmLPyk58x2d8oy/mhPO+wCslYl4MZSMMmYzY5yS5QeO4aO8wWx9kjYiPbvzzs33/bJUl&#10;T//dzSFJEk4//XQeeughPv7xj3PccccxadIkvve973HLLbdw8imnse++SxDNybzh2lSZijLDGZzm&#10;iA3F58yI/MzIMQqJaXBksNQbZb5oB/hn0+QsW2W2V6p5gjqh4cBpihAVdsJs6jeyI4wFBWQQssua&#10;RPtWqCyyeGMxYopatFZiRxGMGLriCiyFpGXpqUmh1cGwsPo/VzPp6km4PGHwzvUM77KW0m7d2JIf&#10;VxagbV56CI5ccqLg2AfLkVHCD9KMXRQOzDK8VTITE2PGdtdei3BRgdwU7V2GQJM6IVRIcs+Ab3C+&#10;jbko9ywKMR9IlBlDSpQ6fM0gkSE5tIPuk/uIDqgROhTjDAYDuNFIfOMpzj7PaszDDz+cQw89lDiO&#10;+fu//3v23Xdf5s+fDxQVeXPmzOGee+7h9NNPZ9q0aaNz/lglPYpnMaOJ5ZgY6UiQf4xY+6aI8neV&#10;vndFvLqacLDLuUsdd2aGBwVudpahPFDzYEJGLoEgjG4+jBCT4rRB3Vjq1pIbS8ULi1JDrRUNrBHP&#10;qqzBGue4wkPykGGoS4m6BzAly3wiXp0bdrMREyTQqSmRxKhxRAqRT1sue6YIOlqLB23dScYy3tBS&#10;RDypF2ti1vzsVrKrr6XLVZm28ADC6mFKV13D8C/uRlNPrV5noGMXqm+cgzWBzIIbN/Uq2w4LrYut&#10;NV5eiiWebTaL7TLhsckEM/KtFsKBu4WMf4nLfNZnfDM0mBRX2EMtTRsoEcjUFNn4tpBpm61Egi2s&#10;32xhpem8w5MDBqlB9U1lZr9mZ1xvPLonsK3JjPC4BgZsg3kaIxIRRlY+OwCFcLHB22IHzqpuEoyM&#10;HbrR38VX8IpqwMRDKB1IcGDqIGX+WvijFLbG0mo56g6eI41lHsLVtsQPTcbVknKkLXG4WvYIAi7Q&#10;lJwqDhVbCLBtxXt83kJ0W/H7I1a45557Lv/2b//Gr3/9awYGBpg7dy4f+tCHOOE1ryKqWnKFR73j&#10;txI40VXpDUV62tuAU48UHjijz6stC2BjPMfbMrHW+KQf5NMM8nemyqHiQJSgHgm6QbdaRnb8dpy4&#10;SAD7KDTuySn/nxoknlwEJ3nLgnvD457tugmuSSAlapZJ+stI6hAV4sxQX1UnyzpIy0JHJtufDUCb&#10;HYQiWywiEDyTvOe1UcRteC7Oc+aVHVWGEHW8EE0KEiyZgUDAEFATiL0nV+XuTPm+DnFjUN7gIk6K&#10;U2bWoXnRKrIq1F4/A9+TUjmtinhBJOC0OMbnmlOf7x1spN0wiorx75zjwAMP3KQKb0S/af78+WOm&#10;3THCJsnpjWJ0VaUxN9D9xpj84jpmQZXkVXXm5E3mqLA0qpAGx6Dm5KQkFsQoXgJBHPq0WVsoI1pt&#10;3ZoF8kLzqctChKACDQNNW6LpPVndsfoHj7HukD5W7yPcHQz32YzPmiE6vLC7lDnAxewlltmhCQq5&#10;sRgMTmU0IaVS3IPHPJpq7Z2YYJi0736kv/4VetRC/MBTxGecwbB/Ev6YYs7+ABXjSbtKGDXkwRMZ&#10;tjvR0ufLJnsgT7/e2rR5GttlwuO5MCYHgSUS8WFxfCId5rO2wad8mSle0dhjBYIx7QKPNltNZjyp&#10;TxFfqEp7G6EYklDGGKXZM4x2m1Yp+YuDV8NdoUmPhRleMbaCZ8fp49JWMBNQIu+RDEJkCHaMNfvV&#10;FclUaZKHOnmzxk+ueIzclznutR1EyYgNqt+spxOgkhfxWbAQyLEEZtPkjbFhb424PkT83MN14llC&#10;xpGZsMSVqEoorHfG0LVlWzF58mQ+/vGP8+c//5k1a9awyy670FGrIT4lD4H1EnEJKesVDjFVKkER&#10;U5iiBhlpJNr04s1IkJYzy1Ga4LF8Q1K+lGUMWWF/cXTnHlRQBxJCEYlbwcuOk/BAQe7PsZlH9y4u&#10;2SK3mcNmVGVIsDiJoAzJITEDPxuga3gC9YlNkj27SCKDb+lmtWnzYiCACUKwhmBzBM98hNeJ5WvB&#10;c4GU+NtQpiNLIU4Y26RHkWIOBCKfYX0RQw5pjbtS5RNxxpBJOMM7XhMCJdajWSfqyoSegLXF/BUc&#10;GCvYvHAueaFmoJFWxBHXi5HWxZF2xo2tZ8dSqHSzcBFJGhNOG6JxVwTnN6jtquQzajQjRyINKuRM&#10;IMKYqKjKFsgMGFrW2Bvh2aCpJlokO4Ti/LZyEsQC3gmYDLEZ00/pJkywRBUleOiXEneS8Afjud0H&#10;/j1XFmrKSU5ZIkJ3KuBM4WDVaqEPJrSKNsf2vFWz4lrLkgi7YBL120v41Rl2t93hrWeQfv8CqqXV&#10;sFM3+W9/Q/3GlZSPOZahzgpVMTvWgq5NmzFmxxkfAlZz0IjcKIs0401xic/6YW7QjBNbGXUjO1iw&#10;22abE9Rj1wv+gaLW3iwUfDngQoSoYuKYYA0m2BelugNAVFgechbZEpNsAKLCl3wHSXhAscuiKCYI&#10;DQz3aWCmQPeYvkqrD8XkgKc+qFxx2YPkfiKvOHYCJKF1Tjd361vxFrxoq1oDnCrYhBhYbJosMIaX&#10;5TE3GMMvtMmdeYMTEN7oYjpGtoC2E55uqbtgwYLR71WVhjW4JtxgPD80TV5nqsz1Co6ickaLoNY+&#10;I1knmBBhvSIuULc5Rwboo8y3GeRcbXCYL/MOYIqmqFiSVsA6zqT5nz8BwsMBX2siPYJaiLBsbupP&#10;vMWI0CxnRMc6hu9X1t2xjuhoR3xEDWcDFmknPNq8iCiCYhRS4xATiFFeqbAixFyc5+ycxRxPCibH&#10;jnGVh0qxiDZ5wOcRTyWWayXlayVhSoh4r0QsuS+j+dsB7MsT6MvgDR10xHGxUHYlomBBIIs8RvQF&#10;C743FqP+a4/b0hbF54dgNQGXkfdG2HfBuo8Mox91JB+A4cVQIcFQzOkiSkAILWEuwWOftrFgvMWF&#10;uGht39DnjqpFWpV8tlVRmWqFsm+S7xzRlMLVIzUwkcCRPnCwZqwyyk2S8EMvfDy1HCmBU2zKFBvj&#10;gqWCtD63sW8OVqBuDSZAVK0Sz9mJesiprXiMwWnTWH3VT6j84lckq56i/8tlSj/7NemKfoarvZSP&#10;PIQodrDjyLS1aTPm7DgJDwUlRiRQDhkiloMsHN2MuMgPs1upkz3VsqGncIdRM2izjYkGHSu+vQI5&#10;v9gtkTOFntN68ZUM54UkJAQDiEd5cZIemgsP4Tk6xCSmiRIVZf2qbCjGbJWgbFoXuN0gCiKB3An3&#10;Wfhic4D3uC66x7KsU3xxarRECFDusLzrvYsIJiKuFrZ7BZuvb6Amo9ivsthWd3iQgPUCGEo2sNjm&#10;LPA5Lzcl/sMKX6VOYgwnEtPNxvax0prLNn6BkY90G3ymuqGT+ZkHwKaCGZtQPGDYC7+LlS8PNVkS&#10;V3k9AYlShkxMLS/0J559oa0Y9WSRYsRSwqCSsW/ImO5K/HeuXBSa3GsdbyLhQIEeKeJBQUdP2aaH&#10;JzwjrzLOGD1e3WjsBkjXKcyPKQkEzYlCVAg3bsZQUFvMCEEMdrZnwgc70PVCthPknR5rhQZCyftN&#10;SqZ1oxLi8XzO2mz/KKDGIxhcIV2MDYFuzfgb4BGFr0iDviThIDWj+gqwYRdeN56XNuLprXIjD9ON&#10;JjEJYFtiqE8ljss05Zt5k8Ua888WEnIatzxBuLkORy2g4TzV6jpMPcKYntb6OG+9mnlphp8KJoPB&#10;JKeUVYl3b2Lf1032mYz+z62i6/29JLuW0cQXlRxCkchAiFVaGzZ2k1uLEcMG4dBWy6kIXmSDmLmC&#10;CUrsA5lLsIOCTUAkp2QdGCHYIjvSh2FZbjjIWC4yOVf6Ye4JwunescRaYi2mVMOGKXgsP8dchKSe&#10;0lkP5OUSVoRk2jTkgMPomtvB+nWD+EpObWAIe/qrKTlgXh+N2FF+CYqWtmmzJexAezaCYgmiRAFs&#10;iOgmcGqkVDTifzSlHqTVI7d97ZK2GU8I2eMp7mKYeG8fXff0En0P/BMpaoryehEZ2Wh40YKaXMFr&#10;nY48I3jBE/AaCq2RUDxAwwZliu2PQkcj1Yx1QbmysZ57yamN+QnPQH1R5CGCifpZtKSLvfaNSRKP&#10;MdEWlbYKEKkhUYi0COaCCEY8wQUyGxFnCYaYKA7sYhp81Ca8xVT59vqnuDBPeVKVXJWgRYWLV1D1&#10;BA2EUZHVbfOpaqvLJgU0KBqUDKUeAnUN5BrwQWkET/CDqE+pp54nVbnTe77iPZ8aXMPM2PIPkjBL&#10;DMFI4URjwYpgRZ6ZvBHIooCYgBOIxJJITIxlZlDOjGK+EtXoUsdXhvv5XL3Oz0JghSqZzwh+iDxk&#10;BM0I6gkBhlW3i8GQ68jCLAVtkjcyeMgSZhgCjeIKUNlowfZXMIoYJRGHxBZmesJunmZPg6arMyyF&#10;9V9QJTRTQurRvOjH92wf56zNdo4U7hmFO1oxh4paMuPos573GcdCUT7VGOK2ZkZdm6TBE/IN85Iq&#10;BFW8BoJ6dOQGuDFa3BE1tGThVCGndb3nPOlSvp1lXJDWOTqPObs/MCXUmUhM96umMOn/ziOebKn5&#10;Eon0ECodqDG4AFZyrGTEAZyaF63688VCBHBCJBViZ4ltmejQCD5WopEP8uQ5vyP//ToapkkWPFmW&#10;0fAeDQI+kOEZJiMPOZlahnA0VWgSSG1KwzZpmoyAJw5F8WUpQBzAqrLe1hlueJ766IPITYN4aWLI&#10;ERSViMTUqIQKsbVMiTPOsjlfjDqIU8t/rF3DL/MMj5ITCIWpy9ieH6BUD2T3PkAjH6Y6a3dCpYPh&#10;gw5Dj19KnAU6V4NZdBDDq9dQXnoQlWUnobvsTIfPx4+/bps245QdpsJDpBjvlhji1uRBwmy1HIHy&#10;U2my1kPZghCKbcOX1v2mzRhRX9OgY3UZm7fU4Pvjwr1FSqPrsiKYefHyiRpBR6oMiiLekdshYo1R&#10;hOB9y16vWBSZ7XS3qbDzUx5Duc5kvNyWmfYCnPNCLySjPiysWmmZPtuQmMqmDieb+2Qi0FLfH8mH&#10;GQRIsEBUfAs4SnSB8UyQwGnErI26uSStkym8XiwTnR8N/EW0EFLT4ln12TczxxwvhUOOKHgp5lYT&#10;IPHFO2yIB1HyVHlUIp4wyu2myd0Kd6cNqj7hwLiDZXHCPPFYtTixCAb+QoGCIJRGJnpGKloswRQ3&#10;gpKHxQjvjxw31rr5RZpzXr6e2RG8MpRYkjmmiZDFCuLxIsRNA6VtcNKeDyMLtEAhAoNi6ga3Atg1&#10;xhDjgkPEops5sEULu18RRbEYsUS5koSYzClgiVRQIwwpRcuANcRiMcHsUNsmbcYngmBb7lejl7QU&#10;rhSiMCvAO6Iyn2gM8XVp8A5fZg+FzOaUW1UVtHQeoCjME3mO3mYtWil8qwzMioJ61gblouD4gTQ5&#10;jogzbs7RHz9B480TSfZMSSYliIkQO3KASTGdWCheqGXqvMNE3VuICDayVKAVrAuRRpT2Csz4+FyG&#10;71uHTqtQDtC8e5ihFRmd+00kdAagifUWyQXiDKOWUq5kLuAlJhJHFMBoMY9hn5YjD0I5K4GH4brg&#10;xWKMQ22CETvakKpR4foWh4RYYYEIZ1bg+7HlknSIBUkHC41STRWN3ZjfY4MdZs31Pyaa2EnzkVU0&#10;bU7nXgtxfh3DP7kW09dDsuxYGp/6NOnPfo2cdiqJj5DI4ttTcZs2f5Edf+pVZfdEuISUNUT0GYPz&#10;pp0NbbPVlKfWaEwdwD6aEQg0J3tK1RFxy/GRObAK3abMLyRncRaxkwJBCdaROk8gEIsjGlU43P4I&#10;ZLhGzI1xzqAEXi0J0Rh/BiqOYAphtKt/Xuc3Nw7wD2dDqXsb2A1rIdppNDDJw99FZbpDzMWhwYBL&#10;eWeI6DEeqwC2VQZcNCxvq3xu0whGlVLuyayiBFwAby1BDaszw++ccmuUcad61ounmTaY6hIOtGVO&#10;tjFTLUzwGZENRfuKmK0+dsWgohgJlEJgoTfMUuGQcsS1wXNzaPKVPGV6VOZvgmH/XIhMjpGAB9y4&#10;l7NWnBYeNUFsy55ZCdWUeHoJFQNBEJO1xsHmtFqNOBzRKrcXMtvEG0/iKwQJ5KaO5BD+bKBHMRM9&#10;KgHR+CW3U91mvCC4AGAwQZmP8LdxmW9mTc7TjPdawx45qFPUBEZMy0fmVeGZYaCoEFTITVFFZQio&#10;VdZI4Dsh5nuZ51V43vZ7R3TuOnzNktiYKAi+ZTLbDi23EJcjM5VkVhf1RIm8kD3SZNWPHqVrRid5&#10;pyBrLe6JgJkSMVTKqQTFBin0OQJghVyKBY191pIzxZqMUFF63tVLNsNSR4ifniJQsASEQgelK8A+&#10;wdFt4LM24xtZg3+2MWWjT7NJHxvCmsep3HY7Zv4uDH/9P6n09+PtEFx8FfXbHmDie/4G2W0hvQce&#10;Rva1i0iiBHfo8TRn9FLaTuO4Nm22FTt+wkNgeihKvleL0vAp1RC/1Nyb2owZipsM5s2WJ3uewqtn&#10;wilVbM/4qusuq/JyU+GTOsxTUeBVUuJVTUfVGmIpbN6MVfQFunFvC4Iqg9byC9NgXy0xNxewgbEM&#10;OVUNWQisHVK+d1HGzjMsids2k4cEQFqBnHhmYnmDMwwGxxWsJwkR78wjEhdIWsF2UeShBHm6gd8L&#10;Q9FbHQCPywOZGAaM5XEfuDYM8lOb8bjE9GjCvsEw0zgWuISZwdKVQ1cimBBAA4olx/J89s2Mjjjg&#10;KGI8kS9sJHdRZee0xPGUuCoO/FSbnCODvIUyJ2YlSiawNinO43jHa5NcIReL2gAupZ6klCfErLf9&#10;dJoS5RAhajdvWLf630WLxSBBEB+hYkklJzQ8eg80fpWz9tZHqL2yi95lfWglx1vfUina/uaPNts3&#10;IzobeSvpWvbKodbSGVX4qg5xtgxyRqhyfBZh44yoZR0PgrfSqhrZNMGpIniUgBK3KiHrVvgWnsuH&#10;LceXlNP+nDDhiznNCQmV909A51mMOlJbuATal0BYPZaoNYRSjhEllggJjvL+ncyaOhc3yWI1UL86&#10;5cnLHmby2fOgowRqGBbFeHBGsb4fkSZQIVB+xiyuApkoLhiyhU1wnnKoPauQuwmABHJTVAbFqswj&#10;53W2wj9rg9t8Tk+S0Dm2oQbqA+t/9QekcyqVt/4Nay/7AQPdZbJLr6WypknPmaeQHLovPuogeu1x&#10;5MtvpP6VCxnunUdtem9RqdumTZvnZIefmUWUDoSOkLDSCk48Ldm6dojWZuso10neEDP56GqhgTEx&#10;hbjBlghXvtBk1nOcjxk2lquaA3wq1PkxEbNjOJZO9sgSOrdzu6Imhqsl45G8zrtlAhVRwhi/JdHC&#10;uu4nPxrkrnuGOeu9XSTbyBZWWn0pqRjEKgZPL03O8pZu28W3SSmFwOspUQFKQYtdnlYf+raY4Fyh&#10;w1dY7GaWP1nHVSFwqcCgU/YPlrdTZr4KE01EOQRi62lGw/THnqZ0FWXpGFSEgDwvAfwRMdIghQCc&#10;uqJiIVJPteQpe3izMRwbEs6zgU/pap6UCbzdV6n4bDu4Iyo5GTYkyLAgagiDlvT/sffm4ZadVZ3/&#10;Z6333Xufc+5Qt4ZUqjKnMicQgoQkBCRgwg9UCMMPZW4Bu3H6ObTa/aD+utvnZz+P2tLOtgiOoIII&#10;KhJMh1mhZRBkJsGEIZBAyFjTHc7e77vW7493nxqSIlRSRVKp7M/z3Lr3nnvq7Pkd1rvW95tGxJWK&#10;hWWhyhGPEcYHm+YzU/Ioj5fWAAAgAElEQVTpz312dLcQvmHs/uAO7K3C5NoFMpnwwiUWztiAhIiJ&#10;I31ezMDAA09p71uEEJQGY04yF9MxH8f8Su74JZb5oMP3+xznEJjPTnCjthbqCvSethalD3Gkg2VV&#10;/tkyf9EmXhicl+4U6j/o2H0TbPitBewRYNUuWhGqdqE4oxw5w4CHBIFIRNHk1CiuQrUxUi82mGTa&#10;uML4ojk2bTiJeKxjkkmfb9n1x19h8bytyJPmyFtqpqOOCqG2e2ZwG05aUUa31qQTjeiZJisHruct&#10;oreJUvmuCsGMi6aBS4LwJk1czJh1MlNJOjwdrQDNaafTXnA2euxpLL3wB1j947cx2bLE+EmPoDnu&#10;BNJoHbUpfsrJ+Kt+gfpfv0B3ydm4lmDdwMDAN+foH6mIMY7OSd2Iu4CIYaFvD+8eER3ai4F96YUf&#10;Hfa7N9wapvNGU5c64LUqMLLqiAoeZBLrLPCDHnlhtcjfS+IfWeUDaTf/YJlzdMzzY8XjJbKJsL/r&#10;B+zv/LHv3HnfTvVehTEPKId/v5gp59+dW7zijbqby5njUSJYmJUkHNp2ysphIdsad9y6m6vfDE97&#10;dsN3XLKIpmUeELEHtX4aGphJUCrKYoSXeWCzRP4g3cFtLPKCesRxGqlwgjsq+zp6lG/f9PQfQrtn&#10;oeiGtEQ+WTl/sLyT6yzx5LkJL7BFzuiUqs4QUglmiGEE6jRms0NbC46hYqgLwbUo799PvL94wYqf&#10;QxLFHNwjqJNDoiKxNbf8gjUcG9bzhrTC+qrm+1PAI+C+3z1QEqCOjM7BEbJF4teVW37/RsbbJ4S1&#10;EePPjsmva5les8KukJh7ySLzj104uA/d55HPydEWbvvb24ivUnSDMd454a5TbmX9ryyy/txNmCpd&#10;gOA1+i1vroGBbx/qRr1H2COQBVZixdkZXp0r3hSc16UVrt2+nUvn53mcVpypkc0otSlaTLKQ2X3s&#10;xSbcxZhWgfd64rfXdvI8n+flsWPy+o72H5cZ/eo61h7tREvU0xHLdeytr4dH4b4gQJ0cFyUHQd1A&#10;EwnF61KaO8oNaWsmHadI3I5IxBljXwlMP3A7O//g64yfcCzVExbwsxQ7VtH1gLLHgVxNCB+dct2v&#10;3cS2Xz+R+rQxKVDEse+2RyWzo4ie9hK2ZKlYrDpe3I74GU18BOP4vmc+bARYeOSJ7NQFUjBWN25l&#10;60+/FFdhpQk0uaIzqC0j0pBPuIDu5EcyFzKN+z3M2gYGBvbn6A94EAhmLJCYasSzFxs+36ehmv34&#10;EBVvHPj24FAcOjCmXgZUtZd070qcSpUkRvTYp8YeOUzo7dbUaSTzgq7i+2zMV3U918TEv0jHH67d&#10;yXVxkX8XxyypMDJAmfl8MDPmC/Q9/93qwPYJB93txX2yp+Ruf7sfz5fjuHe416g7ToehfDAlbpEV&#10;/lOYpwqQjb12dveLIr3uZbmkmNmI8c8fWuUrX6j5yZ9bj2qHVA9QPZwUQdMaysDKFaRhLThjyzwz&#10;Vyw367hqZSd/DFxRNzxWjPXuaI50oQRwFEddUBf2iyUchnbPPJPduYHAn6c1dnviRydzPIeAhoxG&#10;gU5Qq9EodDGSKAHnaE5TJGHZawJ5aKO2PZe/P94KIStkivNLzL3NYYg01vITNmbZI39kq5zZTXhs&#10;LVTWnxzdVxH1yEAEKq2RsTDeMGJdtYTmGjnO6SSzxBK7wwp7VPgO7lOZpfprAKlh8ewF1n4U4mVg&#10;tyv5VztSUupmmeg1Ig2O9vfkEXSCBh5WCLNBrJTbUAKNBWox6rrl39FwgYy5KnR8NO3kIw4n1RPO&#10;Cw2n5swWdzaaMMnOfCgOMFEMo+M6h9fnNTbVNS9zYenaiu5vVqlfOk+8CIIFkiZUR9REUpWKcPQR&#10;NhY4kplV07pC7k9b8ExjAZeiooKOaetMM62p0whiws6JbP6zM/DPTmnencmfbFn+n3eSthiTR6xn&#10;cvaY6eYV6uMrmEL+mtH9ZctiHhObgEnGiPesSJklGHp/FWclki6YwLmuXIBxje3gab7E/GG81I7Q&#10;NhWLXaAjsZQD1lQEU9QVV5hPQhawKrK0GmljpPG2lL/iJYIzMDBwQI76gEcmgnVEOu4UKGvAfkQJ&#10;TA4cuUzpV51bQI2sGQuJisgsd7XeZ250pCAaQWfORWNoSvbmadn5YZTvkoY/iuv4h+Ts9DVeGhpO&#10;FUdTpguRKgVQQbT42uPlGO9+mJl7TlEDh3mO6H2II4O7sRwS01TzVm95PCPO64XGosZDilm6C9IH&#10;dywHsq6xawp/+YZdXHLpBs4+3QlBgPEDMwmW0F8/9owMxWHkTrCAqvLdOmbzRHgtiU+0u3mKjLlS&#10;A6cIxK4r458IrQYqV4LLYW32lMwuhLfkji+1zg+NFniSChOt9rrY7JM1XrPPXDzMVmb7UePs10Og&#10;nCvZM/DbOyGavWG2rQBSMQnOU7Xio6urvEmmPDqPITsEpTLIKsRD363DxixYw2bY/J9P2O9vsW+P&#10;lrhnmv69o3smHhKBCJOLJvC4jKBMb+5YWGnw2x1hPWVR3HpRx4GBBwkRCPuvsVcIJR4dgDEj4KIA&#10;53QV14VFPhgSn3F4e1pF2oR6zSTAksOZOXKSw1lRUYTf9d2siPBfZMRmg/zeTBYnXjFBJtCEQCPz&#10;0Mzy/Y764fThRwRi8dAprZaCjIrLCnvb3QUixd4FmAUq5qG7KBAe5cjXa+aujdjHE/a5jvQeWAl3&#10;srqUkakQlkfYsRXrf2gJtiZyhDrFe2h4CH3/VFZ6Cl4CHlPGLKryZHdek3exU5aYO4yl8SJKExYQ&#10;dUZW4WMBqdAgTOizTRoQKipA52GMAKNBKXdg4CA46ltodceiQg7c6o60is117BmFHykj2YEjkkBG&#10;TYkSSNqyHHYSPFCJkHwVPKI+ocwWHuy9vXeKoL2jbpyC8kNxzFlq/K535NzyI6HhRBJVXgWd6yes&#10;WjI+Dmh5Jkg+QIcvHJbJ656P85LnIJpJMqXzirfh3KJTfoZ1BHEqkUPMDQBci5K/C07CpON9/ztw&#10;0w3OT/xYzcJiWyzv7tvy+WEluID1YQKHYyzwJBpONucdoeatKB8CniXCM9TZ4IKYk4LThYx6OKzq&#10;RZ0qXzbh3bbGD1SRixWaLnCf59wPCsVT4dFmPFcjrw7wdXOOFaUNsC4ba6JMRB9240kPQoPgkrB5&#10;6E6rsI+35O/JIIngSvBIFnnYnZuBhx5RE+finJMadiLcoolb6pobg3KLCJ9LK7ytNrZrYpMHxj5m&#10;LcF/yQ0XyAprXUA/lfFH1cQTwC0ceAVg4AHFzZDaCCcachzkS51uR8JvMhZvWU++vUODEo6J2FkB&#10;2aq0TUdDzX25eC6Byh2tjDOsJqeGm6Oz9fAezR51waR7c4aHSpWBgcPDUR/wiG3GccZV4IbpKrt1&#10;nnlvyVqh/crWzJt96LwG9sWBDqVaFnb8/e1ws9GcMEd9ekM3MbqNARkFfM4JzSzafuQie8Q4jFFO&#10;bPPI8aYshYrfYo1bcscrq4pTu5YUWyJC5b2SvcA9czcc01S0L/bbTsCllA5In5XQ/+F+U3VCG9fw&#10;nLkxRV6nie+NE87PFSoGJntFu+7vdsSBgKuT5U5uuqnmDX8y5RnP2MxjLokExsUF5UEObrkKCTA3&#10;alciyrlxzDZJPMWd17VT/mdQ3lZN+cl2kQtSpIvOgrWYlvPUt3zlkA/hWEIOvDe1RBO+U2CRFUQP&#10;UjviQSRLyd5QgzlZ44qq4moz/jDv4GfjRiZumDrVLLX5yH60DzudQuwciVNkfkS4IJLenZCpk+s1&#10;1GvE6qKHdUDhv4GBI4falQx0jbIIHJOMR6iRUaxVpky4y4XrveWqnPiHAJfW82xLgES6HVPqr1WE&#10;lynM7SbYA2BLPvAtiVYhXYWr49GRhRoWM6sntMx3czRtWalJtdPFlT6Do7i4eOhAIvIt89SEJgOW&#10;cc2cFCo224SvfRuaPPOMemQqMJpmQmphVGOqe930hsz0gYH7xVGfkeqVMGfKEzwwDcrf1UqbI8md&#10;5DZETwfulWSZtJZYuXYNf4+w9ivGXc/ewZ3PuomVK2+j/Q93IR/YQZO6B3tXvyXKTOOiwmOFRGNU&#10;tTzdOl4pY74oiZ/Ju7k6jsid4FOBDkhT8DUOpIq1x8pyny8DWreSUXIYcIGkGUy4zca8WlZYR+KH&#10;2wljIIgiBzFs+dZYryYxpcuRv37DKjfdtMKznzdiVLVIjojdt5Whw40rJFE6AVPIalA5EpyxONtC&#10;5j+OJ/yeVMhazU/JLn6xWuErXabLkY7De212GLwvLfO0EDlRQYLi1f5Wj0ciWYQWRdxpQ+D4oPyY&#10;NLyrUj5NR9MV4cLqQDVbDwMUx/vUDVGBs4XwjRpuMnKC1r1kGnl+cHd0YOAgEA2oVkRXogsSazQI&#10;VejQcaKZZE4S58lW899lzC8bfDzv4LdZZYdPmF8dEabK6IxSNhZkfxm4gQeJ4FiTSrADJXrN2MZs&#10;yOsIldPNT0mTFo3GvM8x7xNqL0EO03xQ3ZTgJHWmUciqLGX40XqB82KveHuYcCC5QALJmZ2f+DS3&#10;XPMPrG6/k5QSdq8i8QMDA9+Koz7DwwQ8Oo/0xFNb5Y21cQbGo9xoZEjGHfjmCM68rdEtGRt+YTPh&#10;FmX148ss//EuNp27iemxHa1l4nowTag8eKUOB4PPFC5MS4cviqkRgvEUS4xV+X03fqc1rg9wVoic&#10;g3KcKGO3e2QDGHBTcnbnvR2xCCxpYl0Uwp5SgEMbGZrAqmbMa/6EzPUu/CyRdWplMCKB7ELtwgEc&#10;6e4DirvhtNx4/Zi3vvl2nv2idZx6eiDImCLnb/3RPDhth7gQ3AkOYEWEVEAzmNdEh82S2BJatkrk&#10;bQhvp+X6vMZzdcLTc2ASwmEbpn0sODs1cRkU/z6b4A+BVO/gQk1CNKFURBEuqabMd4H3yCoX6oSA&#10;E9lHCPVhRHCYClQoKlCf7nRzzvLHdlMfV5NGgcYg0DETPB0YOGIRQ9ypchGHaIOQaYg+QmdZXLGI&#10;fIfc8dScuF5GvKtb44Mx8NSvKXfcdQebwjHU1oCkPotxGEM+qIjjWG8vWwYohmNqCAGxak95rbpj&#10;4nuyT9XqMmA5mKbLjKQQvGjGXGKJKArh8F7/5IHaQPOUW9/6Vu76yHs57ZwzWVpcwt2HVnZg4BA4&#10;uICH7/Nl+3kw3BObCYKyZ0W4cyGJ0Lj0ExSjE6NyI3qRaG5VWEFYspKyZTJzyegHnFImoNqnlMt+&#10;Vpn7bP9uuxZM6NSZw3hxM+K6dsqrbYWXyBKXRqXqSseVRQlBDmt9+8BDHcHiBM9rUIGcZFQWSBs7&#10;/JlKdfGYsUWCOqJ65Lv89OKjQnmGtHdZEAHClCeasEXW8Y4KrkrLvNdbjgmBY0PFHAE3KSNDL4EG&#10;MeNL1rJsRrTy8YazXgIbvOH4yjjLjAukYsmnEBLZG6LFUhoigojj6nTi/UQ+4WKYj9CkZTuaWXH4&#10;O1/hajIvj4tc5kDlqPWCi7MTfzDnf9awYCCJspRtFL1SY2cb+Os3ZY45dsKVz5ljVFcoYc+8zkXo&#10;yFQOsxfLmMr3+fzyLUvvjmKzkqJeLPl+qtzu1VIr+ip7mmYtPzcO6hFDOJ3MK6ThQq24KrS8sdvF&#10;LXmBF9YVx2uxh3Xps9xc+yAKzGqJES9JO/1RkoVOEi5T6nbMzqD8s62yTUdsIxLECKbkw6jf8u1C&#10;6aU6Raj7PmcizvdQcY07XwvGKbk4B4Qj6cF2IDsWMi2hqAbfOKW7uaXaUiPbMkFrFMXVCfdzTUPI&#10;GM7Ua6qUmW6J2KNW2P5hYevlgjcNJkYnSj30mgNHOELpZ7wvv4pA9FLaJ32PCE7AES3ivS/JI26M&#10;mdeLcfmcUS0EknRIF7Ag1OFwZBUOHApCKCW3M2sVgdy7rQWPVK594qlBMNgzWlBmhZ0HQxGuFkQE&#10;iV5sYDm8vYJnY3rTjcSFJdoddxE+/znOePqVzJ9wAm2AZscdTL/4ZeI5j0IndVlgGBgYOGgOajS0&#10;Z1AtfcaE7H3t7g/83tiI9yrujqZiB+h1CXyETohJsUZY6yOsMQvjFlZGCZUyyAzmYIIQsSBkyQi5&#10;VxKoOLiKHEVEiBI51ZRXNA1/0Rq/0+5me5jnWQQarOzXMGwb2JcSCaAKEfMKtMOjMupG+GKmqhqC&#10;BZC2BA8eCvS99N6gB31gsiEqnAOc4nC+TrhRnOtTy47VltsNPtdPsI+pAhtxRjlzXNtxXD3iuKZC&#10;BHbifCk715N413Q7YxPOZZ4nVDWXuLI5ZHbJCnM+R5XL4KE848VurSWi5lTZWPOWaciMCbzbE3/q&#10;O3mmLvF/AyFMCTJCghR9zPv06PbBDvLeBg3FU0si8a8fy1x91ZQf/cmaU44XqrBPGYuAuKNWdCC6&#10;PgZU95a++wWHZ/9LSm6N9e1nad8O4QLuGWntDfWIzLw2SkBFPWIeGMfME7Jwik54cx34EzPcVvjB&#10;MGYBpyLjnkvbZ3s3gRRr3j1p2w5YyW7ZHQXcuNadD6UVnlWvY8GFWsp5dTnyn4Vy+hSo9zGJGfE4&#10;7biqcz6isE3K8R+qzsnhxHFcpuBTpFug/cAyq7+9HfniiOUzp6x/1QJyguDBMPz+32fiVDiZiEmH&#10;xBH/9tKaj98Az1nLbMxAMGKKSMURc34GBg6I3M04fuZWtc996yUNgEgkULElOFfqhF9sp3xqEc7e&#10;sEDIAQ+gGu7h8DHwwCP7aVqUTjegBOm9teLsEinIPqO0+9imS9C9kyURvi3C5dMpu3/399jRZdKm&#10;zaz7whdYOf8xrL3p7aw1gdH115HfeTXzv/GbrL/4Ih4GigQDA4eVg1z+cZKUAEYW61PjD5xelaW8&#10;dyZYWLZi5QtBHUwdr43gjrqSXUrtWoDQKqqOqJHVSsq9FVV4RcvkyMssYxatv9d2S6S8zyB0LZdo&#10;w8lxjp/lLn69W2FdmOMp+zWaAwP7I7MFIJlNMKWfd5b1ob2anEf2PTTb772/H/iniTtPWmnJldLF&#10;mlwr1sFOFURhJE50UHXyqKIWYZQzWKYLyq4A2SO77Bg+gfHGtMp/144NKfIjOXBZnjBfdeSYQUow&#10;SbMgJkR3iMY0TFklc5uM+NBy5tdljaf5mFeEEetYpR1NERkdwjlPlEYk9tfPkaBoN+IzH/kip57c&#10;8cznbKOJfQaH7DcyJibBHYI4BMMCGGUQPcuSFQfxDhMhackpiHaItrD7BDr2/2n2gsx2EdeyT1Xq&#10;OCEJLxmNyL6bN6YdfIdWfFcHISZSDGTK6bA+7lG5EKWIes6wsMyUhnE7IZP5W8mEMOJijVTZcPG9&#10;E4sjKEhwQO4WMIKSmHi2Ri7Vjquy86RK2JoSEqoHay8PiFPKu9qVDv2bjg3XHANtZO36lp1P3c2G&#10;l61H6DN27vc1UKJnxDJ3BWE5R1511ionfm6N6fsC8tyGtZipQhwWCgaOeO7RT9yz4USAhCCp9Okp&#10;tFzsFRdI4i9GiZ+XORbviOQoBPNeD+uB2f+Bb4Lc85c9/x5wrPPNXri3bTwwIztxWPeNO1j+6i3E&#10;553L6GXPZfe6LYSupVpTwu07iDd/nXp+hBw2Fa6BgYcPB53vGjFwJ5pTIQTTMjK+2xKS4EQvnYH0&#10;K4SG4g6dCOaGY+x2uNErbga+6pndkhEVRrlli9RsTcIxFplHGNW7WaSinlYYQqdGVCfsmW7eu9uA&#10;em/zVDtjz5wkxg/JOn5zreNPwzLnyxzHZIc49F4DA4jTTjrQQBCntkiolbl+9uueEZl1uFUpK3FA&#10;KmqH9amUfWxS54QgXBYb/tUS/yBT/leO/G0MvESEC9vAUqzoVAiSCFVHK4nokeWu4gYa/pKWD9bO&#10;s+I6XubKejc0B1pfwP1QggcCpiWIy3LJZPCE2xzPeubxPPvZibkmQ24O2MZ1MbMioGZMBMB7y1f6&#10;sj9HRHDPWL+fEd1r4/sAlH6rlUCLRUXVOAZ4mYz4SlBeb6tsiTVni9K0FaiQ+0hFZG+wRPfJ+mip&#10;mGZntAbvaZT35J28jDlOdyOIYSJkpJQpPkSb0qVkXBED/9WEf3HjGbOSygd7x/ZB8ghD2N0tU9/e&#10;UtkcXTUtk7Sc6KSltgaVQxG0kb78LdN64PUsc7t1vPKOzLp3QnuFU2+g3B8PCQvigYFvTaDPahOo&#10;cmbJhWdQ85vRuH20ysKnW8JTjumdiQYGDiNNRXfBOVSLixz7oueyVk+Z93XUsWWSIY1r7njnNSxs&#10;3IoRB/WYgYH7yEEFPAQQA+9Tv6Ua00kgAXdf+ypjZkdyb+upMPVE9MSUmi8Z/Ksqn8f5zHQ70zii&#10;VmVJlJELX6Ol8Yy0LRJgVCsXdCNO08jZwPHRUF/GvCF4pO4dGr75vhfdD5FAF6XUaCbjQgI/ScN/&#10;td18PEz47mRIHFLEBgYcwXWC9EFL8fJciM8yu2JZDgdEDNeM7zGNF1Lv4xlVqHE2uHO5Vzymiryn&#10;Trw7t/x6gnMk8mhWOSdVnL0mhAZuVufaDB/Qls9ibOo6fqKa42kpsKQJE2d3rKmTItUhzES9ZG44&#10;HZnddGkOTNEqcfyJcwSdFpmNsArMse+GHEc8E03RqZCDcueoiKbO8iuk6Jsy8goBqqCYwjQ6tUD8&#10;Nk+hZ3lHwYUUKjQYgjHRxIvzmJ+3Hbxap/xiWmCzJXKEVouwGxmmKCFERu54X26EjRhPE+9vpvyP&#10;KnNeF7lSA3NSihcxJasQ92T/HUlhgoND3HmkOqdkeH92vjPUrJcjK3nYwpTgzkJU7KTI8mSZqm3o&#10;xpnRcQ0qsS+h8vtQpX6A7ZixIsp1nfMemfKs0RxnPcqp/mQn+ZMd6YmRaIYOQ++BowR1I2vJ3oyu&#10;pADn6IhuAl9/4gqnHaeI55Jt/NBr3gaOZFQJizWrX/gsN77p7/EKJisj7hqvcBeB+LGPMpIpHtt+&#10;wWlodwcG7gsHr+EhShZhRZVpU7F9VLEssHSA91LiInQCdwjc0gpfaIV/ibv5TOzYnoUTQ8P3jAKn&#10;eeD4VtmgSgxwK3OsZbi9qblWMtcz5SPecnU7ZaNGnpgrLvOak91pxEtN/Cx/+gBZHi7FXaLKStbQ&#10;TwSUkXRcWCmnyjzXp8xTQ2KWMzIw8HBGgJHFfcQ3BROn64ueZ54Ms0CoYHt1EByqmTaYCO6KesAd&#10;1gPPMOdx1LwjCB+2lj9NK4hWnFuNmaPhls5ZTStMKnhGNeLJ9RynSmQORzO0MdCpME4z0Yz7+byK&#10;9Uv3Ss5jPveJzDuv3snzXr7E8VtKsMYIIPmek0YXthP5hGTuUtiejGt3G6apF5U0VIRJFbkkKGdJ&#10;xQki1A4i+dD2+yApeqqZ6AFxxUURN2o3tonxWJ3jXV3HG0LmFBKtC8tdZpHAFqk4VmAjUEm53i3O&#10;jWJ8JGTeyBSzzCvCIltQWkpCeG2Ca8nge6gagFkMrM+JKxRe1wnXh8wlKEfU4FIg6JRmMk96fqRt&#10;djP97Ar1mTXxsaEvOQWTQwhGCGBwSwy8Ia9yTj3Hla40Zyba8wP2NzvxSxfJYyUMRS0DRwlJDDdD&#10;vGYtVASEqcDO6HzqyhGXjSKRFSTP04vJDQwcJoRgDVGEoBUehRidWirMK0KoES+trZgcUV3SwMBD&#10;gYMelWYRMtCOR5zz8h/k0ydu5VWpZSlWZTiYYKPB1hruyMLXzFiO8NXlu7i5m7I71BzvDU+VOS6V&#10;wNZO2DCaI4ggoQQtRJx5powsIrniSdawyogdoeOGWrjGnavbFf5KM4/xEedbxaU4p4ow1xVrKrdi&#10;LTbVItgmkgCh8khMZaLRST9A147TMW5MsDwO9wjeDAw4AjkiYnQ4ksrrMde4gzNFLOBBDxRve4gi&#10;eHHvK/N3ZroOe7Up+hoQkIBLKBkAgARY6zPpR7m816JhCtGVca44LsCLFK70mn+LNR8UZ2cIqClb&#10;dcSFTc0ZBseIEoKScEwED0UVdH12UlXEMe/3+e41SwmKas31197BH/7uF7niqedxwrFlgitUuI/v&#10;cVFNhBtx3r5yK19MTudjuqxsHglbRnM0JrTi3LCyi3/C2VJPuLxq+E6EUxPk2LISS+M7SqUcyEPA&#10;9qiuz/IjMmqZIuFcQkxG0S6SchGK9oZBRaC/IYuzlRtrwJo7d4jzdVVunMI3gnJjXOFjq5mvac2v&#10;hR2sU9ggMD9d4c56wnLXcB6Jc+rAuWGeU1y5zp33tHfylZR45GgTzyZwoTvar4bOBAArOfK1bO4N&#10;RwguPBb4s5j4+zbziLpiTtui0O8N4n2A7zDamjtW3I884FL0YXqTM0zL1df+QQwohAkeI+0jO+ZO&#10;XUTvcnSdsLJ+Jy51bwZ0/69DwskivL8zrhfnlyRwXAeyZLTPHVH/t1Wqf56SvzNA4yVhKpc7N4UW&#10;lThkfgwc0WSs6DD5Xoc1c0WS02ommfD1DH/U3snOAB9ZF9g1H9lkgc4zVe/0MTBweBCmzOGnn83W&#10;5zydtQY0CyOEJkfaCpbfdg2SmyK2NTSvAwP3iYMLeAjQ2zA20ylf+9y1bN+8ga+2HbeudtzcwFeC&#10;k4IzmjrqzlIMbG6d06zm4rl5Tg4V2whsEQi9gnw9GyXrbCPOPP0EI8AcwgRlCeUUFx7nkS+Maj5o&#10;He/MHe9Pd/FamfIEnfBMn+fsqTNfGZFIMy1Cg7mqSrugkDWjvfWY5sgoCxfHzB/Hll3SsPQQHqgP&#10;fDuYzTgiaIsFQ0yxDNwm4ILREazun6SjJOSxTwp/n6y159D21czct3BhX5fV+VmkJPYlZTMPGwHq&#10;3hIQmNSRzcCl/dsJ5cFXArLXI5V6tkEVooNEOfSUYsm4QHbBEL7ris289jWRbScs9Bljukd89B7/&#10;VeBMU35qspUdIqXIx4VGjI0ojcM0OLcvbODjXeafrOX381282p0LvOFKbzi/EzaZ0gYhBGfkLTFR&#10;LHKD0mmR0HPpMFcSSqJkykiWMun2UjdjCNuzs13hy8CNOF9qWz46Siwno83KNDbkOnDhWsvcGlyu&#10;ka1NxTrWsR7hZN7Q6/8AACAASURBVI8cE+HGCq4LxudT5oNdy5+n3ZA6NmnNY+I8/3Gu4SIPHOOQ&#10;YmYqMJrdBcGJD/EJgIogqpxkwvd54s2e+LDUPI5M40ZMNV1/bx5WKVMHvOTGJEq0I7phEnAMpSWp&#10;0GmgGME6ImssqMJCQJYUxFmUDYelGRIzvuzO35G4PDQ8MmSCVWhwFp7gdOeNWPvzjtE5ih9vZBLB&#10;Y1/WlCmOCMOIfODIRfZ0Md47EDomBpVRpcBXxPkN38V1TcMLtOKzHayuOD6eFMe2vR8wMHAYcHIw&#10;bKVjeusdrERhhYCSmCCE1duxsMpyNCqVoXUdGLiPHHSGh5JRMuNumbX3vYsnNhU//JjHMgnKbndu&#10;sYTmUgNu6sxLZKFy1kehzoK3XtxXotCJYsw0APbdiuz3DQCHTCTizOfMI004i4orNXIdkWtM+Agt&#10;76tWOa+KPJmKSzphiyiLCjFnRDI59GJU7lg/IMzR2ZgCaoYdacp0A0cE0tt8lnicQRS61LH81RXm&#10;vQaNRZyyvPmo4ICHcYDV4ns9XNn7w729r49tHuxe7NmPQznVfcuDx124LYBH1h+T+c7vHveZClPc&#10;R6gkSkrPZP9dMGO+W2MShK0xgAXEhIRTqyM4sXPGAU4Nazwl1HySJT6E8VGb8qo8ZSkojzfncVax&#10;LdRsDAEJxh5T7wR3EbhTAjtyZsWdqRg3IXxBIBgl+EOfTcIyO7uWLkRcauogXNpVHINwRl2xzhJ1&#10;bjl5bkJDccORbKgZHhw1J6lwvhlneAea+ag4m2PiolBxpY85L0aWgMYMEeg87LlUsm8k7KH6HAhM&#10;1WncaIDvm474hO7iDe0KJ8YxZ3qmDU6ScHiDHYC4YB5I6mSMgOHqGIGAIWRahKkJTXAqz6h3ZKlY&#10;CTAW+gUEDsv5V1P+icwOMZ7jFRVKiC2kGhan6AsC/p+cfPUa/vI5pjolBKOREZFmsOwcOOJRF3Df&#10;U4YnGCF3JINPEfldX+HLIfMzPmaTwYc7+PjXt7P5zE1Ufu/acQMD9xURZ8KdtJ/+F1Z+4/eZM5ho&#10;hWlHK4Hlmz/PQnY6ShbgwMDAfePgAh5etPsTiomg3ZTN0ymbOsOzMSfKMSESFfCS6YGWB1jJiEIw&#10;J0sAidRJS0r8QVlZC5UXocAUM2ZO9MhmMbZa4LGs53qcD1vi42a80VuukpbzEZ4gE04XYZPAyCBK&#10;pJMyMYkkVhQ+Kplx5YzzEaZMN3BE0EtRIGjRM1ioWNiygNwheE6ohmFg/xAkE1mbCv/0nts58dSG&#10;s86YI4QKMMwq1OtemDUfQBdISHXsjeGEIKAKIxdcnBycEEq7ZTTMuXCJBC50YbsFPiYVnxDj/XE3&#10;72SZUyVyoY05k4ZFgx3ifNZXuV6cm1BWcqIKShQHc8YeWB9qRu6oF42i02zExjDidGCbBBbUGcfI&#10;GJhzI0jRac3kMlCXXMRWvNiQ5JhxVzqLvMUyr5MVtmjNT7cLPNYq5kNC6QCw4CiBJimi8lCV67gn&#10;DpWXVV5H2OjCs+KY/9Ht5n97xyl5RBeKw3rlHNYUj5kwrJGpc0atiOHOglpOA7cl9EsrxNNHhIVA&#10;1nERunNKRlQ4fA3RqirXrK5xYTPhJDoqapQpSWMpYXoMNBcHpn+5TPWUGo6Htk5EdaIPgo4DRz7e&#10;ZxWLZdRSydhMFV8Q+M24zPWe+Fmf54pk3BUyJ1YTPrZ1kaeI9c5kQ1Bv4DDiQsc86dEXsPTKHyZF&#10;SFSIrDHnwugdV7P6mU/RuBVx8eHmGxi4TxzkULU4NSRRplqzGpS2UiQqwcqALCP9YFCIyREFVNHQ&#10;2xWogyip7yPU70sJmvQrwY4KxS3CivbHKGQegXOuO88m8EUq3qXwITrehXNCVr6DyOODcAbCejqq&#10;ztEUuaNy3m+Jc0WYMKQnDtwTxUEFoXefWIRqwwi7vsOtBa/YU/oydEAPGVo3Pndd4Jf/2w5++pWb&#10;OOt0R3yMBEMDYLO67gNEZUX26iTQB8QEDCcLZPp0U3fwRBBFpZT1bBDlqcl4MoEbZB3X0/Eu1nhT&#10;nuK568VSnWQdj0yBZ8Qx60LFBgksulORmFNYp4HK6NXaHSRTqdL0E1I3I9MSXIvoqtalyshn92h/&#10;fDjuQustlSU+7YE35MA5Os+PxIZzUaiNtZiogQoli5FQNJQ59tEUJ44mpD54343h8bniu4j8VdrB&#10;Y0LFRSkWS8rDvcIms0oUR1tnSuBGFU4wY6xCbp18U+LW136F9Xoc8YqK+ntGMEmMck2QcFhrur+m&#10;wi0KrzChqkrGCTQQhdA25KVEfllCf75m59/vYt3z1jHdbEXLw+/dJn5g4EjA+qy0YEL2yA4NfK5y&#10;fsN3s5o6/rOu40mipGaVsQcuC87rangRwjaD5mhq+AYefBziSk3bbECP3UKjQtMFPBrRYTq3nlUX&#10;wqycdWBg4D5x8CUtLlTuVF5Stk0FjxTxP4ekkB1SLAPgSorsX5aytBj2CXAkLbXK5fdvPSoyKday&#10;6oqbkqXYH4p6L+NnqAvrpeNRIpzZ1TzfGt4b4N3tlLd3He+TjtNi5MLRPOtVWYwd16hxa6p4ZawY&#10;Sb4vp2PgYYD0E0LDcRFUDK8y4dgI1yaQjEik5B/NXEMGHgp84xuJX/2l7aw/tubsR02Klbb2ORvS&#10;9ZGMIpJ6d4RewLW36S3lTI5LKO1U/x4XIBkShETRHWlMwFuaZJwnwrZ6zJOnI27wzEelY7c6J2jk&#10;0UnZKM4oQC1GLYkKo0PJUhMRNBR1ByPhmggSi7YDJeXEZXWP2CkifflLAwih955RBwyiNSy3zl9z&#10;O5vCHD8mI84Sp2uMKDCxGjFBFQgZEHLfoB89d32JOgiBYCXmNS/w/WHEvyXn1d6yJQRO9UyKgepw&#10;zui9BPRdnBwD1wblNdMdvFxGnBciVeyoTxmz8YqtpDevccuvfZ11H97M+hduYPXcTFU7o8OYcvLl&#10;DBtcOdlzcVnSKS1j1Mp9JMFJ3yHo9wWmf7bC9MQp1feOoQEX37/EaWDgCMSk9PFO5LYIV6WWv9u9&#10;TBrBj1QLXNFBpUqeTqjVuCwYryXzjx44kYrmwT6AgaMKm05J//p/qD/1cT7//zVEAU01qRayBOrr&#10;P83WbEXnS46eXndg4IHioGb4JfHPUZzKjZghmpeBvRrBhAUvZSrupfZYXBCZWVqCBSFYKW0J+y6N&#10;HsTGZ1X7LoFWlTVgbEJtFKV8D70zQUWTnfngrAuJbWq8OFZcbyPe6VM+687rl3eRFY5du43lSeTp&#10;1cmcb4rqEDEdOBD9ZFEAKghC3tbS/VWCOyNxM73OQzhqNEuPJrwPWuHFhtZlldXVyJv/fJlbb274&#10;X69fz0nbVvC8UCyspbeb0Jm6yIHahZJRsVe81cjQW8DuWarHBHZUc4yBUTGLYlplUlWhBEYGVTJW&#10;GuMCD1xsEfci+jxtSuZFdCm2n1YCu1GgksRM60MEFEV8seyMABgiRpMW9t6TWsZIQaxkEXhpo0GY&#10;BgOb8qlY849i/IwJ2yQRHGoLtFXck83ioQQ41Pep6DiK7nkJJTtHHGpz2uicZPDjLPBjaQd/Fo0f&#10;zzXrOyVHpxOnyn2QKQh6PzM/xKEj46yRfMTVNuWDQfiBPqSPJPKGwPg5G+gubzn+55aYvsXZ9f5b&#10;qJ+7hH9/hR0bYOylS+zDbvd3WLwKbE2RyRjIsKrFvSa64MEJKjTNmOqFinwSVl63xuJFDX6s0Wq5&#10;WdQdtQaNRpJMkKo4zAwMHAbcnaIg7n3WnewJ8KoL4kWMNIuDO0ov9iylvU5kssEt1Pz56jLvaHdx&#10;1miR/7casxXDqhb7UuaWV3+VhRdv4PhzJlwKXG27uDwvsc0VsZa1KCiB2st+WD8Z1d5paabNPzBw&#10;b7gb35A1Fs87nROfehlS1WARTS0uxuq8c8e1X2I9fmiW4wMDD1MO2qVFQt9qa0XuO5UKRe6WSnt3&#10;7eB+rF0Is1cOvvUv0449qniM+q+9n3W3bfej8Kb/IbrzqADn24QdbnxlXLGiQhjPs4RwbAhULogd&#10;lKDIwMMJKXdfuX+Fcuc54REdOVboFyK2WQkk1Or9rUoGjhD6FAYcd6PzFa5+e+Jv3rDM971kxLZT&#10;hJoxGgOOl/aM+Xv9RJH97QgDB2yOCAgbZr/07dJoX+GiAITA/KzN3OdDxvfY6oHz4WT/P++/RwdY&#10;8K9mb+ybYaNMGqqceEeoOdaWeJI0zAUp+hxQVjL3+6yjU7dG9nYz/fEKtQOeuECUF2nNW6Y72RDX&#10;8Tyv2OiOdkYSyEEYHUrA053kTlJje4b36xqXy5jHVE3R6NAFgoCNMitfyUxu2E37AxNGMmHnO1dZ&#10;rm7j5BefhIwheMap+325nzskThUrxpLwYKhPGCNoLJ8ZqKkUfKPR/XtHf3bE6mtWmXtFjW0GVgNr&#10;n1whnuBMTon9EyiHU2ZkYIBOSgZm6BfGfBbogCJIKk7nRsKpLFMbxdUK5VZzPqSBv/XMChUvn6zn&#10;SdKx2VeITHBxptYy3ywwXhqRKuV7afg1y7xZM/+BwIJ0hKmSYygZI33G3yxMPguZD7f9wLdCQmBy&#10;6ZMIJ21l3SUXQz0Ppr3Jwho2bljWDcyPYgncDQGPgYH7xFFfw2FS6t2CK+uzMkdF8n4VDyc4RaVb&#10;mZlnDgzcK9W6ht1bdlH/0zyrF61hVVVKFXQY2hxpFP+cNdwakk657vPC7/xWx+MuW+B5L54Q2UVg&#10;EfH48Lx07qi13OEj3ueZ51lgUvmsMGYAB6Y0KfN8GXNXmOct1tFGeFkasT7B7pEwQvqMmfuLMc7O&#10;bpvjqmisSeLZLoTeotakTNQsC/qBKV3aweT5G1k9bsTcd02JQckTwYu0OEKGvpe7PwiZu6qOnCoI&#10;TuNg6n0h1N14FNQ/HcivWmO6UDF+Uc3qv6xy2+/dwbqfW2Tu5PVUucar4Y4aOLyIxVJGKLO2HoyS&#10;ZZS1WKDXreDutBq404QbgnK1GZ8xZ4crpwbjxyvlsmz4irH6eYewi3i+MT4l0PzURvJSptWWR7cT&#10;LtcJfyUrnCDw3VqzDiVkQSKIF+t0nwWU5b4u8Q08XNG6Zsvzn41UFUljmZyJk0RQKuYeeR5zZ5xD&#10;mpsQhpKWgYH7zFEf8CgdTRFOFVVqL+YwYg6hrADYoLA2cB8Ik0i4WPH3JtZum+LHVTQ2TBGPRBzH&#10;vSMb3LYD/vS10Bq86N8vcsxGI9CU7K6H6ai0TBIy/0eVnDu+U5VARnwYUEHJSmh1QgzGenV+UOZY&#10;8MTbfJWxBl6qFWMzKu1KeeX9XXUTQ4Cv5cBb6ilP68acGYtOjEkm47grshqo3iusPnGJfBrIaBej&#10;x1eMbBMpeslS6t2CDoVjgJtkhRvzIudrxMX2zuL233G0HjP+vzLTr0aW3zDFO2HnB+5gcvKIdduW&#10;yKKIZoKHwy/2OvCwJmC49No3fbZHqWMpLiqrQbglONsNPp1WeV/IfClH5lZrzmsCl4XMo9c6Nt/s&#10;2Kciqx+oWP7EXUwubxiduQ5Zt8J0U0sjDQ2BOsOVUvFFUV7TdXTifL+MqLQERiMB8aroO6mQZMhq&#10;Gjg4XIRuboka0F4bMYuhHggeSM08be1UhEMoVhwYePhy1Ac81EtRjSlkhTx7fc9XX+85+w9D5zRw&#10;LwiCqzF54gLpr9eYu2GebmtRuRluniMRpVurWbHt/MWfKu+4asov//aYc87uiDKH2AjQfoLoD8OB&#10;hHCXjvgb4PGmnKJCFN2bk/0wRxzGazUrjVNLywmeeQGRO7zhNbaT1TjHi3PNFu2KBsz9DHiYBm4K&#10;yuu6VebbxNPDPAvkXnem1HfHLuDbne7fKsIzJ2gljFBCEDwACoGqdHK98/v95VwJxJz4Z1njPF/A&#10;QmaUD/xsVFKjkzXkBXOs3HwbvLZm3dnr8f/H0a1KC4iuMmLMw2DIMfAAkqXFLKHSgAnqgS7BbQKf&#10;UOND3RofJ3OrKO6B01vlORa4vFM23bCLpU+M4QNG+9kp3VpGjhOWnrVI9YQx00lg5HOMHcQjlUNX&#10;tWxLiRfqhJfg/LLuYjmv8oywyNYEa5JpYkQ7QyQM8b2Bg0aAiSlq9PqHhuHEXm9LvPr/2XvzMMmu&#10;8szz933n3HsjIjOrsjapVJJKpX0BCckIJMTe7IsRZl9MG/yweJsx7fEYd8/Tdren3R4bbGN78JiG&#10;wRhMGxsYL83qRewIISw22SB2EGitUqmqMjMi7j3n++aPczNrUWmlSlJDvHokZUZERty499yzvOf9&#10;3rdUquYZbzzDDPcEPwKzD8XYT3RU1s/lVei91VjzK/1RW+vMcI8gkkmndkw3G4O/d0aXKKZWFst9&#10;XNgqBVJePxud7g34Aav04r5foKHmsvdG3v7mm3j1r27k8Y+uqb3B0d5QLpNFELmny9W7ckRrD60e&#10;4QH0mB/61EGv3f/rIU9wcDs7zNMHPCy3PZreVPpzKXCVJN5cKcPe3K9sMc1qhGF/6kh0JXnLMWK8&#10;hsADmeO1tFylxmuoeQCBxg8kPv32OdADL4XACsK7veV9ccxvMs92BfGKkommiBnaKru+vovljR0b&#10;T19HnSKiI7CKQCaqohbLzmD/Aff0Cs4ZPE6GvE9aLrXMVs/4qiFv/wX2929GosIbY7BpHdP5fYx+&#10;eh3TMxLGmOhzJB307feAL37IObizU9Z/2D38RjPcH7HqtQEH9lPlmdvpznqUZzVXtBa43oXvq/AN&#10;Mz6nLVfplFtXhMWbai7YrfzcsnLWF/ey5caAfDEjO8fYnimxOobu1Jrxi2DuqZFqiyIjY1ItU0uN&#10;ywhJTtJEtEgXlWDGZ9opD0qRbVXgLb6bT07hxXGBs9XZLLAQpRcNloHIDzluOeCRA7/9wT/d3gP3&#10;IfzA4z7cMfthb+vyzJ0/utZHCBwsUjtg/Nr/kv3HcNBbHjhwrvZZa39wW6y938Fj5KEOgffGdQgU&#10;Y3CT4hUWHbJnsgaqLDQZMCcHIRw615SZxniGGe4IP/SEh0uxLAy+P4LxQMyUHTPcE3SjMXNPWGT8&#10;zjHV9wW2a+8aH0nSEtoAVUBnetZ7Fe6GMMUtYBbopOXr3+r44z80nvyU43nmc4w61r0gp99KwUCO&#10;gkzUYXXpedCEpN96d98/J8OLhtV6zkz757HeW0gE65NmUOsnZtofu5d45D4yvEzyijJA3dfmf6tK&#10;AdOiaks4E8tcnhMnB+UshIoDZOGzposLdAMru7waqPOAJMYCHc/zmsZr3m5jXpv38iwdckGsOZFI&#10;Y5Alk9XXlIT0Y9GqDkTcMIRdLvxz2/KBbomHNTUXSGSAQZ98ZijiRqaFryaGWzNhmxBiIe27UAxy&#10;I31llvzgJKt55lFxyLvd+WzKPC1DJqM57N8YkLIHKd7SdYHJP+4m/U1AXix0T1fmwjyVj8E73AKt&#10;GLp2NziBUKLmKea5gqHm/SImrH3GGmYT+h86rLaG0k/1/WLPVrvkUhriiquDJbImEg05R26k5UsI&#10;Xwsd16yssHNvw55dE07cEXj6YI4Lr+7Y8Rc303yyJW5skCDMb94ExwWmjxnBiQk5f4Qe7yw2mYpQ&#10;2mmViUQGuSJFoHIsJ0QUc+d6lA9EeGqE57DAF2TIn4XM706WeEiCB9UjLiKwTaDJJSkm4YgWQ1Vd&#10;3XTro69KC99vjb7W8R7I+NxPGn5JYt8/PpT5dfHCw3q6o/fEcw+HHLbv9zTx1SpS75VxpWQPtI8L&#10;XmWJZG38Mil+RtKP1O4lwcpl//utchv9yIjjaxuaq65GB7U5yeDal3D27U4N2T9oH1DuevQvQiuO&#10;2oRlDQSraRKMA2BTrO2obMikUapsqPbEWVZyUJAfgQXdDDP8APihvz9WS1fWOq2ZimOGHwglySNW&#10;Ff7Ijvx+Z/k9YxZfNYSBYWJky+y1FdZ182g4TFTGDEcRXqIKM+TOuf7WKa///T1Ucy0/+dLjWJyv&#10;QGLpF2R1/7s+XKDJkUGG/dmEq5O4loyTpNTmRhOSA6EQs+5lhyebg5UEggTsIzHJhqIMVaksE8TA&#10;O2qtkVyVCajKGh0C4F4mmh3FyrK2DOZMUS6j4wqb8Ny4joWsEPo4xVlHCYCKMOIAQ9tYBk2rKqps&#10;XCrOSVLzp8n4A5twUttyaRhyoVcc5yUeWDSslZm0Cq4JSRmxwLVBeYdlLrOOB8SGn5URx4Yyew8d&#10;feKEECSTqgnNFytsQ4ZBIe2Kd52RtSqDeVg7zB/se5M5NcNFccC7woRLbMRmMVyMTFFDqRfZdQYG&#10;rXDLZ1ZoLmmYf/FGdBioDdwjJpmQBJuWUimvHG8yqsrausYFE6HtqbwSt1x2XYvGZTZ0/1Bi7fp7&#10;308pnUDwDgQ0SxGb5RYzZ28wvmiJy034Uu64YY+zblPiIo08/guJ+at2c8lLt1CPDN8YsQsGcOE6&#10;uu2CbjR8R42siwwlllJmUQYi9Nl/AFRU5Xctfm8ZRbwpBKUIV5OZiPJ4jRyD8WRXzvTIh2vhH8y5&#10;olvhg5Vxvtc8OEVO1ZoNwMAyIokVbUEGBIlIsSImri3j79+qOhOwnlCQNbWH0ZJJKI5QIajZoXuL&#10;vYpi2jOyAXPHKRHrKooSeuJD1uLds0AHdP1nRqHvdw4Yofpk4rWPETDtCQ/veyh3nIpgpbQ9CVRW&#10;+pbVtUHGyCQCQpBVomW1F7p3OCczw/bdzMpVX2d03oOYzs/jBJo0Zukv/hbm1iHPfDJUDYqjbqtn&#10;kJkV4Qwz3DF+6AmPGWY40sgYwdfRnNyy9JzM9O1TxueNqB4T6GJLs68m3TDBNzrSMBuE7lUo7vOg&#10;HRaX+PJVS3ztC7fyv/+nTZxxZiLYCFEDj0d9bulAlrA2WZLV7SdXFCeIIiJkFOvLJsxlTbbvkpgE&#10;5/s4V4tzWU58l2WGMuR0cy72wFldzXEq1FXHWCsGORCyk6pM8IiJk0PGEFyUzpVBzrhlvm7C2wTO&#10;DDUXh0DIhkk5h/fvafd9D6OoKGozHqCRX6gW+JJnPjTex+vCbo4NgUvzOh5B4AR1GoTgUKdMJ8YN&#10;RL4sgffkjs/gnFuNeJUop7WFxGqDokH6RUVZIKgZ0SryNtCqTPedQsocXvZ/z+Ea2WTOi83593S8&#10;v0u8sKrQkPpYeqUSJeTARMbE4ZTFF28iNgN8y5jYx+JOdYykgF5TcfPf3IAvGRsft4nBxQNkQXBJ&#10;q99iTdlR/tvXrQPiq6VnR/hLznCfQ4BgUjzWyDhG0UM54oGkgqkytZpPB+N/iPK5PCaYcc5Hpzz3&#10;X/dw7vOOoTkWhmcLw+OOZTCvtCr4qRWjEzaw1EypLDLyAV1lmDgRpbqLiiFBIJSFvrvy6bCXs63i&#10;RBmCJ0SNk7OyrW34N278a628jxX+yld4p1Ycr1MupOaxppxpyrxEUt+ea7QQzGalja+pp47WGf/B&#10;UIQOQuqJ1uhWSFmRsmngRXXQCUTPh/yxk3u14qpaSywQOkVdkVBYThXICN6TqpVDMBAtfWgvk+xP&#10;ka+Nl8YBYgzbr+DI0pHFGLgiuSx6RClqMi2qyEwhVxLF989E6fprESlEy70BkUzqMrzujxg+49GM&#10;X/p8PAxheUJ+67sYP3grGx//SJY2j6iBJM5SFOYNojFb0c0wwx1gdnvMMMPdQFlgKDWZtC6z4anz&#10;7P1oxfRdTj5/L75YEf4xo//vPsa/NaTefL+du/zwwYsU32WMSEJlwoPO28Af/fEip5wTqVKFSEJ0&#10;BWTx3jgcxlpk/I2XJR0OnUTcIOSMakuSjJAJOWBWM9bI9eJ8dWpc6fAR3cuuIJyqC5y7p6L6pPGv&#10;FxrvP65jjimPZZ6XM+I4F9rQ0kpiDsX67j3gRLOiFlEnE/moOq/TJba0A17VjDgtG+JGkpJuoMzK&#10;B24X3pthS5mEz+XE2UTOMOcxg3kutwHvb1teGzve7suc2nWcGBfY6IGBO9cl46O1cp2u8OBx5re1&#10;5qzYcbxFghpZy47d6sQeQLLAcmDp+xM4r2VeE1jEopSJPRzRjkZNcc2c78alzPPmMGZHrHiMCbUb&#10;mYyFGnWlkRESx6ycHeg0Mi+KeiykIhHZpez53VsZ/t2QhoZdX9rFpt/aRHNuwxQlJ6POTiAhdUYR&#10;KldcpBS6aGmNod9tneGHC9Zf0uCllMCzs6KRUacsacdndMyHk/LxibFxT+AFGwKPGwqbzxhh2weE&#10;rRWDqmNwXEU8rrSXirpoJkQYueHBcG1RcQKRaEVTcVdkQ0IpTFSF3dn4ok94EQPWGXgopVouLSrK&#10;iQ4nmnBxXs931blGjc92iffahD9vnNO84sWp4ZFZ2JwSEitMYil5AYIUwqAQfYeUttwPIBliBovQ&#10;ksgY0YQqN0wjtMGLD9TU6A4TnequEAPSe+iRjVYNUwdJBEkEz7Q0ZKmpxAkY2hvurRaIek+7lrPV&#10;E2P0l9OdjDOwSEgBcSWoM82FGN4Xnd0CIcDWaUJroZXAMClzkwqJgtcg4mVjYvWd7wX/IHMhzm2h&#10;vuB0lt7/QeIjH8a0q4nfv5Zp2svC834a3TtmPt2Cb5pnOQQ0hLJBMZN4zDDDHWJGeMwww92EIhgt&#10;U2mY26QsvDSy/Ku3kN5UUT1SCG9OLJyzSDop3J/Kb38kkG3CNC2R83qaWtiyteLY4zOqNZrLxMV9&#10;DjT3rgdHDwIMbQU1x7xhTOAWFa7M8C/jCaOhcirCqUlpUuD6GPicJK7IU77igkTleCI/rgs8CuUc&#10;gWpfy67X7ib+4ha+++x53tMs8anlvVzj8zxfhUdKZr07EiIpOJWDZMVM6VxYyom/D4nX+4RjTfiF&#10;JnJmziU6Meia10QppJi13MPD19ZJpoqrAGWxdqwrz2TAY5qaL5G50iu+TuDqSWaCkwViMB7qHY/L&#10;Q04ZKsdIYl4mEJRcnCx6ibuvTWKFCpsmun0JmXPQhORIb5V8xK+UK6gJA3WenyIfrgOvT8vsCPOc&#10;1AWidqRQPGdijuDz1FXxJ9E8RwJiFuowJN3aEj7pbLx1I46w9LUx7U0tnpS/MOVjnjg+CGerci4N&#10;x5qzLkAlu9I3kwAAIABJREFUIJZQ60ADRS43ww8TXMruejRBciC70hmsTPfweV3P2+i40nZx3N4B&#10;r3pdxZmfu5GL3no6abSHfadG5tp5akoCizXOWGrUE5EWj4pEBRqCGErX1wt6X2rIXa6TChTFwFfE&#10;WPHIeRaxYASEYQqlZDCUPjMiHGuZLeac587T6sDNzHNFO+XTkvhtuYX/J1Q81GqeYsrppixWHYhT&#10;e0VEivrvqJ31e44cIKlTITRWkbPTuTMmsdvg25a4VgLfTolb6kN1ZyU+uDMlJuXEWHOSllLPQBm3&#10;jjVlflzKmEQTg6g0UVAtmg4XiO4EFLUMWcgSSOq9b4hAdlpxdrmxW+DWYOxMmQ9UpRz5m5NldtEx&#10;H2pOjcppZlzsmR0mbGuciproSlNMr0offG9wre6E5SldiNjzn0M7nEM/9BkmgzmWvng5m5/1HHjQ&#10;k+k+chUrH/oQiz99KdXZZzNgrqS6KLMxe4YZ7gAzwmOGGe4mXDJqNbUJbUyEH3NGPzNk5xvH5A8k&#10;8oJR//R64vxs+Lm34V5x9eeGfPFzKzzpGQ0nbnUk9BmdYQJeUQoM7h0Ei7QmfCdW/LNlPt61/GtO&#10;MBoSHZaXJ8w3NU3ILOcVYnSOkZrnm/BQVc4WZzELdamEIR1TEXaMmPcVHpwHnEjF1+ohb5Apf5Bb&#10;vijreYop5ygsYIgJyZSbo3KNdVyWMh9rl3hYM8/Lc8VJdEwiNFKjosVDZM3MddZ6bw/Wm+eJK45j&#10;IqUoQ8CjsWgdj2hbHi4VKQiToTBVoXOQ3LBOlGGXEZzkEcIcFktlejRBxDEpkvAi9CgLwkjFYOuw&#10;bLVSCIZ4NFhVgayCWmRrTrxSB/xOmvLnMuVl1ZATPVB044qRcIkM+5p4E3CZID7AcHwEaVFptaOy&#10;iqppiIPisHeKV3zNnC/7lE/lxCZv2GbCKV5xosApRE5MxvoQCPUR/o4z3C8gGOJCh3JDJXwlt/x1&#10;EL7VJUQSL1vZyFP/IrPl42PkJZtIGzPIAuuzlBKV1UIGcQYoYoJ4B1EwCahXxfhUKkRyUQ31M9+7&#10;WrpX96acn6dlhw85TgykA6+K64MpFU7q/ZNcDIuZqTjRMie7skMbnhJHfCHXfNaNKyTz67LM9hB4&#10;Xq45z50tVYmzvb+WFBpeVB0emCJcK8a3JXGFC1/PK1ybx9T1iHVNww66Q/5amDDgFgnc7ImvZmMh&#10;O60n9moi5czGqmZ9EFptaTGOjQ2bcOZSRinqw6E7G0JgoTc43anGzpxozahcCAmWq4pv2DK3amKa&#10;MoMO1sURWyRwYRxRJ2Ndq3yvcT6rE/4x7WG71TwqznO+tpyiDZtyUZblXtxxtK+Ju7Hvc5+lumGZ&#10;9U96BPLybVz3S7/C4qYN7LxlTPVrz8RuuYX62CHdNz7H7t/7Nhv+w2vwM84pniYzo/EZZrhDzAiP&#10;GWa4OxDI4ogp0TKTaMQ5If+4MvdPGfnCAHtNQ3W6IkSyTUnBcW+oPJUFCmVw01yXiZeA5EwrpaY9&#10;evF+GBBnTn23A8fBx+BNmcySMXHcEld85Fbe8+6buPjhp3DCsc0BQQ9z93oG9W5t+KQYf2eJGyYT&#10;jgvKyyvlLIHogRuahq9EZ9kzp2jD2RbZkmGx6YrE1yNqocy4HCRCqitsxWBF2TRwFk35z2HE5T7k&#10;g2nKrw07LmHEszvjJBq+ZMY/4PzLdMrQWy6tRzzbK7ZUUmqTJeDak0KrJRT3ytn5nxSrCpi+tKVI&#10;5ylRvr0Lp4cKbyIiTo1TCSz0L1l15bSm7BrXJrBanw5rBnwulB1MdYI4JkbUyNz2ebJ2SFhN8PEj&#10;fr3UWTPDixEeJYHr44A/s2VO1AEvVit3kBmuxfsl5lK2laWYnq6mCenGQPf0xI03X8e8jeDRFc2J&#10;cyQ6LiZzgVTsMuH7Y+eKa1b49hkDLs8rfMITdVCOrYccp8p57pzpzjYTRBOZzFwOuHqJlYa1Uqyk&#10;SjBBc/9ldL83zgxHHyXrqdeJrZpQGpiuRrxm1GscJzDBvOE7KvxV2/LpdspGUX6iUh4iHad+fp7p&#10;u/fiLw3MP3cdDDIdA6ILlXYEd9QK0WACHmqcCspHEntCxCltYDW57662BsexnCEbX4vOKaYMQ+9z&#10;JJAjQIkQjb7f50IJzB0QG2K1sODOo3XEwzzxVMtcIXAVzpvShG2iPNIjD8M5QVoq4toiNrsQTXBx&#10;puKMDlMucs8vlgO573BKKVkWEBKaHTzShdItRTPIzq7sfCrC+/KEG/MKW3LDyYMhT6uGnEpgkytb&#10;Y32bz0kO+9zZrbqWXGMM2KvGzd6xIkKKwo1ScRPF66qzzD4Vvtt1XN8lghtzQRiIoy5M3BlbZhiU&#10;7c0cjQgSlO064GEBtptzQhXZijAnWqRjNURzxp2z0yu+GEdcmTIfaid8wo0HD4xnacPxBmaCaDE/&#10;NXEqX+1l+qKaI9StmMCt+24mvvGtbLC95FNOgu9cS/vpj7H5gQ9h/Ma3sXTtDdjWLWjdoJddzr6H&#10;fop42llYlKLmnE0YZ5jhdjEjPGaY4W7CiARxogq1KUEqum8mlq7bzbqf2ETzyHWEmDAzsnVl0j9u&#10;kFbQKKRhS8eUYY5YTKgFzDJ0AWmM7EanXgiPGQ6P3kBOaHGryT4mh+L6/vgnbOSsM2pO2j7qS2+r&#10;g6Se9+ayZ6kz/n7lZm5c2MCPD4Y8QmE7whwBApwbax7Vm6ZFAiELQROtGy1WDCmlpAmgYNGQiRDf&#10;5Oz9UgfPDwzPmnBypWwLkQdWkQ93wkdM+XTlbPWWb+W91F3k8WGOJ8SKk0LN5uyIKFkb9MBpkswm&#10;TXcFYfUc6YHtKfTnr+c0DjUgdJBQXlZCeeretRFWo4oFIHifQhDJ2cqOsWZcM+qKDhWVZi0x5qg0&#10;aCkLRQkgoWY9wnOD8KnU8Dd0PMGVLSaIQ0VdrEa1nJAI4AMIQuUlxnbTTy7SnjYhhkC8oCFsi4Uk&#10;ymMGacgoRtb/4zKn/e0S6TcH7DlmyLUBvopztTkfnIx510DZTMsDcuSJMuQsKe4KA+tbsEAXBXcn&#10;dkJSZ6yJoSRqBkfpRM1wWBSZQyEgKE0jSyqy/VZJATppqXzCRBquFuENnvi2tTxNB1xaKTs0UK3A&#10;nvdP0A1D5i+dJ2wsY6KK9Ek+1VppyqrLy6opJhy8K18e0btTybIf6rQi3GzwUHE0xNInl7Xz2n2/&#10;//7fvyQWOSA1SwS0LNRP98hpFvg3Cpep8lHPvCEtcZlVvCA0PEJgKB3ixd8JjXjoU2uOoNzAKbG5&#10;Jl76F/d+k0BKIhMZUiJJYMWFT3vi7bKPa0w4xyJP1wV+rAlsC5HNXsxLvY/jPkjj2p+QBWBbOODD&#10;AZeAScUqH9wB7SpZFMo1v1GMm0P/iv45h97zyFlQ4QStqIEQBKGhQahC75/F/r65cDtCrGGjR07y&#10;igtq5+oq8rHU8a5uwjdi5CUaOdeMWhzLjoTVfYFwxPnTQGDbAy8ib3w/S+98F+3FFxLPuZDv2Zi5&#10;kzdxwiknMjrjFPS0HdRPvIgb/+hNEFZjev2AzZwZZpjhcJitqGaY4W4i4KgaLkrqQPYmlt+9h3rr&#10;IqNXjdD5EjmJTlCviDcqe/5mN+03VwjHDln3bxdotwhVMESmYEKblPyJMc1ZA+SECr1tqNsMhyLX&#10;eMiYdrTdlOlKw3Aw4JSz4fQHrkfClK41QlMjet8QHhsDvHLdZipRTgAG3mISyBJKrJw4Qwe8YqLQ&#10;itGsKDqpGaggC4FpXaakSGBZnfoSZ3JtS31Fy62XOePHNcz/bwPC5ikbQ83GUHFdaNmZlE6dJzVz&#10;PInI2VPDKmVEPzdaLVs5YLI+WxTeOdYm8XKYx/rHD3sW5bA/HuaB8m7uq/4dfQxsG8Fzef+jrVaQ&#10;A2mv8vMGg1dQ8X/oEu8cz/MztRE1AcNyxGvETklOKAsLQWpojmvQZ1eMZUJXtQxUqFMFrLBUTRlc&#10;M2D8xiU2PWo9uqHjhCCcqYFHSmQpOONQ8X0RPu7Kh22FDwMDrdkSI090eGJ2tmHUTIjM4aHDJVO5&#10;AtV+Q8MZ7h0kQTIEpc+5LqaURgYdECwwUed6Ef5sCn/LEtt1wK/FIRd5wkNkIFO6GwesfHnMxmfP&#10;Ezf1JAO331Xd8X13z+6Z0ksqKxFk7JxYNdQuffcph337Qz9JDvkt9xGsQ3F2ZOeFWvFUj3wuVLxZ&#10;hF/JzuOY8KJYc17KxNjiIaEWaboIw3v0VW7/O3rxG0viKEblxeRkKgF1o+uEj9TOn8ky13jLDhV+&#10;JazjURoZWSaHQJOMWgOuJfFE70pZ5AFdac8FA4VEmjvkIq8LwmmHvmdW3EuJUrLMwFdpmnhIH3nw&#10;+F+IDy+x7iiNwQ6D46Xmoqj8Aw1/0gYulymvqOFx2nBCC3UHaVDac7VWSnhk+mIXWDr+GNpXv5T8&#10;hU+zdPkXOPEVP8do+cno9k3Yhs1UzQjxzPJVn2LxF17E8IILsahUZmWOMxu+Z5jhdjEjPGaY4W4i&#10;9E7hSQSJkem+feyd38UxLz+B7phEg9NpSSqwFGk/vIL+trGwc55p7YybFYYvH0GtoDWI4cvO3j+/&#10;nsWXbSOeOEfdL2xmuH04K7gNWU7GJy4zPvvJL/Or//E86uES7o7KPJVGRI7wltjdQINwpivatWWK&#10;q4EcAllKUXgARBy3skCodsLKe/ax5xMrhEVl08s3wbmGRye6sJACE52wckFHfM0m5i8T2nfs46t/&#10;tMRHf3k9/7gw5gaDc6h5pcCp9ZBjWqgQxoPMSIRgAuJ9K57h/gzR/ckNtsvp0hSThfukNYvAQ9x4&#10;hS3whwrnS8djk/Vb3AfDKbv72Z2goJVTe0eQQtwJgAq5W2Bp34Tu9cuMViLVS+exgdFqSS5qLDEq&#10;+7jsELjEa35msIEvu3HVtOXyznlbM+VtYcwlzPOo3HBx17KoRmNCsABBSuTlDPca2ujkUBIuAgaS&#10;8axoHtCS+J4q7zf4YBqQxHklDU+PylY3xJSA4TomfHNIvMkID8l47BDuG+Nax5liNMBiB6GyYqR7&#10;DzFK0pe+JTxmGheO8cCTWuGiKvO+2nhTzlzuxqtiw2OBbZbJakiTqI9oDyCEJAR3PCayJBKCMMEs&#10;8CUb8leV8/GVCSeEAf9LGPIMj2zuDI8ZD0p0WdtU8F6VeKThYmQ9OOq2JJ9pMVkOkMio+F1a2Ail&#10;rMU0Y0HR5AyycmxWXhCNc4cdf50yb+mcr5vxc7HhpFSMpdUB9yNKPIvDvDXkSy5G9l1HfeXVrJx6&#10;LP76t7D32u+ip56LR2Uiexm+9zK6x17EKY96YinjkxnZMcMMd4YZ4THDDHcTDqUuuY+qG2xd4OR/&#10;t4OVkaI6Bw6twCBVpK5j+dvLLOxcx2BlxHBs7PzoDcw9b4iuB69qXIF9K4xuXMdqJfosI+POYbkj&#10;ReGLX8z89n+a8rBLRsQKggyLt4cFShH/fUV4lDrucXDQmpiEGCjxsKuq3FDqsl2MkI3JZ1umfzDh&#10;mG9vYbnex9KWPcyfPU+ITkiCS0bmGuTaAfvIXPP8wGceDJd/b8TK9S0PGFT8r7VwARVbLNACuYZI&#10;pukly0VWXcovAszS7O6nKJuHVirZPdN+Z0zHMgw2cV9dMJWOJ3bwd5p5JxPObxc4prrt4ZT+sVhn&#10;ICBR6KzBadYCD1wzyaes+x9K+15h7nTFbplSbVIkNhQ5e0nyMDFMjCDCBjceKsqPNTUv8DFf7SJX&#10;6gJXUPM6M85pnEdbzWMQtsRMzQrCArPpzr0HcYdsiBVa1VRZEeFbZK4Q4yN03NQaZ1UNz4rGJe2A&#10;2oxpNIbW4T6kQ7DvZhaOafBNdp9JdEpJWSnxSpbJlWDmP9DhmPR+I7pKfAteZVKVGbnzEwzZoQ3v&#10;HSfeGlquEuP5VcMFptSHLPqPBKaxjAO1OZFAJ4HrUD6UM+/xlhQqXjJoeKoIx4kSJeFu4HVfrpML&#10;ydErcMJR6J+Ch+JndQBcHAtOcEes73fuIglRyH7FHToRqIRooJLoqpZzHE5lyPZgfGO6m52jwPaq&#10;RlltinJkU/gEZGkJ2ft98keuZGHTNtJwHckyC2ecQnzqY4kS8H03Y5+6itHDH840DBn16TdH56zP&#10;MMMPD2YzgBlmuJvolyCol52rrglobWWsdwGMxqzszIaMDmtQZRoMcSNsGJCqMbUI6jVJjLzT6fZF&#10;hvOKuNERaGbb73cIZch0knj7W8ZMcuS5P3VSecKGgIFMKV3cfeV57+SQGORAp8KkhlE2qmlf2F4r&#10;qGAimCQ6c7obMtV1Q2qLhOkC1195M3O2KtJVphLIp7XcsnGZD7hwWVrPyvbE0yZw7p/cwjkv28zc&#10;g1sW2pJQUCfHA3gwBMNR7ICacp2RHfdjOCJlwehmxL2Ber0SRvddcUYKkfXZeKEabzDlq0E55jaC&#10;/RIPKTgqhuC4QA6yZmJZkPHvGvzFlPnHDBlfv5v0u5HRz0TqC2ssCN7fH24QclliOPS7uMpGH3Cx&#10;Kw8yeIpmviIdf0nFm33KZ4g8E+UhIqzjyBu7znD76FxZdqFz4SZxvuaZ7+TEZ9IKN1TCqVLz70Lk&#10;ApxjMkQpxrOVV6BGNqHNFXbjlGprgw4Fv4/6caeUaAwNuqDsqsDsB7sHLZRkXEUIlIV8R1eSsnID&#10;KA8R56wA71H4y9Byfe54ZRhxkcfDiaruOWT1WIo6YwXlSyL8/VT4h2nLmXOBf2vCBW6EClwqElBb&#10;RFzI0XEyLtoTAKH4jNyFipa7A5Ny3g46dC8qjTLvEsood9dH/KTF06Va3YAQxyuhpsERRuK8wIXr&#10;BousD4pYojIlhUCSIx9sP/7aN9n3J7/Pwj9/Afn5n6MOFa5CPOEEmodeQENF2HkTOzcvkLcsAhHF&#10;cPG+hGiGGWa4PcwIjxlmuFs4uBZUcbIamocMDHIwMKdywaXDY2Z48Rz7zr6F7ppMszhg7oXrYWEF&#10;egJEyfg0UacB3eVOdaPDWUre5sigRGAiU4QWCKgH+kJ+LBvamyUmcVwC0aWXlAuB8hkuGXMheA0i&#10;ZDHU+x3/I1j7WXwHVn+R3vzMVt3bONDpK7nRkqjdCF6TVNB+R/tAfYv3/4DgtrqTA+Pc8c4/n3DV&#10;5cKr/wOcfPqYnBtcEq4trSYGeYSgyGqShUCWXI5TYqnj9dXn+hmaGdmd/NlM2CSEUw2X1cmUAk5F&#10;6oPvY/l/TxwcfBrLRDCrEFwZ5IxJx9K3ltn1vt1sf+UOZCFg2Ukx4w7mjjdGmnakMGVuw4BWQQnU&#10;1hKk5bPnVrzj1fD5jRMu1S08LGzgvM3O8m5Y/6GWfK5iWZkME0MXRAJOJJjjKqytN31/O/6hhoO5&#10;4ZoQV2T1/vFSi72W8OEJkXhQG/X+JHlv4ie9Z97+l5RYhrJj65AhWDGYTVpKlpSD2/3hkEi4OcGE&#10;LmSqVCPasRpxmdoJk28JbFM8GveFsWzZQ6yQ2PEQnDPHygerjotdCKZkEaIVtVLvPLL/XDk0XiJB&#10;3csKq1vO7PvTFbrpEs1/nCPs3gS/Dntedyub/mtEdigWK6IbLmOCDkhAFiFIScRQh1w7Fc7JCDuo&#10;OX9a8ck68O7JMr/VweOaOV4WAptwgmdcnExJPlKnyPG9v9bCQX4/MxyAIkYgS1eo01xhmgmds7eK&#10;XK3OtTjJhW+kCV9rJ0wUbo3ObnU2eOSSep6fRzjNnI11RtwJNmBSZZCOxhrEhr16IEKeYluNqikk&#10;wH2F5Ip2TsK5qU1YMJwKuYckTATCWqqG4qql3/BCDNb9eLI4MF6chfN1nrcx5vXtbp5YL/IKFQaM&#10;MVeqNMADB4xh/TGLE2TVprWHF73jFCfgVO64CLULmpzWlY/GzBume9Dc8LJBwxOATaEleKTKVW/C&#10;qqRQxsLaHbSoUl1Wx/wjP64oXpRDB6B856JazBSlhnMXLU6kkCPR+/SsHiZVb7yc8WBUopzkgcr2&#10;f76vffiRgwHdycex+JiL6D75Mfbt2MqGOqKxZWAtg2yMxbFoWAWhT8xZNWBds+WaYYYZDosZ4THD&#10;DHcTq3F0SKCipJytzntW0woEwJ2IkC+s2fD2Ldxy2Y2Mzl9g8JAKwvoD3k+Z3BIY7Qwsv7NjeNM+&#10;lkd78U2J9WeuY9+6jvU/thE21rTbE76Y8ShUw2ptx76KWgy7JNOGDpOMSiBTUXlATHA1khS7NOlN&#10;ydwPMIE7Qkh9JGFF2XjJWDFd7AMCVyGTsiDKtRGSYVVY4xwOPSCz3scgjyHVJDP++/+3m//791Z4&#10;9auP4xmXThmGObIHTCa4RVobEtSpPCM5ltKRIJg7yVrMDNGSIhFgzb5dzGi7xMqf7mX4kHVUpzQE&#10;A0kQUj9hHAkVwtSL0egAp+a2nhhVWwgR0VJGYqJ0rTD6u4o9D5ky/6gB2VrMnTrWhIvmuPUnbmbv&#10;PxmyqaN6yXoqUeqJ8Z1G+ZQF3jbqGJ3d8O9lkScBKjXxmGXCw9cRPlQxGBs+cNZJfcB5lL6+4BD8&#10;CEyQCgnnuBfCw11xYU2hZcSidLEWDwe3URwyLRkFAirFw8f7ONpVMs9RkjuYoJ1DBVMxBshd2nlz&#10;h27agQorMmEhR0hTOldcIyu7nHSlMXjOPF7dN5dNKIs0vGZRAxfUY96hztiduey0FQQrMn1X6WnL&#10;cqQiIBYwdbImggV8r7AyGnPcr27DTgugSvVfhJ2/X3Pjr9/CltetJx0nZc/WDVGloqRArB1Q1IPM&#10;DgG2D4wTEB46mufdbeJ9Xccn0l5eVM3x9BSZF0FDxlQL4Wu59I1aFqDxPlOE3c/hJaliKcDQHcmZ&#10;6xXeHzs+tHIrNwZAAltyTdNlFmLkzBDYZs7JYcj2qJykZdJ5YLeEwpAIqzHsClVWEGMiNVIH/D68&#10;JEpp92bC5hhYogJtQao7/dvbwyr/v5ofUqYTyv5HyquEhjlxLsLZGOZ5a478ZZv4nk14aWg4IxtL&#10;YUpNRQU9IV9IDuO2Cj4HJBeyI2np1dQCYpldCG/XMe+c7uHHdIGXVA0PCMpIlIr98e6yKlBc/SZ9&#10;KctBdNRR6KBWzZsPh9WCjrtr1bOmlOkJI1+jktfe8SDXGDn0744gFGf9xnX4GRcQNBPViQLL3sF1&#10;19Fd9S+YNtS7bibcvBfJmS5kIkrdj2kzzDDD7WNGeMwww93A/onaoUXrh3ltjgQCXeVwsrH40kVW&#10;amOoHDRwuzvxhpbJGRMW/+si7c6Er0Ti5RW+osjVzvKVe/HdmcHGOWRBmMwtUZ8zROcVTqvpjoHq&#10;2ApdjMRRxOMK6oZ7IEvxiTATxI2ouUjDtSYFiEe2ErXExbqBTHAREg2C3GaSkK9eYXprR/PoOUyc&#10;OgMaSnTnoeeSYsehCCu6wic/0/Gm1zo/8ZwRz3yJEmQBt4BWDlKT9gnxq2OmZ9XonBcvBFeSQEiB&#10;uNQw+d4KzbDBt9V0Q6fyIg1FwINSVTWawM3ogpNrJ9WOAXMe0ew0IVOT0JzxMH+b4+5iXyks+/cn&#10;q9Mj1fnL2HsMf7DQLtQMcmQaQM4wNv3nLSy9cJm4dT1yagA1rnN4iwU+YFMeKB2/5Os5q1MsTgvB&#10;FitGZ0b2vGuJhRsb4snceS3zj8gEyaUQFMEaECNrKiVCAZAplSlYwDUe9pSorU6GSzsy7ShDp6IU&#10;tYV6H1UrJTqYUMTGd7VkqMoRDeC5Y27XHL6YIQg6HTB2qD5focs7GZ17/H163UpMcukzTowNNknc&#10;2khJ/gHWDGEEbutCVCQCTiYHqLc0HP+zx6NVX+aiTjo/07ymIr1mwr7f28O6X95EPDZDngf0Tncw&#10;HUdpUU+c7MLL6wGPyMJ/y1P+sNvNl6oFnpoGnJ8D67JDaLEwxUXB6pn53x2geA21OBXBlSVt+e/m&#10;/HWacs6g4ccZcL5HTqiNelTI/mgQkyATR4Ijgzv3WHB3XDOG4WL9Dv59W99ZYVjlnG7C1TpmKdcM&#10;fhASRtb+c5jmdugjhlpmB4FXNEMe1La82Vf4jXbAz0rFBTol4lgQMooRiUBlsj8aew1OxomdkRon&#10;mVJ1ws4gvEUnvIOOp8t6fpmKuXJDH3BLH6BuvaNLeLTunzv40HvykXKbHw788Y7f8Wh9RSVx3TVf&#10;ZZ07A3PUyw7Ljf/yFZbtfUBkft8+4o27WfABAxOiclD88wwzzHB4zAiPGWY4WujnzjWGSoeGrpda&#10;HiK4AACA/390SN8GPbPBzmhpzh1Qs4HwFEVN0e+PYFlprx3DTUK9t2b69UD7zcT4O5l1QBxnpmeM&#10;4QEOpwfCBSP0WKURg2qFnCv0hoo9X9rNhoevRxZCv/+aOSzD8AOgSoZhdJF+oVl2ewllMmtmqCr2&#10;uQlL1+5DHz1Cq5bKHCTctqTFwaxF3Mkp8oWrd/Pa/2vMJZds5qdeJQwHQhNCv1sLLpH25gm3/tn3&#10;WPzFE5FTBFMgV7SeqW+B5b8eM/ngLtKWiuaFGwkPjxAzSL1mKBdU0U6RTgnmRDEqjCxCFggiJFE6&#10;IhGh8lK4vLrGLbLXXisrfZ0zxmQAzeMq0m92pG9MGZxTPPe76OS6xY7JjLYOaU0IZK4H3iDCxz1x&#10;qdQ8ixGnZ8HrssPTuIDW6AmZaZ2ovqPMn3I09qD+54RJLsqdHEkhk+kIucIFLBhiGfFIIha11iFw&#10;q4pyQ8BDkU6XVUAqiwcUtT6GUY2sHUagWumjEUd3foyOM5YVdJey9J4V5p4RyduXqaUhfKODt06R&#10;C9fjp0xYJVvuC6wufiLOFoSBZ67NU46LQ4IfULp2OLJDyt0hlAQXGUBqIIhRWSlb6waZ5uwh4ecd&#10;fl+ZvHPM4BeGeID6LhKz1m/Xqhubs3FJjhzv6/iY1bzdOj4d9vHsXPM0j2yLiYjjFnALiM6WDLeP&#10;QnbN58Q4RN6H8N52mZfZAj9ukY2mVBiqHSalDNBVSHUgV0IUp76LS0UXw8hFK9gr7+5LaO9VcYHV&#10;fCzt5WYdstn16K181z6XvizMabxjhwe2hcix3Ub+OGT+T2/5pdzwWISGjHomq+Nalb/zgwk8F5gE&#10;o+5v5JiU70FUffgAACAASURBVErmLb7CR3PLT8kcL8o1C9UEEQhSHaTUmuFoQkArFs8/j/ZZzyWd&#10;uJ1KG6YPvICtj30yC49+OLmq8ZUldr57Oxx/XCFqS27MfX3wM8xwv8eM8JhhhqMFdYRSQmI6wLw5&#10;/LTBwb6TaE6ZIwqgRT4qtYEIzakVZhAeUCFkNCvrlxZhJVFdn9CdIN+t4GuJ9IlE944AZywRHwnx&#10;KXOMT5pCl7GPTtj1NzcxeOACLFTMe3Ek318AfCTgpLCPjJHSoOx+yzJBFO1XfmaFBNBpZDCuqZKQ&#10;wxRTCETqQ6IHBfAk5LjM925s+L3fzAyrIT/7y2O2Hb+eWivUA0ICN3AlTDPVl4X4TUN3KF1oUSLZ&#10;O7prof2jKRu/fgypmnDT7hs5/vzjsHUdIpEsRdrqnXHL+25h9JVh8fCIgo9g/uQBSxv20g6heeAc&#10;eZOTJBFCgGwQSkwegIYO8UAYV/hU6K5P5Cv3Mvl0Yu57C9jnHTkbujoxkFJiFCxgrjTB+FwLb+yM&#10;rw6mvCwMeXau2ORALEYmQkD6+mXZlIkbKtL3jWwzx9v9cMQFd6f1liorujPijWPrQyG3vBgTHipS&#10;d2ApTBCFhoosRkumaQNViCS1snincFuuVjxi2sBNf38Dg+MGLF60eKe72qZG5x1NGrDykWXi3Ij4&#10;oprJzVOq32tZmQhzPz0gLFjvHXO0ztUdQdaM/dSdYySwWAk3pI4ch6gl0FL6c+gCafXvihuNrHEi&#10;VQ4ojscJAI0NQI3J4xuG/1oz/asxtz6lZf505bZX5zBwcK9IEkt/IuXfEz3xdG04uWv4VJryLlb4&#10;RKx5ig15Bg2LnZOrKaLVXfucH1G4VLiP+Up23igTHlwNeSbCBunIBFpRKmoUQ62YYIro/pjSu9Fu&#10;BUG9JF2pBTC/T3i+nnNA6Dg5lbH4mso4k3vhcLwYcroEXIsfV+XGRbFinQq/k5X/Yi27RHkmDQtd&#10;JsRE0gxy2+m9OMUfRIvvzi1BeHPewz9h/GRYx7NNqJsJEKhSRKoDyMsZ53HU4aFheO4DqU76Fdp1&#10;63GpWf+0ZyBNTR6OCBKR+Yatz3sWebSOTstGy4zwmGGGO8eM8JhhhqMEp99hQciqTCm15rfZe1cY&#10;/GKNzBnLg2XmdISyQvBi1OaSkJApKRsBD0JcrGA+ML+hIcV9dNIyXhoRdw+pv2osvW8X0/+m7Prb&#10;KYMXKIsX1uz80HVsPX0ruj5j0pboVo4k2QEIZFFkZ0Q+qKS2ZfiEiG7b/yEhBNwd0UA1HTC4JWAb&#10;1tENpXgEHHZzOLK3neM3fuvr7Lp5M7/xOzUn71ghTRUZWDGiFEjBcXfCglLNb6a7HmpTXKfF4Ct0&#10;yO6K5hsVVTsidDXyL3uRiWLriodIcSAR1JX/n713j7fsqup8v2PMudbaj/Ood1VSqQSSkAAhhEcg&#10;iCAIojwEFUQBbVRUsK9etfFj+2guPu61u/GK7Yur+GlaRa8i9AUEtRFBBJsGERQIAhqImCd5VOpx&#10;ztmPteYc4/4x1zmpJBUIlao8Kvtbn8/5nHNqn73Wmns95hhzjN8vxoaujoROkauNjSsOo03LYM2R&#10;eYdtd3JMqMLBpx0hbqt7ocvyHhaFkBS/Zs7s44dYnlTIZJ10YERz/jKTP50zf24Du6AmlsSNKwnl&#10;ytzxszZhUg15Va54snQMJEJwWgEn0OSAZMcrR1Zn1Dsio/ngGCeMBYr0QYMzkynV0SWu+4Or2fmU&#10;XXDJgFSXnva+6/02fytAZUpslTgLRAnUGhETtBJ8GEoUId5XIhX71EEnHPnzg9Rfuw8u+/L7KCIM&#10;GaE7A6PzI/aOTH3RKkffcQj+AaqfWqJ7GNQ+vNcmt04ffwFqznacHSocEsherI/LgvLxK8ZMykqx&#10;2q3tL77liVy8baMrSTL1MNK9aEb9d4FDr7mR5Z85A869a4mIIkK8WYlThKSnGOOUeSIVF9YNF2rk&#10;91PL6yczPhWHfHUULpPILucr1gF4IGFirMWGt3dzKnVeIQ27zBAJRFG813IwhKy3pr0CvY3r7SoO&#10;7gyxQJBAdMUPGzIDqe+9oM4Vgif2Sc0BAv8rz3hO1ZzyK9GlTxoVqy1MjIxDNC6yzKuo+PXQ8hvW&#10;kU14dqzZq0ZpvDx+RVT0ohIyz8K7ZMr7ujnf3ezg24h4yFQEqlThobSzHNN9s+BU0lfAaVBmO/YQ&#10;xQlZGI12giUkF7Ex10Ba2QFSnPwUL4LZCxYs+JIsEh4LFpwiNicq4k7jRkMfLYQ7BgTLj6zABmQN&#10;hKxYGPSrpdoHOFURM+vt3lyNXHdYnTEfUVEzWHJ8nOCcjvrpO0gfU1b/qKX9z2vEWcX2/TsZ/fAS&#10;NlpDzRGryaEIfWXv1b7xYrl7osJ9LujRJdZ+eZ36Vw1cuPE5h9jzi7vQc4vKebJEN0msXbVO+yHj&#10;4Kv+iaXzV1l52C6yKnJeEd1kBL6cMDcOHRVe+1+/yOf/fjs/+4tDLn3UBrHbTVVnbB7o0hqSKiY3&#10;K9J1VJ9N5C4yOCokz8X6T6QIuDYw25cI1yfwDtmlfbjbq+R7GWeVxMo3RPQHcpnwpYpx3kt2JR1M&#10;tJ85SjgsDG/exvwfOnZfsRPLubTr9GruagEXmFZzqscvUT1ckSfU2DkNs4/NyD96I4NPDglPGpAb&#10;BclIlfmYG6/rZsSm5udNuYwBlUIrZXV8kEtA0UWI2nvHBAFz0lUt0R6Yq9Tm1rsDOUlbQAn9z1lA&#10;JWJTZ+OfNgjqrD5yN+415nNkDt1MkInDEZBrHV1Xwo3CTZd/kelNU6q6YW6JtJTYf/EZ1AdGpMoY&#10;nAk+Emy74SPI65mVq5YZj4blXHBDrbgjkTO2JjBzdCVgo4xaoOoa0miDlReusPZDLVf/25tYHVXU&#10;P7lM/Q1Kaw3zOGckt5fpvOdwLy4syTLBIiFPudaF5M5AABcSUirVjmVzhd/7Qg/fFDftEBSxUoLv&#10;IaM4o6xMHmSEfw/bvn9I/vOEf0/GGwOq4mRjgga9TW9/aSXrUIvopnq0OJU1oJl5mLJqwvPSiKd6&#10;xXsGHb/nHe82Z78pz9XA4+vM2SYsA9oLO+KKSVFtiZuxpN56aMUu13rjn/IfpkbCabzcAza1KKVf&#10;Yb9PWyq4432VWCdKdMckY3nGlWnIO0PgJ4g8pOuwpkZQYqa0FAbvJR/7FiY3toxPj1N1cCebL8mx&#10;bc6RTx8kHtlFs9I7/ECfBN8srTrV4yi4lvaSZYTLqjHvnB/i+jBgr9TU2YpujwdUvrzOzFeCbyUT&#10;BTEvlZLqxW5cGh4Rp/ysBV6nNW9s11gfwIs0MPaMegvUyJaFbrnwWjIdyhUOb2unPCOu8O3SsU0y&#10;zAagFZNBcXDRRabjHsMdknUMOmdQV6h1GEoaloUYtSlBI0ZFsECFlo5ZCVgExIto/oIFC47LIuGx&#10;YMEpQpHNpcwv+ToRIQ6XAYhUvWvIbQPWLXmzrThHCbe/fENRDIGaZC31ZUp+ZIeuRLo3dITvUvRR&#10;Sgw7cYNOM7gRXDBRzDd77O+Orocwu2lOeHdL3QkmNasfGdN+bkZ48ADxEgjITEjXOaNzVqlDw/RD&#10;HdP33oIdilQ7ayayQVwNNA+u8WC89+g6H3yn8uNPr3nMzPC/XqGTjCRob2iZXWWEtczBfzzE8lBZ&#10;/edlxlNHDxQ3hgFjCMqwG9M+ZIa9zLE/mZG2TRh99xh2ZCqDmSgptcRU0w5uwasVxroHCXLr3dIN&#10;RgHO3r7p1EhFg6KEftxuP3rLDIEh7k5yY+CQHxrpnlxz9PINVp8ywjHM4HNd5rXzGfOB8aPS8FUe&#10;CQGSwsD7VdPIpq9BaaHJjvkytcxJB+c0D9CEx6YLgfcJD/FIyAFXIXhF4yPitsjwgiXiv9TYxpR8&#10;vZKumcHnIvLJOetXb2AbgXhzzfJ4zHQ4pdIx9WCJ8e4ha7es49cZ3VWJrj3C/NCM+ZLQVYI8aonx&#10;hcLUpzSHh9gBoRNHzcCENmfiJzomb9xg49oZS89YoXlhQ9pm1HVD7UJ3kWLfBHt/fRvT352gl1XI&#10;UNAKwnHaRe5RSn8ZOShuwp5Kuc5D6ecxcI0kkTtMLIRj3K3i5u+UwKD8EDZ/F/Hg4IEBS6RHzvEX&#10;Vqz9twl6qVBdYmQVkhR76ircLiQTQcJtW+Ig9uKNyrC/v3pwtuG8wCu+Jkc+Ypk/08ybreVNc+fh&#10;KjxMKi4w5+zs7CYyEKFRI4tjnhFLKIpKhXipD0oClW0mQDpMWpxRbwAlxS2rt8G9L+c7ADwbM1Wy&#10;OCE7rs48R/6MjrMIPAZHqowihGNUmeU2NUhCGfyvbKrZYQTJ6GMUvXxOCkaUjkDo6xYUN4r71Ske&#10;x1KjGTAZU4nwOIm8SyL/o5vxrSGyLc/oAkQf0gtunLRtbzmPCFsuW0LpvSs/jdgf4NXuvMbG/K6t&#10;MWfMd80rqKeoBIZWtFeyOOpGZS1HteK/idPKEi+sAkvBEalgXLY75tSP64I7krPiHsGdRMREqbHS&#10;Zhtqci7J7pLQB4lCzDXiHZs6SQsWLDg+i4THggWnIZ0UYzq7acj8hg6+Zp3wTTsoWmZeggYCuBAk&#10;E83AtExOt6KTE8EJZkiwUp7pkHRGE0eAlV5karRLZGmpX2KEJ1WMJmOqdVi7doN0pKU+WMPVihyq&#10;aK9NnHN0lX/7EOVxh2HtjYdo8hj1sqradUYcNsTdFcvPGhLOnWKdM/9kYnZ4xnbZUUqDKXmcerlh&#10;5/dB9zUtzXCV/FChqzqaXKEYQQxX49DqBssrA8Zy+yM8ZnXWe2E5uMsN3TErnTq2KgxeshOrHBND&#10;s/BPDq91o6rgB8Iyj8uRKjk5OBlw0TsGvH0Sycg059XkK9J9P5o6RYg7rc7JArWPUHdSmKM0BJzo&#10;GWJk+cAq4Q+nxF+smF3tzK9Zh+A0exuWzh7CRRXdvhbO2WC0VIFUeHTC0Bm1FZIqQq6QNaP6V8Vu&#10;6pArIlxVk/7+KO2Nzmi1IezxEuO70ukMPdgwe+OMwRuWGeVVjnx6jXhBQ/cU75VrAlYby5cN2Xjb&#10;IZbyiOnQIM6pfIRL7GU/76XxpQTuSsAQzpSazwnMVFjqKyrubu2J9ZeXuJKjs/ScZdb/4SiH3rjO&#10;tlcP6PauszLbxry2u6W2Ib3I4x7gGRp4vNRcj/Px3PIRzbybjre1sM0z5zTOeQkeasp5dWS7GWPr&#10;kBAxAp2XNr1IuY0iihBpXHBVjJIYLcUfd128897CgTYEZuosd07qrYr+UYS/kAmvyMvsrww3IYU7&#10;a2I6caIpBEXPiVTfsMxkqaVmhKLkPhYP6n2HzKkfSzUwFRTjgES+Ngz4067i0ZJ5dMgEHxXHJrlb&#10;D88TpgG+TxKBirfnOTtMeJYP2O5Cqwkw1IUkgbnW/HOGj6ejvCwss1+EloVyzb2NAJWWpGnACMwx&#10;q8kUba9NlzCXUtE57wXexyqEu9gqtmDBA5lFwmPBgtOQYafMbI68r2P+4SMs/9pO4q6MWA2aUO9o&#10;TDBXUlAiVjQMpKwqnOiNwXH0DIXH1KSPN6DK2kM2GB1YpqhjRBxFk9DMI1I5891zIkOqNrD0UCFb&#10;Qk2JXSC0QjwID5s6e8I6K1ZjvkJwMJ2DKLVEqnFFPYqMqlVsuSJ0DbPJjPiuQDgq2I6ydQ2CNmB7&#10;Z4S9gWyRWegYeUSIBIodqImw41ln02xr7jCRcAHbtBx170v0/TgWgHdE+rVfl4xURrykIdiMlGd8&#10;Ogz5WVvjlrriF/ISl3VKLaXMP6sVucc7MarIFO2IvM/wzwq9LuwDDpfEzNfRPIBDNe4ZtjseFaMt&#10;q6URRucvM7sm4n+TqC9KjF+8jfxQ0AcrzeoAGYBXASOhWuNocY0QI3rdr6oFZH9CH1qTAJlNybdU&#10;yDUj0psT3bVTBg1slpVbyKQbW9Y/PWWUM0tes3St0P79IZonjxAd4ERM59SPqLj+0sPYX3ZUTxhi&#10;wRE1Ogko987cVnBEfKvhzUXYa86N5tzizi4VXISSkuFu7GWZvKsLWgXkImHpR1bY+LHr4R1jBt9h&#10;zBorej9353isBBEWMoHEDiLLzHlINJ7pFTcQ+HwDn3Pj0+b8fz4nkdhuFeemyEXWcI4EHqTKboUB&#10;mZYZlQ/RFNEQcFGib4pvll57k/v+SqwjZIVxgmiZNsCaKH8hM1Ycvl4CIzosHN/K+e4S0JKQ36eM&#10;n7GD6XhWWjNEsf481Hsw9SebLTTq7PLMs6sB/yO1/JbAz/mIM1tBmjlOdacaNqcWZ2/M/EAakWTK&#10;6wZH2MjbeakoIsbA5sQu0sbAYQn8oU+4QGq+Vp0lMotQ4L5B1QmphmwzdHaIrhoTwhJ1VkwhAXEy&#10;Lc+AQUPW4tjlvdDKffy2smDBvcriLrdgwWmIi0A2uqMbrHzLMt0TAzUdWENWZ04mSECy4jkw14TG&#10;XnyRu3NjEPIY6v9txOTCRMpzdj5pH3JODdIiuTSzb2ysczQfZHlpicqdKCDBCAI1Q4gOdYcvd8Qd&#10;xorXDHVE0w1xFAktNhuDCl47STMbPqPONaYOkmnOrJkevAXWV5DtAehXBAM0NgZXsoQiJOvFTSCI&#10;o1Jhqgwv3n7czp5NQdDSznKrFWe8CxMOp6wAR0kIAa8z5sLVFngN61wban4mV1w2F8JA6WIfJPX7&#10;iB9H989lSzizG85ob4J4RBmunPCHeL9FcmRw8xLtezM3vO0gXZyx7+V7qJ8g+MARIqgg5wuHHrHB&#10;tpeMOPSCNVaXGwZxmYFsAEaSijkV2WuWXCkV++VkcHHm0chkVALCAKFGlmpkXBH3tIT3CxvDjqXl&#10;pV70rzicVNsqmt0NtQ9wC0zHc+L5K0yBRqCICAt5NbHr+Xs5/PrDjA4b9fKwX+XbFFa9l6a24oiU&#10;3vGozrlhwKzrWBNAQ1FquJu7KK5bLi5RKtIwIV8Nq89Zhte38IgluidAnXpdiBPbClkUE8X7RKKY&#10;UGsDkhm6shvlIoF2DhNzrg8jPqfwj5L4x5D5WOV0aZ2liXGgGXOhKM8NQ/Z6ZDkLmiYQ56S4g2iC&#10;WKlKCOG+n/AQnCYBGG2AMBE+1LT8dVrj++MOdmN9MeDtmy9PEirgFRZnzEeBpUMjwlighhDp9VDu&#10;KaHG4g6jCKKRKhvnufOy6PxKC788EH7YjAOdQhTivSKvIwgDtsfM93rNVIQ3esvQlG/ONcu5Y15B&#10;SMLnPfO3usYv6E72aanEDFkW0cC9jAPTujxruPlmDv/KG5imTFhyBnOjjU60jvmn/onu8U/irJe9&#10;jMHuXUVofWGnvWDBl2Vxi1uw4DRkphCriuXv2UnWgDVFWDDgqFVUNwnTj8+oTIjnO2F/RRsTilFv&#10;+jmeAEVFJMJFLe3FM2pTGq9JQUu/exJUE/WBigf/9IXMzuvQHAgCFluMgId+cukVWFVaY9gg5g40&#10;lioRmdKNGtQrgkWaNtBYhcWMEelEaC9S/EUB2+1UxTKnaA143wPupbIlegsa6bvRUe+tMoep1ya8&#10;421SvZTez0WY5A7VyM67MGQu0KrT5IRLg3jmk1Lz2m7CJGd+vV7i0TjeZFDFpBx97ULwO1nTtKID&#10;E0Spd0a6DYe1E/r47vcYjvxroH3VBvuu2sk8ZA7fvM7u369pB0JAqU0Iyy1y5o1w9RlsG41YkohK&#10;BywBJWgf9CPtmovjxzFj36QON0Gk6TUKhKSRaIG4oeiHne2P2k70hg4lqVHlGt8lLD2vJl89Ybrh&#10;bDxmyu7HrRAVTDPqsej4VB3LX7VKvWuE7SkVQRYqKvcva3F7qiipSgMiYiBmnKnC1DM356KtkaV3&#10;TL4b82/tEzsuicoCKjUpzhl8x4C1jx2E31ZWzxhjZ6cTD7fFSQLqTp0BE8wEtFfG8aIZnQNoPWel&#10;m7Kja3g4Nc+LDV2GNVW+IDV/N3Y+hvE35rytXWMcI2cF4YlhwMOl4oBndqmyjJQ4nvt8vgMAdaML&#10;xhThXwbGG9KUh8chz/SKLraoFUtskxNPO90ZXfF4RrJiM5j8vwepv2GJ5pxByaUVRdR7ZhylJLa1&#10;v/96CEQznheUURZ+sTvCz2jk+8OYxxz3aXHP4FKSpXszvDLXLNk6b5pv0AxWeX4YAMZNAd46b3ms&#10;Nzw2hr41DcKdlQ4uuMcQKPOxDEetZfTJzxD370ae97xehwoG7YzZRz5D0yW8clrvqFT7ys/F57dg&#10;wZdikfBYsOA0ZOTFvmy6dJRKahpbIrnRSaKeB9bffIjuN2Z0VjF/rrP7R3cTD7QlqLZwl9qQHXo3&#10;kkxLsbNTD0U5fC4sN+NS9ZDLazbdaRRDBhAuqPGhU6WKSAQXKgSRBJTnd9GVF7KvEDAseEmKsI2K&#10;rn+dlYoQ917Nflhaa3YGVr/5TNq6peG2Zp6mGQubjjQJ68tCxfpifAeTUjp9e6Q/7iTGxDLvmh5m&#10;/3CVp2gH3lsVSgYPfcVMCZTV+koMzyQv4nvrJrw9ZQ5azQ8PxlzqVlZrNPbuPrK1An3nM/yyhQ5F&#10;99RUeU4+av1n44hLqUpRY2vp/P6El882iaBk8Ez7RZA5cFZEQyZ6aX7eqG4h0mCHZgQTaiLr1x1h&#10;52wZsvbuGMV9YPm8/UyvmrJrY0RcrumyINHZ0gjcHPMeQYq9LZDCoE/MOUpGyFTe4R7JDRy++DBn&#10;PG0bFuYII1ycQCQ1hn9LRp84ZDAP1DuWsR0dUQObYaOiZRl7BHJxIsc5zgBHUJPN/Mq9wDFBkYBW&#10;QoOzW+FGz2SpkOwUU0w5cYeHzeRkCcUIWcEqOGdO/e+WmP6fHZPfW6d5RU3eZ8XFwgSVluyg85r5&#10;qKXxGnVwTTjxVveU3g439G184pCDMquU4IaSyQgqgWgwsAEWh7Q1ZHOiOU1QKoHtEnmEwIvd2BD4&#10;lAkfE/iEwFuz8fY28STLHBgOuUiVA8AqwjDPSxWehGI5WuL7cnn6rVVktxkWoehXyN0poHGcVJqO&#10;XLZSeNa32gVPvf2p0IUWQ/l0gt+yo8xCxYvCMtsdOlVIsf/bkx8sl7u8IhZpEtx49Y3EG6bsP+sA&#10;qdeGUu/dU07qlu9sf/r7PiXBI0GpUuTZ2tHFEW/Iid+abPBtVcNlTc0ec0yt17tRbLNNi832mMId&#10;Ru1uDGPftIcr7DJ4hQ5Zi8ob/Sh7fDtPmgn/azjnkzLl1brKQDLBA6LFsvt+9lQ47XCKsKwrrGlm&#10;uZqRlwPdzl2I1EVQfT4hr+5g98MfhiyNMK0wEcL9QAR5wYJ7m0XCY8GC0xANghMZs33rdzGBmDO9&#10;esr8LS17PncmJs76O2ZMnjVl5SxDqZmGO7osHA93Z+4UUU3JhE5BM5NqRlU1VDLDRUg0hGAEqaEp&#10;jiYVNURYokHqzXfcNFXTW+MqOTb4LE0FpfhEgaYPjDZ36NZvG4Q6RqSGSoa30RTwvj1BtyYIccv8&#10;99iZ6J2uHnuvmUGHu/D+COup43EKg1RDcNCuT544KSjiQtUnh+rsdKHmSnHeaomPpMT3DiqepI5r&#10;bze3OcOW3u3n2JXh209stJSgJwnoquAyhatH+KWOBSe4g+V+pl3d7zp9HcieMIu4ZTppWf/gnPSh&#10;DZZ/dDd6RovKiJSACDoIdHsgHTUQY7y/Qhth0IWi7qfFMYUnG3ZlxqtAqmYEGxxjZXrsHsitp1k/&#10;q4xQ2juQ8pMH8BoRQaoBo5c1hL1DNChBir00FdQEfBSRB29uxLk1JUZ/3oWyhK1Q65haxn2yhROu&#10;vDo5lABdKftRjjxwjsNnxTE3BgZdid9PPBDtHVWEupzbCpoDFpXmqRVyY83a6w4htcCPBPJgTk5j&#10;Ah3pmo7pJzaIzy1DVVHjYiV1ksuHaNEheykFB9wCnShgRX9EElHAPJbkQjBElIFI6TjSzd0sV2QF&#10;jCSwirFHIk/zwBERPmMtn43GFT7gbWnCm0LLg7zmsTLmKST2BGXch8PJMgElqmIumGfMjdALE25e&#10;95lyL7wL5l/Hx0siqSQ8FLFSqmax68fBSO401jEB/qcKv80Gyy78mDQ8XjfvwfXW7PFUJBxKe5dB&#10;iAwaZ9sPnIHshhRgHjoGSTGp7rGER+zvC0pvluKCakBq4zmi7HflLbHll8g8LM15YRYudWUUM0RK&#10;61Sm9DOGkq7aesYe+zmeYO6onB+hCB+LQAW7PfByq3lNmPPLdphb4pj3dx0HKni4CQ0gkkhU1K4n&#10;dj4tOGkIEMWxIOzwGpcpa1d+gYN/8VdUlhFvmMicHQevIteKVkvUbkAqYuaLz3DBgi/JIuGxYMHp&#10;iGwW4N/6BMwh4wb+RWF0wzLBI0ImTpy87ogtlQfnXVwqEJza1tFcQRgy1UwIk5I8iKUX1S1gspVO&#10;OOa9j01B3LXj+bL/cbtvN4OE2//pHQ/veO/xpfes2lpVDjzPl/k5mXC5becJXSZXxeJP3NC+PcjE&#10;QcvaNy7MOuXXKueDXebf1c5TK6OykhiRrc/utrty53tU/mfghi8Hussa0gcy8vxEJmJqVJtVM/dD&#10;LX7H6TQTsyIWSLGm2WVs/H3H6oeN+E0Rq5TpcJ2BrRL3BeLLxtzylhuRmNj+7TvRcYBYVjIR8GCM&#10;Hz9m5cIV2nEi65Raa+qtpNvtON65dZtXbmbmAFF2nrUTUUW0X0W/zd/f9u/uNAF1J+fBvYbcfk+F&#10;4M7ZseJzbn1Cxgmid6VA7Ets5/ZjBKIZCHhU6ue2VNc1dG/usD0dg29V0vItyHzM4XcacuWU1Wds&#10;w5ecDiHkBlNDNSF4ue91iit4VFAjaSLmQMgRouEhbwXSLltp2K39u9035XWudCoMXNhtsCo1j9XI&#10;0TjnX1PD5drwkZx5c078d4RHO3yLOucHZxBzX9RS2ukQipMTjkqpoQj0lrfC3ajUErAa7ZM9ScDU&#10;EVpUhpBrsjrXhZY35cCftBucV9e8PA54HEKDIZvCRqfwfDzWVUsqYeWsVaxeZ0OdoSeiRyzcM6va&#10;t79+oa88VMFQBtl5NJHtdcX5ZN6RZ/xkgK+l5qUELrCO2jOehaxFS0q2anRO0gHc4dos980HqfOD&#10;LPNTThMKtwAAIABJREFUephf8kNsa1d4RVph20AxnSM4U4lUfn9Lg5+eKIIjvbaQMLrgPAbf+Fyy&#10;KeRI8I6Nj32GFRpcwSQRvU8vS8294RC0YMH9hUXCY8GCBwoitGSaswccecRBJlcdwQ1m500YHVil&#10;C0oF1H0p+ZfHcelIR5WNfzhEQPEojM8aoDuBOCQHmI/WGQgETh8VzaylvUCBy3TAI8OE38kd59bC&#10;Thw8grbFkQYQN7w1JCq3BOf3kvGJCbwyVLxAWhpXgoZ+Lfcrn3o6TrBMqpXJpZn488Lspo5uD9RH&#10;AmufT4zOa4jb73/TWkGoCcyC4GrU3RR9WE24ZAeTt2RGTxtQbTPGzJGugm2J7d89xJ8/ItUGOyIy&#10;FPJm5YEA7vhKhw4rNBSj0Ltj7ed9kIqUyienJFe0bOx+V1VzV1HgjOz8Nc4UIaoTNluoTuLc2wTm&#10;BJrOoZ6w8tIVZusds19NpBsC2/4NdNPE4M8G1C+IiAVCrmhDC6q0SHGY8Y4sQhXKeaUIpolEopkM&#10;saOG7gpkTQQrganLXQuso8O4eEqSpCNIphZh1A3YK8IjHb4xOl/0zNuz8UFb469kxqPSkBfqMo9C&#10;WNFMTUCzMLBNi3AjKchmi91W78tXjlNEd6HUebTqZIdRNwLPTNz5BMLvWsPf+pSnxSE/RsNeMtgc&#10;lcE9lngz6e9rsXxSfqiBL24QLxiWIWDTiupeCvIckiiVJAYpcYEqZ4fEc6h5mzn/XY0PiPJNJjxX&#10;I2fFQBZnyabUHvHYsFnScWsF2cndxRzmXGBD/lO3g9c0R/n7WlgmIjlT4WR16s1714J7HReHDFVW&#10;UlbawxMGV15L5YmsNUpHffQWqmkidAIx4l70k4S7Vpm7YMEDlcX1sWDBA4RAJKrTndOx8vMr3LDr&#10;OuxgYOf37EIvrpgzp0IJdMDyl30/R2ltBb+yI7zmCIMjgt00ZjpK3PygI4zWIuGSAUs/PkbPKmW2&#10;pwMu0AGxd3lYqoT/3Vb4Lu14uzgvkiGjVFwgNFBWYBJ0BK5CeT1z3qWH+T/iKt8YGmKUvqS4r4LZ&#10;+nKX9wgl4JJBYfTVy/iBdbrfuhn57n20bz3E+ttuIvzq2ej2+n65BuReUZsz064IiM4TK3sh/KmQ&#10;PtgSv36Ih2UmVWAsSrXD2dhTxEZHZrf2AXjRNFGPIKUypM4DLDRoEuREz1GBzZ4qEQhb/VKntxig&#10;APs1MgEOCayQEa9wPbkpHs2But+g6E7ynsTgp6DbU8FvC4c/MMUeLDQ3Q3xBQzd2Bq2izRT3jnjj&#10;mPkNHdVqje1Tjg6njKmI1CVZhbHxkcPc/NEvcvb3nk9qILj3GkJ39ROUXmfDMVG0P9+KFhBEF3ZI&#10;0fB4VQc3Vau8hxF/nlp+InbsJvMMqfnGDGd0EOpEJFJnLSvwoYjXHq9q7a5i4rQypTYlzouukIly&#10;oyiXB+ePpeUfzTgzNby6aXiGR8a0IE4lNS53UgF1svGS+nUp161EmF3dcc1rP8H5v/5EbFUZeCod&#10;Osez0jrFCF70r4PQqdIMSrtig3KWwg+Z80wNvMHhTzzx52nOS73h63KgqSNtFBo3omzWepz8US2a&#10;EEqThYtRfiGt8NPdGn+sHfuqMReniNXOoG8FXHDvk3yOUhG6jCFMr7uO7qMfZmneEnKF1Zl6/SDz&#10;YULoqLJACGQLNPeiedeCBfcHFre5BQseIIgXfYCsGT/f2PczZ2GdEPYI8zij8Roh3mXV/aISMkMu&#10;HlC9cR/zQ5nudzP8aWLbE3ahN2/QriTaJhFo7peB9vHI4sV6k14sDOehIfCMNOdP05RLdcAjFdQj&#10;pTDVSKpcofAH3vGh+ZyXxpqnNwGwrd7bE17lE4MsJAVNhu/KyEuE7rWB6voZhy6/gb3P2YPsH9wv&#10;4+8ygk60TO2Kfb5h7XcOcfRvb2S8Yxf6thHNJQ3zsyPqAkQcGOaq2Pi6gdqtReSukAVTIUsRhs1I&#10;/5oTnDX6Hb7p+bL9SPd7lvKcKTXX1MK5GI6T5eSuNmbJRRBVI6lWKoe2aam/M6APCbRvqKneosy+&#10;tSVsH5DVqEJpqZMbAkd/6Sjrf3OU5Uu2M3jRiOZrAnmQCF6BKFWOtJfPqK4KWIbcC+VuiibfFUyc&#10;FPpefCvaG45j2hE9UFmxFkmupOGcXa3yYhnwtLrmY555Xwq8N8/466rjkU3DU61hjxi7orLXoTYh&#10;h7KBEx1bcS/6zgQOxsDVwFWeeA9zPsmcZY+82Cu+oRHOyUKMjqawFdjXnPpTueQOpdcXLnKqCOg2&#10;Zfio1WIDpBSXpFO8L196P3Ovr1JW2ZM44qAiEDLnkXiVC1d4zR9Jy2/LhA+Y8NI04hGuhFikffUU&#10;9eUIwsAbUq0Ey5yRO36gHvJbkw3eoFN+ohqzEykVHgvufdzJG+vkXGHtBEtTtj/xidgPvpzWobLI&#10;IHUc/OyVVBuH8Pf/Fa0po69+DGG4jWDxnhG0WbDgfsoi4bFgwQMFcaILwQdYTKQ9GSMTBJqkqBsW&#10;hC4I9ZphlRFC6HUJinDfsaXUglB7RdsItr8l7zOax8LkA0cZPXcv8aGrDL1iOpyVdoHTiGDSm0kU&#10;UdC2cl6ch/xkSLwpzxmGIefPQatMduGKCH8wX+dDwXlJPeQFWrHdHKRDveJYodavlCyZFgFXgoDK&#10;nPpZyvz3Vqn/eML4h3dz6OUjllcSdRdxFVwzTi4ysK6Y9r4aXqQY5wJ1yszilJoKtSIgqfIlNCdO&#10;Co6Tt5xpxEo7iHjH3BP2QaX7nUN0V62x9IL9VLsC7a8n/IMdciYMqZBo5ChEg6TQCQxls+OkV9/Y&#10;PI/FQAUXwUPmRGeMp9fZfXzc+3yZwZbVhDsjcdQzNxL6BMHdkiw9Lp0ailFZBDLRI/hOvJmy9vQb&#10;qNvtrH0mM3rakEGu6ESwaEiqmV0xhT9s2XPLHuyzSptnjB8xwPaB05UqAYx0hbM63IESqJIUkUnP&#10;pf4jKLM+Edzkfixi0TABw/uyrNopvRjSn1PiVNSYStGrNKc2CDIkD0DE2G+Js8z4GiKf0iHvQfiU&#10;GZ9sp6wqnCtDLkF5KLDfAmMXgoCLIb1DkBGAWEyg+qRmlkyiLW4zxJIUNeELNFyJ8yGf8QnpuFmM&#10;C7uab6/GPFWUAyHRkCBUIJE2Qu1QuXGrmvKpZbNgSjZta4DqQGT/Ky4kDjOdlYq5qtc8uldQJ9Jf&#10;Cq7F2lU7IJAZIO6seMujcR7EkMs88u7Y8l/aozzGG56tQx4NqHZsiBFRGgJi5R6ctJx7RVfoBFuY&#10;JBAAUyOHzGOt4psHK/w/usFbUsuLq4aBOOKGUTSk8L51arPUcGH/cc9gmY2//jtu/tiVaJqwfV1Z&#10;+8y/wM//AoNqyM2jbZhkwi3XMnnfB+hu2oAYOHvnD1I/6lLQ3qt5wYIFx2WR8Fiw4IGCyFbQJyGW&#10;NggzxDpmsUXykLrNeHau/81rCBc7256+n0oCCafq7Tw3KYFAcTiJVtGKYYNEPWwITYDBDLxGdYT6&#10;6WN7F7a+bIo2wBDn/GC8pBrz2+0aX4yZH6xG7BPhg5J4c2pJdLxClnhGqNmp0suT1be+z/G4K4Nm&#10;gWBOkJqu7oipgZscjh6h/abM6kvPYLLDqF1I2WhtxiBVSBJyXYIY04ygxFxj6kzc0ZuE+ShTjSvM&#10;S3n5qVqNvBUHEubaV2vkIgZpCftsx5H/a4oMhNWf2It/1QDtEvbezOSjE4bPH+FRiFJGlt5defOc&#10;vY3WZCgPv0hAAuVTkLv7ODyJIoT3VQxKSsNKusyFIRWDkIgWcVX0FFhc1hLZzLdWhJKkcsFDoPJt&#10;dB9v4XyhvkQJEZQa0wQJ8rxDpkpFjbaB2Wc2SBt1sYOVOWYNJh1NHhFIpJs66mHFvCn3xYgzTBVB&#10;SjDYKWQykUCWGnEl5l63JN5WT1TL3bach+JIKFmTwKbyRDkW1FlW5wkeuFhWuFKMjzcdl7txeW55&#10;n09pcuJBcchDaTg/VuwwZ6cI+12pLaGaercgcBLiQrLATUH4QjC+gHONzfkomXV3dojyCAtczJBH&#10;RWdPjKy40Mumgpa9V9m0wb0Hl4+3WqLKVxcgCHlpg2pWozOlW3Y03qN7dVskbrnlSJD+86xw6e3V&#10;AWJD586qwTd75GKteJdGPmDCR9OEZyE8LzbsSxQbtWBkSsIupNJWVbIqJ7J/m2PjCJGhFAvar6uN&#10;K2zIH8xnrMTAd7gy8FyEYkX7pJn3rVOnq/rQfRBVmgefxU4fknfUjJ/6aKqD17Pxc/8R3/cQdv/7&#10;V6LDmvCUJ0AORARiS7P3THISuqY8xxYsWHB8FgmPBQseMNza/C39PwNmKrQiBE/kI87sv2b0rZFw&#10;JhgdcwWxOzakOM5cE02uERcage5QxM6qYIdiGLVuOmmePmWzd1Dtl+JEO45H+XZbogkj3rBxMz8u&#10;G6xQc20wLtGa7worPN4C4z7GOVkBsnqZ1ibtyJ6In4/c+JqbGR2Y4j99JuwPrKSIVxNaFE8w/7vE&#10;7PKO6uGB0aUjNPiWmKEA9Txx+De/CBcvE59VY4N+8nyqF3hdgJLsMDFE5uAVXKf4q2+h2TUg/IcV&#10;9EEDIk5eTgxeMGJy4wRRR6UPzeR2SY5NjvmF3uHXd+PAHhCroCWRkSTTSRGMNFGOtEKSDc6oGlSF&#10;U1HMFW5jF7y5ASPTMVofcN0VN7P66O1w1lFcG8R7gdoIOgykQSBMIrN6jjxCqZar3gnECa5obkhX&#10;KRufnjD90BTd6Qx2DFi5aIn0mDn5okRVB6QJeB0ImlCf0UlFEkElEzCg3ry473B1H2s9fPujM3fm&#10;6gRgm8ElJjzMap7vLYdV+Uys+GQw/smEP1fnJp+CObXAHlPqNhGrhhkJE6FxqDwzDYnD7kw7JyDs&#10;joFH5zkXVUs8wiNnIzS5jJObIRop19/WTh8zSbyHzvHjXUvuVKmIRR/58GHav+xYeuUufFfFvTKN&#10;PY4ryq3LCbe+xhySCB6cYTIuzMr+MOSZ4rxRjNfT8s52wn9gzGNnkXrouGbqTsACOW4mUk5gF4/5&#10;srlXjrHsU76Dhs/qiP87Jx4l8FjPiAtZIKlgFD+v6oFwW7uvIMrwgofD+YZVc2T9FtKr/4pYjdHv&#10;fArjx53D4d9/D6uzjtHzno6dvZ9bhpGYAzW9E9yCBQvulEXCY8GCBzBJW3LKLM/HpC+0HH5dR3iP&#10;M/7JZYbPaeh0TrCaOAcZcBtBfKEIcoo7s6DoTGg/uobvh7zsBImAU2GcTgmPO0MtMNbEi3LN45sz&#10;eJcnZi5casojEZpK0HzibRN3hitkHBOISdi45ihCy+hVZ+APGtCFFtFQSvU7R94tHPmJQwyvWWb9&#10;wYfQXxGGTx7gVQJxBGdgGT5dkR+qzIZrmIwYZUXiqZ0BO4AHJIPFXNwzZhX+jgndF0csvX4JLpgy&#10;jw2SwAJUX12zXYekMEH91AgALiiYGEmMaE600j5xRWM0qpzpxVSR29SBnToCAlYqkuzJSnXxEB84&#10;WYxAwASyZsbnjskvNQ5+4DDpQGL5u4bIdiegtBqoEHRScfjaNUbPH1I/xJEbjOnl60z+rGP+pkAX&#10;IoOLMs1lSn1pA2c0+I4xsYZIh/jdu64FKQ4v4pgaLolBMIIrSwbn5MjX4aTKOeJwyGqu8sSNlpmI&#10;MG9qbtHIF9o5rWXOG41YzZnaZqyYcmFVs98C2zI0OqBqHVEhx0RbO1FqROJ99sop3VOZOZGqHWPv&#10;W4PvMPKuzH15GivAOFGqbhSQjrEb5xF4FUO+MTf8fpzzSl/n60LDd1rDhSi1ZuaxxSVQndTjE6ou&#10;sDO2/EgY8iqJ/JrN+Lk44BwXghkplJok7asX77MnxelICoy7THfT1cze+HbkU//M6FX/GX36ZUxj&#10;ZvywB3Pw1f+Jw+95J+NXvpzx059NrGrwhJpBOF2U0hYsOPncd58UCxYsOOWo19QbM9KnN7jlNzvq&#10;D0aqszLN0yJ5OKXVinFWutqp7+C8IFSmmBgTIs2VLfb5Ocvft50wjogW20ftg6DTnUlYYSkZWTP7&#10;g/DyeWRWOcttBk9MCQyoCSc59+MkxIxBrvEY2fa0ipWv2sZkbCxlYa6GMGHOMl2akN4NO67cR+gi&#10;9RUDbvzwTZz1hH14lXG1sh44VZrpgCPDOW3YYNjVGAG5B4JZo5iq4JBciTfA7C9b5JkjJg9PrKZe&#10;jLTKBK3w1V7FwKsiSLrglGECiBCTQBKOBuddsWWvO+MgGApW2iBO9YmiLohWzJeNvS89myCKhBrc&#10;eoFmwSLoHmH0kwMmz91g+5mr+IMFrzJiSiZSO6RbErJk6LfB4PEN5IpBt8z8cEv1iY7RRxT53JT2&#10;Dyds/NEy9bkDqksT8UkBOVfwqohP1ndjRlVaCiCLQNReWwRMhOiZ2p1KMkMX9qlyYazINLgLwQ1T&#10;2BgNycCSQxUCOS4hIiiG5IyY4VJjDWSB6BXj7KUMb6sagPtckOuAxeKKFQ5E8nDG7PKW5Yc397l9&#10;vS3e66mAB+0rigwxoVHncdJxfqj4Y6/4s3bKz6QZL2TAk6qGvWYMSBBO3jTdgRSGDJlwsU55VWr4&#10;2S7xu2nKy5oRZ2elltLmqM5WtdKCe4Z57MjT68n/8XVM/uoDLD/7yaTPfQD9/IdRVXxgrF64A97z&#10;fiY//4ssXfBI4tnnYhLx08QFb8GCU8Ui4bFgwQMYBfJVwtp/meJzw3+mYv5Ha7Svm7P8b7YzPrei&#10;G/V2iNxRFMs94CEx2mjwv+jIZtijMzWG5MhWdC9y2i8WDdyxoHQCSKYOVloAGjAqmj754+IntQrB&#10;BOa9tiziUM0RUYIqLqloHjAABAsVG7bGkg4JlAArpABJMbfS1uLK/OaM3hBprg/U1w0IdYVt91Pv&#10;tCOlWkUpQoDRBvhBY7oxZfVp2/AwB4ZUUoQ4xJXcVw8pVVlF5eSO74JjcN1a+V2Lwv+Mc67ohB/S&#10;ZUbmRSwUYXzydUvviBiETLRAVzkmidorjAybbRqSICq2A5aeWKHi5BhLG5gJJgHU2bjuKLlO+LYx&#10;aEQ0ozHR1HPqrxf8aRXzmxrqz69QfdRJH50z+b0J6b1G/aSG8JTI4GE1J95F71goFTPBygq7oETp&#10;MM8kIiIRpSqCkpRx9q12QSPijLwIx1b02jyUKjtxQTzgKPNQrnvFeyFa6TVo76zl5r5BEhg4hP0O&#10;jwn43wnVt2i5td2HyaHYYxePNEUxyiAb4sJ2d14sgUeFmre68Rsy5f0GL8oVl1SBXSd5f5I6VarR&#10;0PJ4Mi+sBvzxbIOzYs2LtWapeAtRUoan+1P7voW6492cwx/8OMsM6dZagh0kpAodr3L0wnOon3k+&#10;g3P+f/bePM6So7rz/Z4TkZl3qaqu6upuqdWSWlJrQbtEA0JmECDZrGKRsVhs4wEveAaPmbE9Hpsx&#10;HjzveXnjdWQbawR+tgHDG/CCbJDACHkMMggMYhNYCNCCFtDSe1XdJTMjzvsj8lYvaklNayt15/fz&#10;qap76+a9mTczMjPixDm/3wmU//BZynpMrZG8VmgDHi0tD0kb8GhpOYyJAuVdgc7aPlOvy7HTHHK0&#10;Z+HNiyzcu4OZN83jz1LGxRK1djGSlWcqkIBah0gt1P8cGPz1TqYuXk3cmNxLkuJ7EkKz/dQ8H2rk&#10;UmPB0xPFnCA+kkfFghAUohpjF8jl0Q0cuOjoBJeCK5oGOZl4OhFwYyQWDDWnqCuykCHnZSz8zX3M&#10;bFtFXDNm9sQZxEljyQoIlCMhHyi73nU/9ukB/ug5Zl80jz8LhrNjVIQiZru1L2S3BshyzfjBHPAm&#10;syNOBPOiUd1e4sWojwj0a090yUVALLkKTBLxJzPkh4WcxmNMo03aOFCk4xFEGvHhQJTItzTjL8cL&#10;nKs9nhUKMqsJ3qf3Pg4YgSAlvuqh6iGrSVah6VqjJpgqIkZR5UQJIErWeMca6TqGRrrr+xQX1RRH&#10;5iiNICqKqUcwXKboUYYcacjTasbbILuxT/x4oLyqZvihJYoX5thPGMwFojM0+ma/pcDnCKMbQDVp&#10;Zewrt+miJQcckjprUIM6TyEL37RtYhM8TqLHyfbamjYve4x5BMwoQsBU0ky9S+dlbhGJIGrUCiOB&#10;nrkVf32OFtAghO4Yzg6E95TEhWncCg94OEu5cQlNGTzOUPMIHhFjNSXna80JdZ9/xLhSjbeFRZ5G&#10;xk8xxSkhIlJTo+TBISKULgKBPApjVQp5+Ow7AXIJyd44dKizipea5+udgqvrirNzz1kYnohNsuag&#10;EcLdfX1d6W3lyUquGTJzBNVv/SJ+qgvHH02nt5ZKMoro0U6HmAvFrguYedZNZMdsZOiFjkQ0ykQw&#10;raWlZT+0AY+WlsMYhzD1A324EJYNQy7oUf9uZPHy+9j1M1vIXtHBX5JjayN1FyiUECMyAtul6KeN&#10;8e9upzi/j3+9x3Jj70vL3or7hyySpVnl9AQk2YSo22Noo4/+JVdEmqxnabI53B5aKz1Q6CPgPaPO&#10;AH9JH+kqOz+/i86ZPfov60FfyOgDafvzgRL6C8y9cZ7660p5vbDtqu1Umwas+cl5qvM8YWZEIRmq&#10;RTrCLqTAlrlmcHZwZDhqD66uMbcIWwq6S/OQWQpuWKCWjAwBt6dmx6HjBPREk7RUDDGjEkulKjUQ&#10;Is4Ct/nI5eWIb8o0v6HGWm8onkkI7PGoYBPxyW61mKiGZLt1mbO0EY5uslMuQJv2ndpLmrnuIeCU&#10;zoke/gvLCRoycbiQ3aFJB6AZeOj2a8KGQLgwI789YO/YxuJ7t7DtM465n5glO9+I04aLHXCBGISw&#10;ywh1YLjW6GWKk907SQCZ2KE0W+eQZdVImWggNdsjNN/5QU80AdH9ul3vud5Mml21v89YYSeTqiCq&#10;EDrkm0uq91TIYIVt5D6kCrAUhpqEg5eVUiTdGxIFuIIjCbxWAs8Uz5XS42Nlzb8fD/hBL/ygE44I&#10;kZFGCvEQA2Y1lXhiSAY9DxfsFcCJT1IPTsgp6AE/IwVvsQG/a0v8d+vxlJCCMikzJSZtJJu0zzbi&#10;8dggZJlCNsv8i17aRJZSbWDRLLEc0Fy7gc7z14MqedPVaA9JS8tD0wY8WloOY0SaHu8e6ZDmDZ6X&#10;UZx+DP7PBhRXlWz5u63oeR2mT1qF9AETRneNGN44QO6K+AuF3r/zcMQiGaluvFnDYXEjlj16mg8+&#10;dnhs9oTs1ct98HWYCQHHrqkhsz/YY+ql0ywVI0Za0ZNi9ydECN9YZDFbYubVa4m50t+WkX1+QHx/&#10;RH5xDM+p0F8uGG0oEQ+5ebylkqfYpMsf3PdNg1Exw0SS+OSUEbSmW+dEH9PMeJqiRvYaNB4OLe3x&#10;ITQuJzkRo0Zx+AiVjPk6Xf4w1nyTMb8ArPeNboYm/8zHyyzg4bKI5AEPHvDuvRcu9rfcg3x29CBK&#10;6AQ4ITD3ltUMLxlR/r9L7HxbRfdZns7rDE7blQoDtq1Cf+t+hs82eMV8Mzrd8wP33sgHbvKDfNFH&#10;o8k/SU6bzFLWCjE9ll0Q7wnoxhWs2/Og94UHXrMrg+CUngU2ReMnKXhhlvPn9Zh3ac0XRp4fzTyn&#10;uooNjPGhQ6wLqkLI6hTfevgUj/1cJQ2OD55fisrP65j3WIe3mtIJSpWlTCpVyM2loIe0ZS6PBZMs&#10;LeDAdFvc7uBnezhaWh6eNuDR0tLyADIncGSF+znH6Pkdel9S3Je6jP6lJGhKqHY1dI7pUL/OyH6g&#10;h8scEnNM9zOt2PKEIyb0Rx3yjmASMRWKpqp8Lwy07pAfp6hGRnmJrlH6F00xOKfL8OoA79oF/8Oj&#10;P1UgZwYqH1C6SGMnq3Lwg5DYZGpEFDGH35gx7A1xS1BpTZZM+DgchHCfKFwADMbOyCK4CJUIN0jO&#10;/9Qx362En3fTXJhFchFEVn5JxKOJNTkWnoqxG1Ov8ej35aw/vsvo6prxlTXb3zZi7kcLwosy4udr&#10;ys8KnUv7ZGaPW1DoUMJsct0C6SjqcqpdNf4QES8oImCS9JckMhdrVlHzy67kAuvyF4Xx62HMi0LG&#10;y8Wx0TvwNd0ghMw/gqy6VCJ4ms/5MTL+lMB54vgBE3qVEdWonVGLkJnuGypsaWlpeVLQBjxaWlr2&#10;woCgGb06EqbGjM/LcZvncNsrinFMs+uNG4P0hampjKiR4EuceVwrF74iMTFiETCX7A4hJ4supdLv&#10;u9xJhuvm+GLEtOUUdYaqYesN+xHIjimIfzDE3m50/luf8qgxUWOTrv0ILDoFooFaIIpDTYmzgcHi&#10;gOnvTlGeU5NZ0kFoeexQgzoalVN8pWxT4VM+8s6yYmhj3ux6XKSRnpRJhyAl7x82s41RrHHcyOiY&#10;I1jKbLINRv5jhjtHKN8Ju/5nhb9lJ70vzyCnFdjZfTIWk+ZI2/36nggi1GLUKmQzGdl0p5E3PkSQ&#10;VEJioqgYjogzWIPnhcAJUfmwCB9lwBdCh9dp4HlWkwrOktDtQYc8fEVtnovryHfryOU2ZNo7nhM6&#10;+EqxTtJ7mbiSHwaneEtLyyFGe8dtaWnZCwGyCIOswJExXQlExebyRhYvpbQaIDIGHKbgdAGNPeSg&#10;nQpaHmski3gLEBxqBpRJEVF2B6lMIvb0COdkUG6l69YRvDAWY7osqPMlFi4qyW73LF2+nc7Huvgf&#10;UawbIDocj2z62jCwSBCPQ5FZY2bVDPptCDEmbQmktUx8DBl5YxiNfilsBd5dLfH+OGajON5ifc5R&#10;obCa2nIyHoFI7ZMUEZZVclUUNaOWmoCRuRx3dmD+LavYedUC1eVLSJnRfccU1q8wssNCxPnRRkxQ&#10;aQRaFwK64LF46OzFIJFSaKzcPRCJOEqnOCJnjEuOccpmMn5PAv9PtYtZXcX5kmFaoRxk9kWS68CL&#10;MSPw46JcGys+IMbGzNhUTe4VrWdLS0vLk5c24NHS0rIPhnMlHXLAUWfGiBFOFE9ALRmH1uKprSCT&#10;ko4FJKxmrILKwZsztjy2lGRktgpBqFzK5sj2EfsUYMoJQ/WU+SxCThGMXKDqVAjG6tEa6ldCXOy0&#10;Ra55AAAgAElEQVSy/QM7mH3uNLIpADVEMG30FC0FPwyWrS8nav9R9mt0zLI9SNO9lllH75Qplr62&#10;FQt5crCwiFjqqJvs+d5Jibnt8X+aIXnbVTciZo2DyT6vmESiWRpupalmPuXgf8VdfIOal7hp3qye&#10;PoEsRkLWwVeSdDQPs10rcVI7L5hGhDG+jkjoMMyXINT49QX9Hy5YuvZoyvVQP2PAXMwpfYbGEodH&#10;zBGkcR1qlG/AkmCpCZGQNGuogIwg4M2Sds3DKFQaYI3w7CQDJxmOTjxekhhlxFIJmuxxLlkTeCRt&#10;lzQvWGOBS2Ouama4IJiPTRNIGReCJG2hg2gXabvTeWyERtZH0QhO0r6pFyNhMSaXnRWMTa5/Zg/4&#10;v+xz/NQiXQwslaeUotRi5Ga4WqmKDr0I318Zx7jI27XgF6oRb/Y5l9QVmcuwJjMO01T2pzywZPEB&#10;GwkSM/phzFgzpvMx/yF0+ePhTv6qJ/y0dlkVDafaXJIPs5O9paXlkKANeLS0tOyFiCLSWe4meYSC&#10;7h4LpD/F8uPuxDaAFe4QeFgjIun4NM4AKSjV289yDteZYWqPpdJ7NLliUEAP8h7wWk/1EWX8N47s&#10;ZyOhMyTELpk0AylS6n8NZFFpJgqJmoZwyj79Z0uDGhFH1yBogRWwcOZ2yvdXzC2so56FIGVjkToJ&#10;rIDECEiy4QSiWTOwAEcrYw/J2lMAs2QnFNWoiVgMOKsYYyxazq2l8RFX8qnaMZ1N8TYf+YFQMpUX&#10;7GEBdNhGNvcsA0sBiS7RG+KgZz3GukC0SPUFkFvGxH+XkXfnMXVk7GRpPMSP+sSbPPXYcOsiblNB&#10;yBWjZgqPmVLaALfUge421OZYyj0zNMK9D0Oj74nDsMiytehYU8CasER+n2e0qqTX66PiiESksbot&#10;wxjBobHRh5CUYaEyoI7TlFZRLRjZtwJySsT3HU4KaqnJrXgEZh5GMMPVULoxiJFbh6AgakgQKDNi&#10;YXDEQa3gcSWEwMLCAt57Op10h4wx4pwjxoiZsbCwQAiBubk5RAIWDRXBx4iJkPKCMtQrldYcU1e8&#10;rSz4ncL4s3I7XZnhBRKYYkClHQgdVMao+IfVU0rZWQK+Sy6GWpcXSs1Ctoq3VzUnWMnLxYhOMcsP&#10;11O+paXlSc7KDo+3tLS0tKxY3DqHXJAzumaA3GoE6YFGhICzgFADFWoVlYPSG5VLOjBFjOybZwCg&#10;0SHmUraB1eRU5Jsc+WJOtmWIo6JjOY6UoSIWUQuIBVJ6iUEUtFZc5XC1e8A6DlfU0r41hegiUQJG&#10;RSmBgXXYUvb4qxD477rI9TLk4sz4DTFeVDp8/cDgWMtuhIhSE1SJNkVnaYrvXvNdyosqemcUeKlR&#10;E7AendFawqeVxV9aQv59jf5aSX6rUNSeghxpBDrjQBlcu4jt7GDe6C5rNRzI9qQMKATM1UQXiGr4&#10;KmXwyDZj+GdD9KY9g46CWPrxtUduU+I3I7GuGbgBtRqQp60Igt5Vcfc7boc7c0opSAKY8ZEFFw2c&#10;VIyzmlo0pYtRNakfPmWbbBWqYkSx7snRhX3ve9/LLbfcgqrulfUhIpgZ//Iv/8JVV13FPffcw1e+&#10;8hWuv/56vvjFL/Lxj3+cqqqWlwdwKDkZU4XwpthlM4536k4+iyPU/VQG6AxVj7fvbf9MsuCcCi/O&#10;HE+tjfc55TZxya2pFdttaWl5ktJmeLS0tLS0HBTRQ/ZyT+faiL/OMTxdKSwQxXAxpcCLgQ8QnREk&#10;Yk6WZ5Fln1uQkGpdohojNSIRdYG4piK3Dtu27EJO7jNbzqTPc6nm3QQqBa8haZSYYKqYSJopbdM7&#10;EqIpIGSGEPFRcMFTIvwfibzfj7grjPk+6fASLTjNKbNWEZxjKL7N4HoIjCRmqiZkOHBG//Qe02dN&#10;I2sqvAgEw9RTFkN2fHQH859dQxZy4v1L7HzRLlYdvRq6AmqYGPU9xvi9A3hKj3ze6MQAkh2QloIk&#10;KRzMQSAFtzCHqCeKEZY85ceE7ESBp6VvIE2tmZUw/MSQpfcOqZdquq/P6f3AFBQOzKEiZCqE70Sy&#10;mwLUwkigE4UspOyhR9K7NIuYefL7HESjXmepfCg6iIHxrTXl3AiK2YNfyWOImRFCQFW5++67ufLK&#10;K7n44osxM+68804+8pGPcOmll1IUBV/60pf4+Mc/zic+8QluuOEG7rjjDsbjMRs3buRb3/oWp5xy&#10;Chs3btyrBMaLklvNUTHwBjfDr/sF/rxc4nj6bDAjI2LiCHKg4bHdOElBtXXUvMF3+K9S8T51vKX0&#10;WFZx2KZ1tbS0PKlpAx4tLS0tLQeFmmdw8lbWPn2WhQ8tkv/YHDhPKAw1ZQmhQujG1E32E8ti3a2x&#10;sXdFi2FND72ICtERTYjrO2ybGTG9lFFUXe72RklkVRRWRcFVQh496g3JY9KTtJoooZkRLx7fHbNC&#10;Cc1fFw0zZSjCnQ7eNVrkIzrgiKLPz7lVPDsoczrRdsgRq5iyJWD6idz8FU0QoTRHrwbciGpVZP6V&#10;68g6grkxTjwoiBhOFvA7pujUBRAYDh07ti4yxzyRxoHIFL3P0b0rR4teUt4w+R7sR9N0fASqaORk&#10;xCpQ5gvUUfFTEd3gibHenWkVwWqD7UZ5RWDqo9OowY6dO5g+3sPJmhIunKHeyIYZvfU9xvNLDIjM&#10;SEZtNd7N4lPB2kHty7KGrHIs/vG3iRu65D8+T+4iZoKMK9y3M9ymHOmvzEBmjJH3ve99vOc972HH&#10;jh1861vf4vWvf/1yIOSee+5hfn6eCy+8kJtvvpm77rqLLVu2cM0113DRRRdx2223sXnzZlavXs36&#10;9evxfndXfRIuLl0ki8pxzvNLw1W8ye/gHTLgbWGKsa/xSX3lwDZ4j8WUSZmL51yt+SGFPw3GRTie&#10;yZhM2oBHS0vLk4824NHS0tLScnCYMZ31KF9TUb9VsXdvJ3vdKnxhjEW5drTIv4SSTVOreDawxpSZ&#10;CIqj1CSEuhcCNYaLggVYMOVeM7b5nKt/wnP3mYtQL3JnHLJ9UFO6yHFFn9VeyVQ5KXY5o8pY62De&#10;MmZLRy9TsraPDqQhcBKqFLY4+GgM/FW5wJa84qd1mh+qOqwOQFGnZBAcZmnwI9Lmsz8UYpA1AYko&#10;Rq0V0vOggrceIEQFTIk2R/foHYymBlTjAlkfmTtpGisMS6lRaPQMbh4hBtN9QWqX3i8BkQOctxfD&#10;EDLpoEOwpYg4R2ecY/eWjHsD3P1C0mGaiJsqS1sX0BuN3ihHRNh+Q2TxtkWmnjKFmCZHEVtC7+/R&#10;3bIWuzay9pgeOpchR9fQj9A72HITw2lF6Qrqr4/p5rPUxBSMEaUeBeK3HXquYnmJrMBgpojw6le/&#10;mle/+tVcccUVfPazn+Vd73rXchlLjJEQArfffjsbN27k6KOP5kMf+hBnnXUWt9xyC4uLi2zdupXn&#10;P//59Hq9vbI7rKlVyqOnygytI6cH4415l9+3Bb7f9Xh6hExqlPx7ijlJswIBLBqWBV4bMr6J8btx&#10;wG9Ln9Naq5aWlpYnIW3Ao6WlpaXloDA1umXB8IwhnecWLH54K3pWRucZBaWrqZxyS4Drdi1yc66c&#10;lPd4hjqOQ8hiMwcthllIM5eiVBa5JxpfK42vucgX6p3sqjPKYzxHZcrJ9FjvhM5UvqwAUnvhPmo+&#10;W1d8EsjGQ2YENviME7Tg7AhrMdaI0jNBLWJaEgSExv62Seef1LGbWDNgDMn5pbHCrQFkMndqaUZ0&#10;4oTxMAKBjxtmyyKVUQS15M4RJZUt3GfwkRD5QLmDTeL5L341m6Oj6wJ1DuBxIgQiQQ1nDmdtQctD&#10;4bCkK6NClILccnztIDMkKkEhasSZoHlG502rqasBna8XlM+MzJw/g2lIThsAwZHt8NQhUv+fMZ2Z&#10;DjZr1Otq1E+scQRlogshTXtNCqVSgtyr2NhBiIx2lmy/dRvFTgc7chZu20bvvinc9gz5D9qI/Qpg&#10;dKa6yOoxwzsXyOmQr8ko1nnQEkJORU1lkeFdi8xsnWLxvTsZxBF0c9yZQv+EDD0pJx4l6LyH2ZS9&#10;pZbEg02TmLFJQC2ilmGmBIFaDBdrxi6QP2UdlRc8JSo5SCBsB3ZEuvMdqmtHSOHwpzlkLhLVkkZN&#10;qgoCUhmdQ5LQ6yN0GNnXdWUiPjp5LiLLwQkRYWlpiTvuuINTTjmFu+66ixgj27dv58gjj2T16tVs&#10;3bqV6667jk9+8pOsW7eO+fl58jxnaWmJ4XDI1NTUXg4vIk0ujhkaBCeCZUJ0NS8cZXw66/PuUHFa&#10;7ZnKAsHFZZeddGTTLjiQvZCcgzKmTfhhifxiFvjrYcnP9Tr0rERxzfGUVg2wpaVlxdMGPFpaWlpa&#10;DgoVsCLS1Zz4Ks/Wr0fiH2zDfnMd2fHGhc5z6pYuH/noPXzzJat575qSv+lUPN0cJ5lnfYSjfcZs&#10;CNwf4E6vfC3Cv9Y1t26J9KvI09Y4Nn7JOO5Pt3Lmb65jZrUy0lUUGNrMdEegNGNnZtwdArdZwc1E&#10;vmnKV6qK/89VzFvFSZpxbBA2imMzJR1ViiiIxhSrCJGxOMYmZOrJGxeT0AQ8CpNlxwtRTaU5GGqN&#10;i8UTdygeiCXP3uAgTZDXBDW+i+PP6op/sshFPuc1WcEm8TgH4JpOQWNkKoqfPGvtKB+SNKAGBDJc&#10;2l1Zahe4ZDqrzTK5ChwtFP9tFSwZ+cwM1glIUMSMoBUyjMjdDlcq5Xsr4q6Ske3AjhKyVCCGBk8e&#10;PITk8Vy5mqg1JjUSjPG3I0XWIZvPqaxEY8Cd3iXMeGbPmycMSuzeIch8+g4KZIJf6ykvqRjOBsbV&#10;EPesjPx4j0oNKkQgq3rUC0PsVRXTL+4z/MYI+6Zi3zTCDSXbdu5idIxRHN/DHefxxwvV2oqpo6ax&#10;VY5aa4yaztgY3xEJ2yLBIqUGpiqHdXZRboH8WCXTDFHFS0m4W1natoPyI116XzIGnUX8fxJmXpVT&#10;TQvOhEqUTp0G+LUPOFPQR352xhiJMS6LjdZ1vazVEWPEe49LJ9KyXseNN97Iaaedxh/90R8xGo3o&#10;drucd955vPjFL+bMM8/kjjvu4BOf+ATnn38+999/PyeeeCIhBE466SSuuuoqzj77bJxzOOcapxxQ&#10;VcjAi+BEMc1Zm5VciuM36sAnJPKKqHQkEiQZ07qJXTjsresxiYTs+RwwVbwE1AVOi45LpMffM2Jz&#10;8Dwvjiich9glOlqNpJaWlhVPG/BoaWlpaTkogijBZQg1cT0c8ZPruPcP7sX9mpD/rLFl8yIbvtLj&#10;9X+5il2XOm52jk9XFV+2iqtdoHaeI0thWhz3mFFGQ1jkLOvzqn9a4oSvDHnqq9cQ37OEuR69NREn&#10;A6bjDGqK7HEH64owHSuOEuPsrGBJhW0G2+rInQa3mXITxsepQZXjYo/1wTgnBs4QZYMJ3WyMI5UT&#10;OAONiidHGwMY9VCr4awZQEialS4FMlbORKcBQdNsv6BEFVxwbA/G5XHIP2jkRzXnx8IUM1FxrhmY&#10;L+e3JJafteOZh2cys88eu2uP/bbnvkzO0AIzwIw04r4pJSeKI1ok2wXu3gHZa3PkeR62QXeXgTic&#10;ZWhQ4v2Rbf+6lcIyKg30N07RO2aa4FNpjGiN72a4WY/4Ap9PU29K7aIbMhavHhGvrLAg6VxqNj72&#10;IvaGMd2LM3Qpxx2plHMVTjwFjiIqMoCFW7YkXY9zHP3TCnQolNsr7H5PcXeBuzUQvxaxfyiTlonf&#10;RZiu8H1HrkYlkV0ux+6MdAYZzlVk3ZIlG7N11XZW3bKG6UvX4UIGXogULLCVLXNbOeb6jYTtOXkc&#10;M/7QTuIFa7DplEGiRExSZoOPj14928RGdjwe88EPfpAPf/jDbNq0iTe84Q0ce+yxy9kdk6yMT33q&#10;U5x++ulceumlXHnllYQQeM1rXsPs7CxVVfH+97+fK6+8ksXFRY4++mhuvvlmQgg45zj77LP5i7/4&#10;C8bjMf1+f+92tEcjm7SrAJzuCp4Wh7wP4wIyNpjho2FqxOWsl/0EL/d3ftvujJ9+MF7qc+7MKv60&#10;3sVxNs1JGqn8GCjagEdLS8uKpw14tLS0tLQcFElI0eEIhCLgN+es//mj2f6W7bhfWWD6jbOMvlIi&#10;R+YcubrHehPOrxy7HNwbjS8NR1BW3F9U9HrKM+MS87VRFEZnY4fynTuZ/cdIVY1xvz1L1WsG8KTs&#10;kn2pM6UmIFYyC8yLUGeRMyNYcAxrzzbJuDMIHy0C3xgv8ulcGJLRCcrzq4wTvONMgfUSmVZjOg5w&#10;mTC2DCHDB6FygeDAmaImKU18JWVACAQzXLRkExwd96twRTXgulDy490ZXhuUeYnsM0RveUIwIIA6&#10;AorEjGpbyf33b2du8xGEp29julxLR+aIOiZqaneMM45YWo/WgjmwriFdEI3EKGTaIWKgljIDDDp1&#10;QfBjsrExbX3G38ixsSHFXtEZWOuQNUoRMywKhXksRNDkvCQRvtO7n5OPX00eO0QfsFURnYmwscRt&#10;jmQjT1zwxF05tqTkX+2wtGWYCkxMIQpZHGFnKmVWkx/TpXtiHy2gl69l8A5jqRvJnZKTgkGrz1hN&#10;998WdP6jw8oCHz3VLQuM7qvxx0ecFKhTzNdUZiQfJ0X3CeYdDJPMjmuuuYa3vvWtnHzyyXzhC1/g&#10;O9/5Dr/zO7/D/Pz88nL33Xcf119/PW984xs555xz+MxnPoP3nlNPPXW59OXlL385ZVnygQ98gBNO&#10;OIHrr7+eXq/Hd77zHa644gpuv/321DrM9ipteWDrMQKR1QYvcwXXVfBRZ7wOJQ/JKjgISGxK9w5E&#10;AsaSBa4JiFVsjBk/7rv8bAj8hUR+GU+PAXnIHpXsmZaWlpbHkjbg0dLS0tJyUHgMCYB5cl8T+zX+&#10;+0ZMvbuLvTvH/V5FfcsC7mdqVPuIBYoisMaU+QEc+/vK4HO7KE4pWPW6Pp3ToXLTDLOMmacJwx+d&#10;ZvibA3jNKqpnOrpVxHyf4Oqku7HPLcybxyUlBRrPF9QihQTq3OhQcTyREw2eS0aVzXJPFL4eam4L&#10;8FkHXwwlVzCg55TZEp6jfY51jg1mbCAwb44sGC4krQEcmI+IFKykW6oiaG1ED8Pa+CBLXBUqfsrP&#10;8FqSrWipYFrSWYHCj4cbttcjI0hATs7obCgwPLl3LHolixkdwJwQM0X6zVsEtLF79lEw56nVNdkk&#10;tmwRncVUVrNYDHDP7rLz24v0s72VKAWlH6eT3oZvNEEiOAmY1JQIOu05/pdOpNjQQVTIyNJg2jrL&#10;A3TrGvQDYX2FEdCnOuZsGsEhlra2FCEzcBYIUlNTM5IaFXBra1wtTJU5wSWNH1sF2dM6jE/cRfyi&#10;4U2xp/TxGwqUMdLo8IxcTVlVuEVFex20870atD44V199NZs3b+byyy/nq1/9KpdddhmDwWA54LFz&#10;507+5E/+hBe/+MWcfPLJ7Nq1i+FwyHg85o477uCOO+7g3HPPZfXq1axevZqiKJibmyPPc8yMoijY&#10;unUrL3jBC5Y1Qh46oCrEzOFq2IzxMlU+IEOeoX1OrQ0fY+N+5Q447COW9Ikq9cROQAg8pRJ+Mnb5&#10;LT/kFITXjzuoxJTe1tLS0rKCWTm9s5aWlpaWJxVCbLKelUgGVJg4ODZHfmGEP6VDfIvHPy0ns4CE&#10;ilrAQs72b+6guMwzv7iOwT+PWcoHZL80g60yurEi9Efoi6cI1w8Yf3vIzM4+2nMYgq8jwbsHlpBI&#10;kmyMCBFNQ0c1MjxFhNwgOqPCKEpBvXCERtaFyHOc8Brv2EWHm8bKTQi3eeWTURnUFRJHHJdlnOIL&#10;NgVho3qOFpgikMU0QFsxSR6WRBqDE2IQPp9VfGhxyCv9FM/3SmYViFCjdKOunFqcwxYh4HAmeAmY&#10;Vvh1njWvWk1xpGMUp4jRkVdgXhgnfd0U0JM0hE3PG9dnTVoWbvLP5SweI7qIqzspmHGUcsRPr8MV&#10;+zZcw5wBEaMmSCA6IQs+OchIKpnpndEjao1oUoZQS3kUVYQQDY/gLUOaspK0XBPSkRSEcY3QaoUR&#10;cRgZRR1BaoIZuIBpQHFkBgMH+RGO6s2O8ce2E2vHqtfMwPoxphljE3Igrwu4HbZ98H5Wv2Ad+TmP&#10;Xnd3amqKO+64g+FwyI4dO4CkqzEJSgyHQy644AK63S7XXXcds7Oz9Pt9nHPccMMNfO5zn2PDhg3M&#10;zc2hquR5zrZt2zjiiCNYu3Yt8/PzXHbZZeR5TlEUSbPjoRAQE1SFToSLZcy1deQ6qzja56yuBXNC&#10;aNrKgVymTGPz0UqN4Iio1LwA4atR+Ps45qxsmrMl0MoZt7S0rHQO6A7QlJYiqScJSroBUqW0xJaW&#10;wwlTxDQp4ksAJs9pM8O/FyKYRAyjNiELwthBHo1ad5csNPOLgFARyWPARMn10UhSbnkkWJMujyom&#10;gpChUfBEym6JlAX1BkU3RcwcwQsjq+iOIN6xE6v6CH2KsTC+ZUg1ymFW6NY547xLfZTR/akp6l/d&#10;ytKVAf/T84DhgoJ/4LEXwMU0M2nL/4mgAVMFNA3KgjBSyCQJSYbMgRgzMTCryoZOxoVAiXEPcKdk&#10;3IBxK8L1IfDRWDOjwmlROFNzzqdgXYhkWjfWr42LRuP0gik0tfRBDC+PQ9sNsKg1Ve35G1miVygv&#10;d8J6MwyPkxGdkCHaevauBKypM1AzokT86gx/XgdcTaUFalCESI0k+dOmaWlomphAVGFyK4oCcRKQ&#10;ZOLSEYgyphO6TEtBJUNkrmYvMZy0OJAcfSRmKD6VNjQ5JJmBxYC5CkXRkO2+/0lzTZjogZD6kADe&#10;JvoTkSgGZnhLGiZRDG0eI4EokJ2RU1eRynt8k60VTSE3ipdNMfXcPoJHpkrqfEgIHaJFotZk38kY&#10;/OkC1ScEe2aT4fIIz7lJQOOCCy7gb//2b3nb297GnXfeyamnnkqv11tebt26dTz3uc9l69atHHPM&#10;MaxevZqnPvWpy5kvF198MVmWISKcddZZvPWtb+XpT386z372s/Hec+KJJ7J27dplQdQD2jaTJiPD&#10;OE5HPM8KPjca8Kx+xlxUaNpVim4+/H6IAtK0SkWQ6KilppOV/GTZ5VdszOUs8avWYdP3vitbWlpa&#10;HlcOMOSd6gNdNKgbiz6zdCdrxxsthx2p0yJETGqwrD0NDgYDCBiBMmbo2BjngSz6VI9OM5aOlsaL&#10;KkgMiI0Q6UCm7fXnCUZkd5r45CwI3uOrQLAO5XVD3OmO/JgpFMFEyM3hRNDZDt7lKEbtSnS9RzqC&#10;V4eII8PhfMQ9VShf2eW2m77NmtE6rDAko8nf2Gd7AJlEyiYvyyTTQ5rMB8iXjS0Eb+we8Lk0UJs0&#10;qwJjWoRNIpyHYwewRWpuFeUmgS8z4jPjEX/vM87OHBdYzhkxOZ2YBjwBMaVMuTAUMTm6MBGIfKww&#10;kGCoDLhJp/lCUN7kM44z8MvBqW5Sz1wxaSmHNx5pXI2TTTLZbvuMqUbzQXQP15wJbg+jjT2C7imL&#10;gn2Or4IV4NMnZA9RyjRxnZk4Le/+mGbt3i2/KCZ7rTeX5UUBiPtUkwi6W0ZCQNg7Wyt4wQFyoZBH&#10;IJPlYXqfJBmhIkgXNCiQ4zTiohItMh4a9bt3Mfzbmrk3rMGf+ehMzKkqqspFF13Er//6r3PjjTdy&#10;/PHH88pXvpLp6enl5ZxzqCobNmxI+2SPkpTJ44kmx2mnnbb8+IwzzgDglFNOWV7XgWoDiXjEwJPh&#10;pM9zXORzoeKWquIs53HUKZh0gDMzKrp8DZVUL4WYRxCOU89LNPKu8RZucTmb2lzxlpaWFc4BX6aE&#10;AeJKcAOQiIsZWEZs+0othxlBKnAlLiXskhL7JzkI7QlxoARtJgNJNo0hr+ns3EY5M0WtBRFHHgWP&#10;MZZAEKFf1dQyQsSD923A4wlm2TGAyR9J6c8S8SJ8d347R5y3AVeMEcsRIiKptmT+1DUMX7KNndfd&#10;TTijQ/9HN+B64MQhOlHncFjXmHrtDKcOTobpMaoOMQ97DLJ2b9A+wovLW+kmE93LAQ3d33uWv0VD&#10;Mz5wQFfAxcCcKicJfL8JW9wUX9aSj8uAvw6Bd2M8UyMvkpzvM8cqJjGFVBIQo6RZ7scageChqIwv&#10;amRtLPg3CNoEOFSE5ZFyyxOOIPvEnfY+Nn6vJfd64/4e7vF8P/+dRDBIZU8Ptj3Lb5V9X5s82GPg&#10;vP/TbpkHVc/Y/0bjJ++YeuBbfLOcIBgVIp5KawaUZN6Tjxx2ZUnxx0rxwik6PxFw04/OiHwSfJie&#10;nuaSSy7hpS99KcBytkaMcdk+ds9Axf4eP9jr+1vfAWzZcoBLI3Qk50RnXJgF1oSIqGHSCMXueWwf&#10;8hMfuJyPuiz/eoHlhGyOY9os75aWlicBB3wX0NgD61C7nYRcqX2qu2wvdS2HG64WgkKlgczSDJlp&#10;ZD+KAi0PQSmQWao112DsHO1g9PZ30jtjE/r0p6cMAYNRVhHiELUeg533s/jZG5je/HTyc59KO2Jb&#10;eaRhUCrbOPqnj0VnPWTbQfpNaBAqF3FrPe73VuPu6VFMO+zYDFxIudR7jJBMjOHqMbZ6jJiSSZeY&#10;hoiP69EXINOULVIyohDYaBnHxJzn1xnfNuOfteYfwiK/IwM26Souio7nIhwjgteKoBDE7R7QPYaY&#10;GNFyvmojTvc564IjOGuFu1oOEXZHL4UkWJwNPNU/1JS/u4T0C2Z2dFhgxIz4VJbTZFI8Go5KRVHQ&#10;6eytXnGg5SePBSZNfNYMXxvzYryq32cmpmzUJBR74KKl+0OiJq0YB0cH4xVZh/6Dm8e0tLS0rBgO&#10;uO8TEVQcLhbMVDOsvqXP6FOLkLeDvJbDjBHYGsM9JcfUmu7DpDa25XvCUj16iDXcfivhY9cyuO87&#10;lDtHxG0BrQb4rXej2xepjz0BXdrB0pe/TNhZMXX2uQdmr9fyuCIGaJ3KUjY6agEvjWghDi9GFCGq&#10;wXrDjsqbAEloRAv3Po8EoUMXrEjlJ1Gp1dCkZPA4fKHd2+Ga4gEXk2ZBrQqiFGacIpETyQ/+xssA&#10;ACAASURBVLmYtXxBIn9vJX8ehlwr8EPa5bzaMS8l4mqQ3kOu8tHAA5XPGMQRR4jizHBB2nOm5ZAh&#10;kuEMNHq6tTC8aciOty/QO6qHvTZQvqPEvQ/iGyH2ImaGc4/OCeD9A7vPT5g1te2hzOFS6V5ucKTF&#10;lPvRaAYJ+0+MO+DVKFRiVAJTZqyySErwaC8qLS0tK5sDn+zRCFRARScU6Fci2+/eQTGae8w2rqVl&#10;JWKLNaPzF1j/a0dheVOTb9YmG3yPZJaESS0KlRjZjd+i6tasecMPMZZZ6toY1fcRfvsfkU2n0Xne&#10;ZjoCqy65gGruyEaHoGWl4QxMaoQC0yGOHKGHiSKWXlfAJOACKTVeFWtqxvc3ZvARzFyjSWCNb0AS&#10;IX28kGYm0yBtr4GPQlBj6CELio8w54XvM9gsOV8E3uMG/F/s5HlM8RN02Ag89uEOIwAWlEpTWVgt&#10;KSVd2rFJyyFCGsxDpEp/qwin1/ReViDPFEaDGvvLBeJ5EZ756AUknrDAxkPgmvK7IE3Wi6W+SdQU&#10;CpkI24rsbUH8PaGGIzlh4QQxpaYNd7S0tKx8Djjg4YJi6hlozZZ8J4tn18y+fBXJuqWl5TAhgHtn&#10;gdwcGqE2a4QQZbnev+XAcAYhCfUT6gGL136K6eecz3Cbse1jn2LdC55GOO1YpnyX7IcvJT7leMqF&#10;ncTP3MjM8RtWZKezJZ0CEcCSlgfRqCVHBJwJElOnO4qww3tW1UI0GAPdYMm60u19bM1Vjd2sT2GO&#10;BwmMPF5EiUSJKIoz6NRQC9Re8FHoBaPnlQu85+Rymo+IcaU33hIW+CE3xUuAuVBjqskJYznSI2DJ&#10;UcKkEQ48CEygIkIZybrKzipQaSB3XcBQMya5acu/29Op5UmGUoMYQUuCQu+UPvKfFV23i9KvJlwS&#10;GP8dlB/cxaozZ/GFQ3MjLCtR8MReSB4lBGDi1LOHrEoUJZLEmV1jtfjIJgqMzCJONO03aycdWlpa&#10;nhwcUMBDJqpteHp0oCqpj6qY+jczbSep5bDCKohX1xQ3dbAs4pFk32Z6KPSbHlckRIZOcIyQf7yG&#10;/Ja76P7I64h/9zdMf+w6wpVv575zn8Lcl7/IvZddxtrtu9jiPGtv+SbZH/4BxZEX0M4trUAElKnm&#10;3jANTvCTG8UeSRmCMgtI48DgBGR/OrQCQo5jz6Otj/+tZy8RRr9XTMZne9xMNenppuVyjtfAT1ng&#10;AlGuqMdcNlzi8xS8uXAcbUlrw0NyvLEmmVKMKAHl4Cxjk1tDAD/gDJviVqtxLqOWCm8Oicn1CNHl&#10;meH2Zt7yZCK11gwTKGhscVcLvbkcCR2iRmxNjX/9FKPfH1N+scQ/o4PFkloLPILKE3AdeYyYxEaz&#10;5X/s8c2ac/wR2/IiIG73dXhZXLqlpaVlZXNg16qmMyST38vOVtLOsrYcXjR57fuq2BuPvDNxuBFd&#10;II/G0njE6M+vRL79De5462XMDD3d//TD8Jcf47iXXIzet5W5F19EeM/VzL7oIsbXGdlpm2gHaCuU&#10;vTrWD3aMJveTvd6239nW/Z5Xj9eh3++q5WGXmZCcE4TCjBOj8aZ8FU+tSt4XS34Fxy9gnCoVNRkZ&#10;NSKKOVnOHHkk3zOzjLLocVZtfNhqbo0Zp/oajWnP1wLOJnnuB7+elpYnht2CpZPfTW4UaoqLQqmO&#10;4hkd7Eyl/MudcK4jL3KKEmJWgxxcQHHFIXv9edDXH/GJ3paRtrS0PElpVRZbWlqeEEoRXK1MaZfs&#10;Fd9P/eMvYfWqI9GXvQA2n0PlpwhHroPg2Xnv/WydFsLGGUwyxnqIdFRbDmlS6Y0govQwnhIiPyKe&#10;X5Quu6LxG3HEF+sMKRUfwNeBaDXVI/RASxMTSpSc0zzM+pxrBGpTJDoikjQ+rKkpa2k5lBBwpoCj&#10;PNJwr8zIv9BBPw+YEKWG2GYHtrS0tBwutAGPlpaWJwRnDnMO5zpMv+wF5GuPoJ6bYurfvoyimEFj&#10;RjSlrmrkm/cws7Mirx1qECxpH7S0rGRcIxxo2mRu+ECmNc+Viv8K5GT8VlnyYUoG5qFWXDSixEc0&#10;GWtAFCGPMCeRC9VzrdTcgaN2KSCiSCMb0gY8Wg4dRHzSqVChkBzrCtX54Db20Q+UuK0lQzfEgu4/&#10;e6ylpaWl5ZCjDXi0tLQ8IfgYqZ0x0siuz3wVveJDdGanGf6P/03559fQXRrhq4rhnGf6+09Hpj1C&#10;oPYTLYd2oNayskmOCIaZA/EEdQSvjHM4J9b86ihjlYtcpgOuVWPBO0BQM4iPrH1HMTQE+pbxEoVd&#10;4118rA7sFMOA3ASRJI7a0nJIYCDmQME0kJnQNYdOR/xrYfylAeHrUEm+XATT0tLS0nLo0wY8Wlpa&#10;nhBMS3LGeAuEr3wNv+NeFpa+S3zRZqoXnsOOXs2oU9LbscjSP32JkY4Y+xofI07armrLyicSMWJy&#10;pqkFZ46IpxM7dLXgpO4Cv+I954y6XFbu4BNWMVBFLaC1Mak4ST+Wfg6g5ZsYZgG0xNXKxjDmBcUM&#10;/zzYybdCTQykgIoJ1p5LLYcMgpgQMKKUiBm+FKYqTzh/J/VxyuiLFXnIUR207b6lpaXlMKENeLS0&#10;tDwxhIxYZUgNq37klYS/ex/rfv8PsGecTTaYotQOikO0j191BC5ExAJZbVS2r+RlS8vKQ8Qh4hEH&#10;4pPId0eUwiuaOwo/w2m+w3/uF6x1HS4vKz4ZIqMYKUOA2ghmRLPk9WvhgDQ3BMgExOWIF0LW4xUR&#10;elrwhxbYEiuqaBC0lfBoOWSYmA15URxdcA4pQHIlrpmme24HuUrIFmEPP5OWlpaWlkOcNuDR0tLy&#10;hBC8MXRj6moHw3+9geJzn2Pwh+8m/tlfseumLzHWAXkwrDdF/uyzIJvC1xmVOqYitAGPlpWO0DiZ&#10;SeMosddPEjNVEY4x4f+OBcfmyv+KxjdCwUJREX0gSKQUCAKYO2DdgUnmhgBZhCN8wQ/2pri/XuRK&#10;XxMqpXSR1l+q5ZBhr3Nrj3OPSEEOz8phhzH8yoBobfe3paWl5XChveK3tLQ8IYgB6v5/9s48To6q&#10;6t/PubeqeplJZpJM9p1AAllYA4QlQEIgsvsCgggIoiD6IoIIKiCLLCIqLwrihoIKP1EExARkkSVs&#10;YU/AIBFIQoJk32emp7ur7j2/P2qmCSEgSEJCrCefzszUdHXdqq7pe+/3nvM96MoyrT++nfJv7sa1&#10;xtRtuwtdR29L13IJ/ccLmJYFMPN1wsUrif/5JklYpS2qopnZYsZmgkHpa2JOCgKMWq4lYRkBKATO&#10;Y3AkAv4dxXz/DSKAEgKdEfYUz562wG2uymvWY7xLS+dumNPKyNgkkMSQGI8ZYQm2BDNFMVmVloyM&#10;jIz/GjLBIyMjY6NgXUDe57DdelI85nDqLzkT983PYz+xK2G/Hmn5zJdXEo/chvjlWQS9ulJ54VVk&#10;zr8IlixGsmlaxmZCbA2Elu2I+VoAb/o2fpJUaFYDsSGMPYrizQcRJ1JxRASMKDkgZyocrhFlY7kr&#10;TLBt4LK/o4zNHHGGNrOasD5AxyfwmJLMd2RRghkZGRn/HQQbuwEZGRn/nYhVAoW4GBEesS/iDN3U&#10;IprQFgUsG70L3S8+H9uQR2nFUCb8+yIW/+WPNBS6pzH72Xg1YzMgl6TVJZIwYTetcK5GnKdlrquW&#10;+Iwt0l8sAYrxCuZ93PQKRtPojo4St6KpH8igsmdCXcgDSZUv2QJFPEi22p2x+eIiJY/BoOQn1tPy&#10;8xb8cwqDtT0KKiMjIyNjc2aDCh4drvKQ5lSmJAiGNLhk405YOtqmqrX2Sdb5ZWR8RCgiEIjQyeao&#10;ilCWiEIFbJ8hbPmdb1Dt3EDolUByeOsItu3JkBFD8NJ5Yzc+I2P9YT2BB695jJTZMbJ8NanjKm2m&#10;DsvnTERBE8SHCIIa0hKc0l61ReRtThwd3ykdVVgUI5BLQrTesKvCAxWYU3Rs25HTknV9mxXp+Man&#10;qYPIGp4uJi1FrLrut1wEtL0WUHtZZYFUYO7wpNkEUEiNfD1ou14npM1cO3S5HCREcT1GHK5rgB+m&#10;JE8l2EMCJAIrCRCg4hExmatNRkZGxmbGBhM8OsQO7z2qYK1BRFOX+Y4QWmkXPTYiaftSwcOYLMMn&#10;I+MjQ9K/NwNgcgQW8iIERjAmjylE5DFp6ooKRgwhitjOoGaTGXhnZHxoTLr6HIkgNk8R5SBjmBkX&#10;+Wtcop8RJqpScAleAlSlfS6qqDiQtc1M31pMMGtsD4zB4dlaobO1vJJUGGmLZF3fZohXUE8skAiE&#10;mpZsXdPMFgXxWhMNYpPeV4HSXv7YtY/ZBNGgZr67qeAVTBWSXNosQ3oea9/OAYoaCwhJLqawd462&#10;O1bgVzdBo6GTLYMv4K3D2uijP5GMjIyMjA3KBo3w8N7jnMNagxK3d64B6k3amVq/0bOHO0SZIMiy&#10;ezIyPlJkjSmaCAHtH0gWbC0KDNY5eduEBt0ZGR8WQcAItv2ndCnAc4ITYh9yDY7ecZ5dTRVnPYoF&#10;sVhNny1rp3dJ7VXfcSSL0CBQH0bEcYyarMTz5oiK4DQgEUhItQqjnsCXETGoGBIx+PYoOxFF1GHa&#10;wyaEEFHbHtlhUpFtE7pNFCU2EERpBaNA2wNSgLXv5xCLFwPqU1FjmCVpbiN4tQq7BnhyqE1F9Sza&#10;KSMjI2PzY4PP8g8++GBWNa9M+xCXw1BNc4s1R2LK7asIGw8R4Qtf+AInnXQS1mZ5zBkZGRkZGx8D&#10;9NUqJ4UFpnm4UpRLg4Ct1WPVo6I4sdi3xXD8e0QhRDCJI5QPtm/Gx4dYILZKwUGUAFZJjMebNlJp&#10;LQQfAkKLhYLzBEkMYUyL8eSwhAginhihYiCHsKnEP3REomAUK4pVBaPt5yZrPdemkYKiOEkwQwrY&#10;vjmqf2uhbueu+CAgNo68N5nYkZGRkbEZssEFj5kzZ7L33gez0y570qNngVATrCSoVPEU2Ni9y1/+&#10;8hcWLly4UduQkZGRkZGxJorQXCjSM6nwPZ/jK1Liolj4blhkUFUJNMbnBS/m/UseAupTMSUSwWh6&#10;pGySt/kRaUKoZdRYfGBIfEBrRZiVa2BF7FkmyquSMNeVaTPQL8izXRgw0IX0jKFnZMA7QhICqeLE&#10;ICYHbBoLQ6JgK1CJhMCDeEgCRdB3lh/UtKZXKvbl8D0Duozvy/K7FsG/wA0CoT115yM/k4yMjIyM&#10;Dc0G9fCAdhNQN4KZL+7MTp/vwg47GApBHvFR6ja/EWMkVZXZs2dTrVYzP4CMjIyMjE2KQA0+sAwp&#10;J5xGwMVBlV8lrXzB1jHEWQwK+v4rTXhor9jylsGjZl3fZokXcF7xalhsIp7WhOdslccqQphAgwKB&#10;p2otOQ//cDHPaYJ10MUrO8Uh2wUh2xPRxcXk8RBuOuKYitBqlTdw9MTQRQxpwMc6fEZE8XiMEwKJ&#10;KAdCvFNM9XpH7vkydoAlLzYVBNlkTjEjIyMjYz2xwQSPDgHBOUffAZaXXxAu/kaVb3+3M2N2W0Xg&#10;G9LgSJ+6fquk5mtmHeGIG5K3jFU3tptIRkZGRkZGiijUJUo1zCFRwt5O+R8J+VPSyqAwol8QEGmM&#10;dhj4SjoJ9HSscr9zQcFJWhkJBS8OvLSnlWbTvI812u7ToWC8R4xHHJQp8ryxPBBXmRq3UggMh9qA&#10;vlHEYLU0iCJ4jCqoZbnCnNDznJZ5yMc85BJ2U8u4KMdOHooKThWjYDRNkVExBLTfVCgeoaNm0HqL&#10;l9DUgNWR+r9ZTYiN5UVx3NO2jKPy3WhME7XSqKV3HNan/h0YVA1GFd0CcgMKxLNiJKkSA4GLsAHE&#10;NgYgIEjPIfvTyMjIyPhYs0FTWowxqCpDBgccdkAv/u9HrVx0/gq+/k3PfuPbCKmgcWcIFAlivJh2&#10;u7aPhqwUbUZGRkbGpogIEBhyIqgN6WKUzxMwzzluL7Uxqq4To1UI1JNaNBi8EaoCEZ5a6fe3oSgG&#10;r0JsKgRxADYtyZnx8cUreFVEPaqpWfxStdzqKtwfO+J8jom5AhNUGRbkCUWwNWFgjcgID6NNwH5Y&#10;ZvqEKcD9ifJ082oOiwIOMUWaAiURiJyCU9QoakDEpeKZWtIgi/UnFCgKPsFLiMcjvsQKKTIpTpih&#10;hk9re64WZt0hS6pYZ/AiVExMqGCKgt8xofRMlR5vFmgZFNN5RZRGvTTESAhWA9Ly6dkYMSMjI+Pj&#10;zAZTF0Sk9jBG2WHngAsuC9hmq4Qrz8tz3/3C6qqhQhW1yxEpYVzwjn035GPttmZkZGRkZGwSiCA2&#10;jd4w7WXT+4rhDJujd6B8y8c8Uo1InCO2Md46EknFD7xJcxrWwmra6TsDBk/VGGy2fP3xR5Ug9jgp&#10;0WqrzLQhl2iFX5iVbBMkfFcsX0pyjIwLFI0hFMGY9vtKDFYMYgQJhNBAkxjGuJCvuoDvBwHDQ+Ea&#10;k3ChjZnhFSpKswXnA2w1FRk8AWiIJAbj1vc9JZStTSOCEVQLPO/hcWnj6KCRgRh84FBRYvPOaN1E&#10;0r+jQJVQSlRMiYSY+p07Ec4GHhfyvxX+9fVF/PPW2eTLOXIuj3REQmVkZGRkfKz5SMIpPJ4gTNh6&#10;yxKXXd7E4K09Z32thbvuDij5BCSHuEasuE1i6OW9p7W1FVXFOUdzczNJkqCqtYf3vpYK0/F9x89r&#10;psksX76cxYsXkyTJ21Jn1n7ee6XWrOu51WqVBQsWUK1W1/k662rP2tvWdZwPm96jqsRxTHNzM865&#10;tx1vXeex5vmpKuVymUqlQpIkLFu2rPY+vFub1rwey5Yte9djdjx39erVLFy4EO/929o7Z84cSqVS&#10;lt6UkZGxySLAMEk4LyrQoMJ3JeHJ0GK8xXjBekeABwRdR29q1GC8EItSF8OSwKCBZaPXh8/4cPiE&#10;JKiSEDLLB1xVLTEnUS6T7nwzV8/2lDBRzIri+3ujPUJrBFFQYSdt4WthnrN8HW8mhi+7Kr+VhFUx&#10;tAVVSrkqXhxVYsricAHoBhhZGk09a8oIS+KQ25MKAyPLvklI6DxVcWmEyzr2VXx74IcQ+ohia4Hq&#10;0iquktCgnWn+YZW2G1fRaCyDx/RD1SNeEQ+SjQcyMjIyPvZ8JIKHsYoNDFZ70VCf47zLc3zyqAJX&#10;X7GARx5cRlytAzxI9aNozr+ltbWV3/zmN8ydO5e2tjb+8pe/cOedd9La2opzjiRJapPkl19+mTiO&#10;Wb16NQ888AALFiwgjuPa47bbbuPqq6+uTcadS1cLVJW2tjYefvhhVq5cSZIkNVFlbdY8ZhzHJEnC&#10;ggULuPTSS3n11VepVqu17UmS0NLSwksvvUS5XK5te+qpp3jjjTdqgsDadAgRawsz/wlz587lpz/9&#10;KdOmTau1q+O1W1pamDlzJm1tbW8TIpxzVKtVHnvsMf785z/T1tbG7bffztSpU9fZ3jXx3rNo0SKu&#10;u+46/va3v9WuU8d1W/McH3/8ca644gqq1Wpt2+uvv87Xv/51pk6dWtsvIyMjY1PEao5BxnOpGPoE&#10;MT+rtvIPDSg5i0kg1DTFYN29e7srI0qvijATpe0jTCPN2DBUgjYSHK8mIVdqzBKpcFYQcbC1dMUi&#10;NkcgSmd9f2MsA9QnQuAjjCnS0wrH5GJ+aKpMFLjBlbmcCs8njtiBdwlRkpBLqohWabfHXY8IgVNQ&#10;h4vhj0Ebs5MKn02KNOQEQkn9OxDCdQxdQvWIKLEVvM8Tv5hQ+n4ryWWtaJOSP07QHzdQ+FEjwQih&#10;XN+CD2JQQXTTqEqTkZGRkfGf89Ek7mqIksPYBNVW+vUq88WTm2jIlZk/exku7onmquDr2BT8obz3&#10;PPHEE0ybNo2rr76aXC7H//3f/7Fy5UrmzJlDoVBg8ODB3H333fTv359zzjkHVeXRRx9l8uTJnHba&#10;afTv35/m5mbuv/9+Xn/9dY4++mgaGxsJgrcuuXOO2267jenTp3P88cdTX1+P9/4d6TVTpkxh+PDh&#10;9OjRg0qlgojwxhtv8Pzzz9PS0sLtt9/OK6+8QhzHqCqlUomXX36Z8847j1122aX2Gq+//jrnnHMO&#10;ffr0eccxnHPce++9NDU1seuuu2LMfz4Ifv755/nDH/7ANttsw7Rp05g7d25NtCiVSrzyyiucffbZ&#10;7LXXXrV9OsSQP/7xj7z22muMHTuWpUuXsmrVKvbZZ59/e8xqtcrf/vY3ttpqq9q2tYUSVaW5uZlZ&#10;s2Zhra1te+qpp3jyyScZM2YMe+65Z217luaUkZGxqZH6XFmGasw3y4bvBHBtUubYIMceWEJ8uqKN&#10;eYdpZEeWS6jKMBPxW/EsU6XTR38aGesRQ57n8FwtLazE8E3bwM7isKIIBtUAKx7D+xfzjQBqQQ0i&#10;CSEJQ6TCVzTPQBvxZ0m41Av7JjA+ChmuAZ2cYrymI8v12n0qXjxOlJnO8yepsLsJ2MMFSJ5U6lBB&#10;9d1StEzqW2o9zsdUSmVKUqHhuD6wa0JumMHmA2xi8GEVJ4pqaqbv0U2kEG9GRkZGxn/KRyN4SAtK&#10;GW/yoDmiuEj/Hp5TvtxAtZQnl1e8z6NqMcSot4isOVhL3b8V2jvR9er/XaMj/aGuro5DDjmEX/7y&#10;l9x3331YaznkkEMQER577DGOO+44Ro0axU033cSYMWMIw5AwDDnppJP4xCc+wbbbbsuxxx7LCy+8&#10;wIsvvsg+++zDgw8+yBZbbIG1thbZkMvlGDt2LJdddhmdOnVi8uTJ1NXVkSQJq1evpqGhAWMM8+fP&#10;Z+LEiXzpS1/ixhtv5Omnn+bNN99k4cKFXHLJJcyZM4eRI0cyaNAgJk6cyEMPPcTChQtr4oqIcNBB&#10;B/HlL3+ZJ554gt/97nc0NjaiqqxcuZK6ujry+Txz585lm222YeTIkTQ2Nr6v67Wu63fbbbexxx57&#10;MGrUKIIgYNWqVdx7772cffbZPPTQQ7z00kuEYfi2fUWEOXPm8Mgjj3DaaadRKBQYM2YMt9xyC+Vy&#10;mbq6urcdr0OQ6IhMERGstfTt27f2nBdffJHOnTuz1VZboaqsWrUKYwxdunSpRXhUKhWmTZvGTjvt&#10;xJQpUzjssMMYPHjw284vEz4yMjI2FdQ6HBEhVQZGCZ8J6/m/Shu/aGmjb30DW6oi4tO6GbqmcamS&#10;kK7eB6oML0YsTVqZb4QB1mK8T51S16hysT4/+96x8K5a2+ra25VOz9/e83dQ6/r/y6lFRqY/AMJ8&#10;H3BNZRWzwioX+i7sUYWkmJp8OmIQjxBiNHr/x7GKJ0ZJMBphfB2GAkXr+RQJu/iQ2wXu1oRHKiWO&#10;8CF75XL0Cgx5PDlN8O3GuYIgbw3geOfdsI6VLn3riwo4PGUx/FhX0FVzfNoU0EAJVbBO8PbdV8u0&#10;veRsoFWSoJXithHhkN6UezoKVolNREhanaUQF7BhDutT89XYxNhM8sjIyMj4WPORCB5CPVaKpJ1a&#10;HeTAqqdbJ4M0hMSJ8tfJi/jbvRW++4MuhEEdgclhDAgx+AiMA6ngNUQlwqDrVfLomDQnSUKpVOKA&#10;Aw5gzJgx/OAHP0BVOfPMM1m+fDkDBgxg6NChPPDAA5TLZXr16kUURbS2ttK9e3eOOuoopk6dyp57&#10;7smkSZPYfffdOe6447jooovYYYcd2HXXXXHO0dbWxuLFi9ljjz046aSTaG5u5tBDD+XQQw9l9uzZ&#10;fOtb3+L888+nR48eWGuJooj6+npOOOGEmnjxzW9+k+XLl9Pa2srJJ5/MNddcw6GHHsrf//53Jk6c&#10;yPDhw3HOsXz5cpqamth///1ZsWIFo0aN4qtf/SpLly7lhBNO4Itf/CKf+tSnMMYQBAGdO3d+XwPd&#10;tX0yVJVXXnmF119/nTPOOINbb72VN998k6FDh9KpUyd22mknfvKTn3D00UczatSod7ze5MmT6d69&#10;O+PGjaNYLDJy5Ejmzp3Lfffdx8EHH1wTOay1tffLe09bWxvVapUkSZgxYwajR4/mlVde4bTTTuOg&#10;gw7iW9/6FiLC8ccfT9euXYnjmMsuu4y+ffuy995789xzz/Htb3+bSZMmceedd/KlL32pFh0SBEEt&#10;GiQjIyNjY2MlSKdfUY46Ig4E+keWy6zjYhLOcSHbaIKRMio5FEsUg7eKRXHGYMQySGBQc8Kd9QWG&#10;agAAgP9/lS6ujDP1RHFqAGnW4+eervFV1/zZV4mrMW3G0DmwlCWioB6DR0XazTCFwIMGsgGWOT5+&#10;xDiIDd4okrTxL1vkci3TLPB938CuYYAJoeCLCIKVdpHjA1YeTmvmRSBhuqMFi6WAAiHDrbAFsL8P&#10;uTVJ+KUXfp44DtSYib7KMImpCyMCjQjUQAJehSRITUQDAYtvb1K7cXz7uCNWCH2q51StRxXismFS&#10;GDMjgAslz3CfYKwlIDVcfa+YVEHAKEJEJF2gCcJuQiQljE/3TEwrga1LzU0JSP/IlBy5D/YGZWRk&#10;ZGRscnxEtegEkbd3R4oH2wbkcNWQua96/v5MjqVvRvTuH6G2BRUDGoCC+ACMTRegVGsd4/rEe8/S&#10;pUu54IILOOqoo6hUKjz66KP06NGD8847DxHhtdde49prr2XWrFk0NzfX9rn66qsZO3Ysn/nMZ5g0&#10;aRLPP/88L730EldccQVDhw7loIMO4utf/zrnn38+e+65J9VqlSuvvJKhQ4dy7LHHcsEFF3D22WfT&#10;tWtXVqxYQRiGdO3alaamJowxtWiG+vp6XnzxRUqlEn379mXy5MkcfPDB7LXXXkyaNIlTTz2VQqHA&#10;FVdcQS6Xo62tjRtvvJGVK1fyxS9+kWuvvZZTTjmF3r1745wjCAI6depEt27dasd5v6gqlUqFOI7J&#10;5/OsXr2aCy+8kH333RdV5Y477mDMmDE8++yzNDY28sILLzBnzhw+97nPMX/+fIYOHVp7nblz5/LA&#10;Aw9w0kknMWTIEFSVxsZGjjjiCK655hp69uzJ9ttvTxiGrFq1innz5uG9p1gscv3119O1a1eSJOGe&#10;e+5hl1124YorrmDAgAGMGTOm1t4lS5YQBAH5fJ6FCxcSRRH33HMPxhieeeYZdt55Z6644gp+ZES6&#10;AAAgAElEQVREhEMOOYR+/fq9IxIlIyMjY2Ox9uezIISqbOuKfIeAL+kyztdOXEyRkdj2FfY0LF+8&#10;QYyi6dyPgnPsUVfPg5UyS6RInUR4UWzIO/rr9X4e7f+VNYCXZ5Ob/ybx+N2pM4IGLk09AJwIgQpq&#10;BclW2QEwPiAxMUZKNAcRP47bmOM9Z+Y6sas35DUVtdKclDU0jg8wZJK3hdOsHTnxVoRtQZWdtcQI&#10;a3nZ5Lm3lPAgyoM2z2CK7JwoIxD6CdQFFQqBSw12XQ4RS3qblTFiUQJUUwnEi+ICRb0nISFGuTvn&#10;+AHL+GKlC/uHARI4At6qsPdep7eu81H1WA1Qb1BviaI6tF02kf/komVkZGRkbLJsRLeyANV6UEuY&#10;L/Gp47pw+Y/r6dU/QYA4tlQ9VDGoqaISp9Gb7RnMG8I52xhDU1MTgwYN4ic/+QkPPfQQ22+/PTvv&#10;vDMNDQ3069ePhoYGevfuzc4778zQoUMxxtCtWzf69evHueeey+zZs1m5ciU33ngjURTx1FNPcfPN&#10;N/PKK6/UvCuuuuoqli9fzlFHHcUtt9zCDTfcgLWWIUOG/FvBQVVrE/nvfOc7PPnkk9TV1VEulxkw&#10;YACzZs2iWCzSs2dPjDEUi0UOOOAAHnnkEa6++moWL17MoEGD/u0xnHM1w9E1DVHXfHjvmTx5Mjff&#10;fDPlcpnp06czY8YMqtUqP/7xj+nRowenn346jY2NrFy5kj/96U+oKn/9619rApKqsnTpUq699lpG&#10;jx7Nfvvth3Ou1oatttqK1157jfPPP5+77rqLZcuWkSQJTz/9NE888QTPP/8899xzD6+//jpJkrBk&#10;yRKuuOIKhgwZwjXXXMNee+1Vu6aFQoHhw4cThiFBEFAqlXj88cc5/fTTefjhh3nppZc44ogj+NGP&#10;fsT1119PqVTKKrZkZGRs8hhVhhrDN01XYpPw06SNF6uAE8Q7WsKY2CqCR8RjVYmcYxdjCQUeFqVC&#10;RKhKYrS9wsv6nex1fJKKatp/e0W84v96H62/vo62VUuo2gSPx2sIGuLVYstKnH0M1zBOcRLjFO6V&#10;gMla5YAoz15qKCaOt+WCfBRIRAHLdsZzSie4NLIcbwyd1PFQXOJKLXEWVS71lj/EOZ6JQ+ZVHK0e&#10;2jAkWsD7CPFgXBWblFGfUHGKSQzNccifXczNyWpGa54jw3qK+DTNxP/nQ1gnZWKaabFKsxXU+XbD&#10;1YyMjIyMzY2PKMLjnSiuVpXFmCpNPUIauzdi4jZcIvzsuln0GtCdvQ4o0FTvsASgAZZCWvNsPQvv&#10;HakSxhiOP/54yuUyc+fOZdCgQeRyOaZMmYL3nq5du3LTTTex++67EwQBqkoYhowfP5477riDhx9+&#10;mClTpjBs2DBeeeUVWltb6dGjB0uWLGHixIk0NDQwb948RISxY8cyceJEXnzxRcaNG4f3/j3TJzrS&#10;Rnr06MGOO+7Ivffey2677cYtt9xSExKOOuoopk+fzsUXX8z222/PoYceyqhRozj88MP561//yogR&#10;I4ii987j9d4zbdo0brvtNrbYYgsGDBjwriamzz//POVymYULF9KrVy9OOOEEKpUKs2bN4sILL6RP&#10;nz5471m2bBljxoyhe/fu3HfffWy//fa1qjQ/+clP+Oc//0n//v256qqraGlpoVOnTgRBwKuvvkpL&#10;SwtvvvkmF198Meeeey6f/OQnOfbYYwGYNm0a1loOPPBAZs6cyU477cTSpUs59dRT6dat27ueX5Ik&#10;PPDAA3z1q19lv/32Y/r06axevZrjjz+euro6RowYQbFYfJ93T0ZGRsbGQYFKLiZ0Ift4Q1GUX6rj&#10;Smnjy+TYs2qxoaZGjLLmOrdnqBVG53PcTis7aT2jncHjEIL13se2F4dJvRy8BwVd9ibxw5MJexUI&#10;Viwn8QJxjAvziCaoK7Pq0ekU9hkNfbcgW3GHqq1iY3jBFvmVCHvbHEc4T6cgzf51VjAqG0CyWjfi&#10;IwQFqdBEla42YAe1tAi8ScQsY/iHwMIEpnplclDFRRX6Yhns8mzvA3oFhp6qdBFHDg+tIYkIU6KE&#10;W02F54G9g3pO9EW6AW2hp6DCeyeyvDcVBVka4KeViJc6yl0DcrvmsF3W26XJyMjIyNhE2GiCB2JQ&#10;H6UrUCYkMFVEHGDRqIUliwJ+d2OZGf9MOPuMXuRzShDGqaeHRsD6FT06ogCMMfTp04d9992XX//6&#10;1xSLxVrEwaJFi1i9ejXWWpqamli9ejUiaUjlkCFDuPbaa/nGN77BhAkTOOCAA/je977HQQcdxJAh&#10;Q5g7dy65XI7jjz+earVKr169ADjxxBO5/PLLGTFixPtq4xtvvMGNN97Is88+y7e+9S0GDBjAhRde&#10;yO23385xxx3HuHHjmDp1KpdddhmPPPIIu+yyC1tuuSXHH388ra2tDBw48N8eR1Xp27cvhxxyCI2N&#10;jdTX1yMi7xA9VJVhw4YB0LlzZ3K5HKeccgpnnHEGRxxxBHvttRfVapW2tjYWLVrEzjvvTGNjI3fc&#10;cQcHHHAAxhimTp1KqVTi29/+NlEUMWvWLC655BJOPvlk9thjD377298yfPhwzj77bBYuXMhuu+2G&#10;MQZrLc45nnzySYrFIkOGDAFghx124Pe///3bytGu2V5IBY8wDNlvv/2YOXMm3/3ud1m0aBGlUomz&#10;zjqLE088kXHjxmGtzQxLMzIyNmkEiJxQMqnvwR5VSyUX8SPfzI9aFpOPmtixEmFtgs+ne4gAFhqT&#10;mENtxGPJav6orQwI6umZOHxg13j19YwqqGKc4h96gsrr81llBlC+8iY0CAi0zOqCJ59UCLRE3ykv&#10;0Fr5PLkTvwI2K6FbNcoyCbmp5DA5OFNCBpgEZw1Ju/NGgG+vQLzhfU+8daAeqwa0gDeGQKGbQOcI&#10;hnnHJ6oJLT5gVRjyhrVMTwwzvOfxxPGnyNLJeTpXE/pFEQ0+QfKrWSye50wzjdTxv5VGJoSWHlaw&#10;CgEWb+SD2pK8DevzyGOW4NLV5JYGtPaqULnI0OWAzLMjIyMjY3Nj4wkeOCAGKSBqUDwGwYuAMXzl&#10;vC3o1r+ZG36RsPCfMzj51MGM2jGPKSbtqn5Qcyhfs8t79/np++sWVRVjDAsXLqR///5Ya0mSpGaQ&#10;uXLlSvr27UsURbXJ8JolV8Mw5Bvf+AZLliypmaCuXr2amTNnMnz4cJqamtKzd45SqVTzlRg0aNB7&#10;Tq47ojvuvfde+vXrxzHHHEPv3r258cYb2Wabbairq+PAAw+kc+fO7Lnnntxwww3U19czYMAAKpUK&#10;pVKJ1157jQkTJvzb44gITU1NdO3atVZVZl2CB1C7NiLCsmXLuOGGG3jssccYNWoUP/7xj+natSsz&#10;Z85khx124Nlnn6V3795EUcSWW26Jc46ddtqJHXbYAWst1lqCIKCuro6jjz6apqYm7r//fubMmcPo&#10;0aPp0qULYRjW3otFixYxefJkjjnmGOrqUrOxrbfeGmMMf/jDHzjzzDNrz19XRZmhQ4eyZMmSmsD1&#10;+OOP84tf/IJZs2bV9svIyMjYlBHAupDIlAk9GB+xT+Jp8CE/zHXi22EL33aN7OZB1WEkwIlgbUDo&#10;YOuK8Lmwge/IanbwCUdjUpNwgvY00rc+O//jz8Q1KosIoN5TXbGS5rsexB5/NAM/fwpqA9AEh8W0&#10;rUon7XEri14+jy5bDIMPUSr944iia6WlpKlGEuf4uZSZETm+LXm2IqFsAwpqsZI6nYj49sLEG36I&#10;ZzB4MVQllVZC9XgFFUOo4FA0Z+mE0llitsCwp7FUbURz5JnllWUKL0nCvCRhkRFyGlInjnNdL3aN&#10;Q7oHnlBKWHK02ZCcT0U7b3hfzi66jjSffFlYfOcScjM7k6vWUVzcTPxSFT5BFkiUkZGRsZmx0QQP&#10;wWLlrd5KSNMsbBhgsHRv8Jz6hW5sO3Q+l32/ga99cwlf/N8e7LNvQLeurUQaYI0DE6CmPddXPPYd&#10;IY7C+7Eq6ShvWi6XeeGFF3j44YfZfvvtaW1txXvP2LFjee2113jjjTfYfffdGThwICtXrsQYw/Ll&#10;y7n33nv5xz/+wZZbbkmxWCQIAowxzJo1i5dffplZs2YxbNgwVq1aRefOnalUKtx3333ccsstbLnl&#10;ljQ1NREEwToHlB2pH6rKKaecwsqVK3nwwQd57bXXmDNnDieffDKnnnoqffv25aSTTuKHP/whffr0&#10;4dOf/jTOOR5//HF+85vfsHjxYvr37/+u1yCOY4BaBMX7iXDoMPWM45hXX32Vm2++me7duzN79mx2&#10;3nlnunfvjveeo48+ml//+teUSiXGjRtHv379CIKAKIpqKSbOOZ544gniOKapqal27D59+lBXV1cT&#10;IToeU6dOpVKpMHHixJqo0bdvX4499lguvfRSRowYwYQJE8jlcrS2tpIkCcuXL2fp0qWUy+VaxE1D&#10;QwNtbW38/ve/57jjjuNrX/taVpklIyPjY4IgkZInhwZAIOSAHb3lu+Q4L2njB6aZy1yBgeWYfOjw&#10;poBPQiSGqlXGuYCnwojfJW1sk6tjlKuS2ABBsZpOGGOB3IeYCUqiVI0QJp6qX03bvbfBM89hu3dn&#10;0YwZNCUlWjShKvXU33ojq3bbi8aJ46nPJUh9b/4bZ6EeD96gSYxQYpUpcG8S8JAvc3g+YLQTgjDA&#10;qsVIR4KHArbDs3SDIh3/pN0jVRXEIB0uMCoYCVEJCdE09QWwEUQodRj6mDQS5eCoE772jPQ0ch6w&#10;irMGwSIIecAYSXOj3uc5JhqjKIEGiBowPq010ypYVZxxGAxGMrOYjIyMjM2RjbZkIpjUpbujFJl0&#10;dJ2kHbdALqfsPa4f37+mJ7vsUsdVF63m2ssTpj3nSDyoyyFJhE0MoU8wGn+oNnUYdT733HPceeed&#10;9OvXD3grdSNJklpkwpw5c6hWqzjnCMOQJUuW8Mc//rEWQdEhUARBwF133cXy5cvp06cP999/P83N&#10;zRSLRQYPHsz8+fMZMGAAURS9q0+Gc45KpVL7furUqdx+++20tLQwZ84cttpqK/baay9eeeUVFi5c&#10;yIQJE/j1r39dM0Pt0aMHQRDQr18/unbt+p4iRqVSqZV87aja8n4exhhGjhzJV77yFa6++mpOPfVU&#10;wjDk//2//8d2223H6NGjqVarzJo1i/Hjx1MoFHDOvW3/xYsXc88993DkkUem90j7dezfvz/19fVv&#10;qyKzevVqJk2axCGHHFITcTqiOMaOHcuIESO45JJLuPvuu2tCx/Lly3nmmWeor6+vReDcfffd/Pzn&#10;P2fSpEm0trbyhS98ofY+dLQtIyMjY5NFaO9DDWLSEp2IQWxEX7Gc4fNAie+HLbxuCojLETpHHCa4&#10;vCcIhHwkfDGuo84qv6SNBZrDqsdqAqTpgfZDCg5iwAq0WSGePo/5dz+G7jsE8+zDdJ76JJULryD4&#10;wTWYZ6dhp05H5i3Bv7kE27KadyYo/hfQHl0j3qNG8CbinxLwq7DEBA04vlok157G0uHdmQ6l2vvl&#10;jyCdpWM9SSQdTJqO/lxM+r1J33cjHb8ziJhUXMBisYhYjBhCUqEu3/EQEAsSCIEYrFhEDLbjdeX9&#10;n1/gQ8IkQlyHJCS4yBPuV4cb4CnnS7RsWYIh698fLiMjIyNj47MRU1reCwE8iMcEyoihyjfObWDY&#10;4Cp33Fpi+gtlDj6ynoMOi+jby5AjRNSCD9JStvznVWvr6uo44ogjauVJRYQpU6ZQKBQ4+eSTmTFj&#10;Bocffjg///nPaxER9fX1fPKTn+TOO+8kl8vVJt6qyqBBg7jkkkt4+eWX6devH7///e/Ze++9ERG2&#10;2247Bg0aRBiGzJs3r9aGf/3rX7S1tTFv3jza2tp4/fXXefLJJzn55JNpaWnhpz/9KYMHD8YYQ+/e&#10;vcnlcpx00klUKhVeffVVWltbOfTQQ5k2bRrVapXhw4dTLBYplUosWrSIxYsXY4xhwYIFVKtVlixZ&#10;wpw5c2htbeVPf/oTRx55JNtuu+0HvnbNzc2EYchNN92E9x7vPTNmzOCqq65i3rx5LFmyBOccTz31&#10;FKNHj6Zr165472sVWe666y6ccxx22GGICHEcM3v2bAYPHlwTHjpSgX7zm9+gqhxzzDHkcm/l3IoI&#10;PXv25Otf/zqnn3465513Hi0tLRxwwAGMGzeO4cOHM378eP75z38ydOhQSqUSt99+O7fddhuNjY1U&#10;q9VM5MjIyPiYI4gKOefYThJOks5cEcdcIQnn2oit1eOkSkSEIoR4BgAnSIHLkxZuI8+XrCWvvl1Q&#10;sVjP+8sfWHdzcCIYTZNZl/59Fk1jx1PINeNXvEjurFNZ8I+X6dq1gR5nfI4VT91HNGY4rXErtrWV&#10;4L+0Wpbx4MURK7Rpjt+Io+Acn47q6OyFWJR8LLho7dKxGWujeNS0R6CoUDEV3CcFU2eJXyoT7Zin&#10;MDbz78jIyMjYHNkEBY90yUAkwFoHOAoak+/WiWM+D6PHwp9uKnDdNRXu/EvM5VcFDBtWpiAN6Vgs&#10;8VhrqBmzfQA60jM6Ig46hAsR4cwzz6RHjx48+uij9OrVi4kTJ/LTn/6U2bNnUy6Xa74SL7/8Mnvs&#10;sQcA8+bNY+rUqQwbNox8Ps8zzzzDzTffzOjRoznwwAMplUpMnz6dtrY27rvvPnr27AmkURZ1dXX8&#10;4he/qJVPLZVK7LjjjvTp04dCocDRRx/N/PnzWb58OU888UTtHO69914WL17MxRdfzOzZs2slWBcu&#10;XMiLL77I5z//eUaMGIGqEscxvXv35umnn2bmzJk451iwYAHDhw9n5MiRHzitY8aMGfzwhz9k/Pjx&#10;HHLIIVx33XUcdthheO+54IIL2Geffairq+P6669nzpw5nH/++QwYMAAR4dFHH+XOO+/kzDPPZMCA&#10;AZx22mkAPPPMM0yYMKHmJdJRQeaxxx7jrLPOonv37vzqV7/CWsv8+fMxxmCMYbvttuPcc8/lZz/7&#10;GT169KC+vp6LLrqoZq46ZMgQgiC9/QcOHMh2223HOeecw49+9COuuuqqLKUlIyPjY40FMA5jYvav&#10;5llgClwlZa6lxPm2SO/YIkbx7WH8cQT7xBFTTT13VcqMD4psI5aIBMWniwofAt8eBVCvQnjIOMIc&#10;tDz0F1i9Aj/leeoXLMHFLbQ8OZ2w7ImCHNYZjHrkvzTVIBGIUbRs+WPQxjRNON8V2TJvSQQiJbUp&#10;rdX83ajN3WRRHLFUiEkIJUfkc0Q+ImmqkvufkMIn8mi9YDfBEXFGRkZGxodnE/t476hZJ4gGIBbF&#10;gzYiAvWFHCNGCsMuS9jv04ZfXCWcenSJr53r+J+jCvgkj8GjXgkCi6yZIvJvBgIdq/oiQhRFjB49&#10;mrq6OorFIgcddBB77bUXM2fOZPfdd8d7z5QpU1i6dClbbLEFIkJ9fT0jR46krq4OgCiKGDJkCNdc&#10;c00tvaUjNWbNfc455xxGjBjBFltsQadOnd51ol2tVmspHb/73e/I5XI89thjLFu2jFNOOQWgtu+4&#10;ceMYMmQIAwcOJAxDvPcceuihHHnkkey222706NHjPUvTdpTn/SB0pLRcdtlljB07ll/96ldMmDCB&#10;trY2rr/+ek4//XT23HNPvPc0Njby7LPP0tzcjPeeyZMnc+2113LWWWcxfvx4VJUJEyZw5ZVX0r9/&#10;fyZMmAC8Zdw6atQorrvuOhobGwHo0aMHF1xwAdVqtfYcay3jx49n9913p6GhAWstdXV1tfPK5/NA&#10;GjHS0NDAwQcfzIoVK3j88cffYXCakZGR8fGiXcSwlsgVkMDyaQsVF/AzlrK1Kp939YitkldBseQc&#10;aFDmeImYR5lbk4STg4gBGHStkrYfnHRnVSVw4Hp2o4onUIOuXEb86FSKSxdDJWT1I88StbaBtTVP&#10;8qrRD1WR4+NKIpaqGl6QhN9pC5+iyL6BwQjUVdNrWgkdaVxCutCT8U78AvBLhcLAAtIJ1DgCH9BZ&#10;TXv+jElLJcf2P49iysjIyMjYZNm0BA8BcKAWMKBrVmBJS9JGCLnQsscOebb+QcRDd5cZOqhATiMq&#10;LmbGjDZ69OxEvwFpKVlUETHp6wqgwVtDgppxt0+FlXZLk8bGRn77298SBAEDBw4kCAKstWyzzTa1&#10;6IjLLruMp556ijFjxhAEAZ07d+Z73/teTXTo2rUrN954Y82nwjlX+10+n6/5U5x44om1Kigisk6j&#10;0I5KKB3RCx1pILvtthuTJk2qPW9N3xB4SwBRVT772c/WXrfjOeszdcM5R8+ePTnwwAOpVCocffTR&#10;1NfX88ILL3DkkUfSp0+fWgWc//3f/yWOY3K5HN57unXrxg033FDzTLHW8olPfIJu3boxaNAgunXr&#10;BlCLumloaHhb2ydOnEh9fT3Lli2jS5cutd9FUUQul8Nai/d+nWJSxzUPgoDPfOYz7LLLLh9Y7MnI&#10;yMjYlBAA9QQISIAPlEYt8VlvWEQdf5FmBgQFDnUBceCIEoOqIRClvzgOz9Xz83KJiRLQz3pUTdod&#10;fwgMoKIQQFFB1VCq1LF82AiKF53G0lmvYfvW0/3sk1j598fQQAlRjAqh3+BuFBuVNYvhiKbiksdj&#10;q8JClKuiVrau1vHpICIMYjx5XCAEXgnx7WJU1m+9Gy1/L/H6dXMYfNQWFPfPQ/cSSRASaXs1IkKM&#10;aaOay5Ej3NjNzcjIyMhYz2xaggeQyutrLiUJaeQHGAmAEMSQU+jT23PcyT1RZ/Gq/GtRK5dfvpwx&#10;Yyqcfk4nrOZRX8ZI0J6GLIBDUIzmSX1CXBpVssZozhhDfX09AFtttVXNxLODjkn3/vvvn7awXaxY&#10;U0Sw1tb8PNZMj+kQNzq2rxlZsubXNemomrLmzx2vlcvl3iZkrHmM2hVsb1/H7zfEhL5DZFFVisUi&#10;xWIREWHvvfeutWFNQaYjfchay7hx494RVVFfX88+++zzjvPoEEnW3G6tZd99933bea9dSvfdzrlD&#10;8ABoaGhgp512yiI8MjIyPvaICAZBjbT7mkZ0QTjRCq/HjhtJ2JOQBqeoKA4wLkdolLEG/mCVl33C&#10;LqaKaB77IWMs0k/ZNK8laJ/hu1wbuQWziG6/jU7/mo+0FnF/vp/6JRVcVUgCh1HBsZl/JrdXoBWv&#10;qFdi43DqaHaWm6hQQTkhytMEeAyBkF5QAxb7ocWozZ3ijnX03KY7K29cRry4E/WfsbiuDm+ExMQE&#10;PgCNMJvgiDgjIyMj48OziX28t0d0yNu3pGYc7SkYdo3tqS84EgDqKdZZevRoY6utOuGd4MrKgvnN&#10;dO9VT7FQJBCPMQ68AgomQfCISlpOreOYa4kOa0+W3y0yYu3J+fv5+n54r8n6un5+v9vXJ//u2O/1&#10;/bu17d22vVvaz3u9/ruxrkosmWlpRkbGx5pa5bOOvjLtQ13k6JsEHB00cHXczO054aQkxIeGqngK&#10;iSdSR4MaOgeGWZKQaFqGI/gQosNb6xfy1gZVEhMilRCWJ3Q64CAqeUtLuZlc60p0wVJM7y6IeiJf&#10;+RAX4+NBGtnhUXE4D84HPGCq3O+aOcl0YVsDqp5Io1op2Pb/Nuvol/VB0GApnlqgeJ1gr4uorIqI&#10;Pg/a12NowxJCe2JQdjEzMjIyNj82McHjP0cQejXVccHFQ2iozxFowoL5Kzn/rDnE0pcvfLnM3uOL&#10;FHIdk9xyupcvYLQNY1qBzmS9XUZGRkbG5khMiZzPMd4EvBhG/Fk8nzDQH4eRMnHoiXyeqres1DZ6&#10;mwB8hIi2p32uP4MDVcGUI5ZuMZjG4w4h7wpIEKAr3mTVrbfSLYpJpj2FNNQTd+m0mXt4pOVr1CS0&#10;GqXYGjI17/mFLzFacuxvAuqIsXSUTd28r8Z6J6wQN1XSCFFnmHfHAvqubKTzN+rQ7gEaJEi7kJRd&#10;2oyMjIzNj81G8ACIjKVvbwviAWXAkC6ces52XP/b1Zz51VZ6NsUcfATsP7GOnj2rNHQOSDTGJxEa&#10;d0ZyWS+XkZGRkbF5EomCgU4+4bNhxD1JhYekxP8AxilSjXg+NPzeV6iUS0wodiEMAgKfpA4R69PQ&#10;UcDuvh2Dd9mBINcdJUeDCEFYZdW4gylfcjXVFQuIjzyG7t222OznoF48ToV81TIj5/meW04/Dfm6&#10;baB/xVPNW0QUK47MWfODUZHV1M/ozMoHSxQuqjKgf2dWXrKMZTcsof9Xt6AcQFEgcAlZqZaMjIyM&#10;zY/N5pM9HQx50BDFpeX4goAxewSM3KUbU6es5vGH4C+3CpP+uJydRgt7jK1n+WpPp07NqK1SC2nM&#10;yMjIyMjYzDC+QGJBjdLXOSZ4y7PeMUELuBgeCxN+61bQ4uGM+i7sorxV8tSb9T7PLvbpD7GjnAsp&#10;idDgPYWeXSic9gXaujcQP/8U9gufpa2hQMDmvfBeNQmaGOZ4+L5dTiejnCGd6O+S9Lx9RNVUKZCQ&#10;CR4fDJfU4Z50EFUIRhfwW1i6XtADUcVZj2DTdbLN3SsmIyMj47+Uj0zw2PBGkApSBR8CBlWbltrz&#10;kLOOAyYU2G+c4YUXy8z4e8TTjzlu+GWZ2NSzx96Kl2wIkZGRkZGx+aJYlBgVIRDPHtbywzjhJ4Gy&#10;xFSY6xNGaMBB1LGbc+RMCYhIxBBuAK8IZwLi0GKcUDRKIDGOCtQXsYcfjv3kgUhDI0b9ZlOFRFG8&#10;KsYLvv2URB04T4taromama/KBUkjWxsBW6Uc5gjj9OrHOSXanJWfD0Xqz6Zrubjmkojmp5dg9gpJ&#10;BhYpOEN19zKox4WtFHw9oha1drMW1TIyMjL+W9lggoeq4pzDe88f/vAHpk+f/hGIHg7aDdZqiZjq&#10;U0NS6XiG4hwsXw0rS7B8xSxE90GyUmQZGRkZGZsxXjzWp5XQvDh6I7TkhEernmGh53OmwDhvaTBK&#10;nY3ApKVAArS9ytl6RIQwMAQKge/wMw0xYlGxBN26Ij7tuze3KiSJegJncCrERsm7hJI33EQLz2iZ&#10;02hkZ0KCEIwpEGGwIe0RrFkUwrui/5+9N4+Xq6ryt5+19zmnqu48JDchE0lITCCQCRS5QHAAACAA&#10;SURBVEhi+IGgKAoith0R1FdeEAVFFG3pnwNKS7eItq122sZGHPFFZGg1pKVpIEEE2iAhTDGQEAgh&#10;5GZObnKnqjpn7/X+caoqNyFIgAQiOc/nk9S9dU+d2meo2nuvvdb3C1QyYFQNojFgkU1g1hYJPlCP&#10;FALEO6Igqgn7BppGnkTMGzuNKCMjI+MgZb9neJxzzjmUy+X9YoX6amhqgDFjQHUy06cdhck6uYyM&#10;jIyMNzAiIBjS+Z2hKQ5ol5i3RYaTwgJjVGh0ZWIL2AJSyXu0u7mn7ZO2AGF1v7X0Slt7TwTekB2z&#10;At7QHQgNSToI22oCfhn383PZzqdp429MhMv1kDd5jOQG6KccWOOoAxI1pDePR6WMEFF6sowJI6KJ&#10;dVgDRgQlwEolo+MNeJtlZGRkZOxkvwY8VJUrrrgCVX1RK9GMjIyMjIyM/Y9UHNmdAVQolKHN9jHN&#10;G6YkFg0UDQOsaOZWsR8JxJFXpYhlRwzfi2JuM2XOYhAf1DyBKxEHkhnOvkzS3BcDXvDGUZYykQ+w&#10;98OORqFpWIBQRHweF5isjDkjIyPjIGG/BjystUiap/oalLO8cqptzMjIyMjIeCOjVKo8K32ys4ay&#10;SXWvEis4Y7ICz/2K4rWI9QFLnfILW2RREnCuaeAsCRBxkARYl6dshMLr3dy/KgRF0ntbPWU8YZ/A&#10;ZoNOCZCCIS15qYSSVKu1VBkZGRkZb2D2W8BDRHYJJGRBhYyMjIyMjNcPlXR+ZzUVziwG0GcMHkNs&#10;DM5ImgWSsR8R+smzLFH+KepmAwnnlVp4vw1oSxLinLA9tDQ4IUqELPr0MhBNFTwERAVLjmSzo3td&#10;F3XvaMKIYColXUY9SFYilJGRkXEw8Iaxpc3IyMjI+OtmF0FG3bWiYudfZMD/u7+eAVu9UN5RBj4r&#10;7P+SAd21Vbu2b0/ILtvtzTrB7ke5M2AhL9jGoxgF4wXE0ENC4hJaBLwpEyAYNWkLJJtpvxx2ucoK&#10;tfNfvSCVh6LCj2PPPPEc4uq5UOH/RGXqRCnagMAYCijGpoKbmX/cy0AhwWMqSrdWQ3SLo9xVJn+Y&#10;QZzHGEsiYNWnIqWvd5NfRvaziLzsbOlssTEjIyMjC3hkZGRkZBwoKDh1KIqKYFQwTnEmQYxiNAKf&#10;mm95Se3EfVX30kO/ghhDXZLuzoUJZXFYAiINwClYRY3Hqt3vGhUJoOqxJJW3CvAqoIozBlWwLkHU&#10;QxghvjI/NqnOxl510AoufScEk9q3qqDl9DyZALDp/lSLeIkoSkS+1/LrfEJLn9La4HFY8t6iIvhs&#10;jvSyUYV+lAQlUMh7UAel0CNaQp3jzybPz53yoOvmLR4+Ud/MKO8RWwCxBAwQc80ESl8ROe/wRjDe&#10;ENFPf68l7usjAJIwJtQcVjzGlHm9h8Dee5IkqQUxqo/VIIWIsHHjRpqbm6mvr68FPKqvu/HGG3nn&#10;O99JS0sLxhi898ybN4/p06czYsQIoijKAh4ZGRkZvN7f9hkZGRkZGTUE7wMwECsYlMCCqsV4BXHE&#10;UqYYJBQ1wDmL8bWXEnpHXeKJowBMhPUhhThARHGhoxx6LEKkr439pCQKXtAgRCsTDy9QFkkDHygm&#10;MBg0dVCxigGspgEc9tIK1vhdu3Iv0BsqZYGItCrCKhhfB+LJ+zLrIsN/S5G3NTTTZiNyShooQd5w&#10;NrCvBcZDwYO3DuMUFUt3CA1JmS0ux29Cx6/iLnLGcGHUyGwTMtInWBESMZVyi4xXg0Ata0MkLc+y&#10;/UJueAGbsyS4dCs5MBR5e3p6uP322+nv76exsZEkSejv7yeXyxEE6Wd67ty5fPSjH+Wss84il8vt&#10;Egz56le/yrJly/jSl75EfX09xhi+//3vM2XKFK688kpyudzreXgZGRkZBwxZwCMjIyMj4wBBcSiB&#10;UwoqYJSySScnToSNCTxHwCqxrDSerZKkoo6qFA3kLYw1IUNUOSxJGGNCChaMGISYHDGiFnkNsjsA&#10;1Dg8HqMBAiSSZnzkPBg1iGhtG7zijOIERLRSyLB3XXSCopUAkcFjVKlzSgFBTPpPBRIjGK/04flv&#10;A4OLntMCQ7MogQdEUAMvL2k+A1J9FDWKQVHrUYXIWe4T+M+on8UeZpkCH5AcR2KJyjGBVQgsIJkr&#10;zj5C0hwnRMEbg1uTUJIEzSkBAYjgEV5Pjxbv0yjtli1bePDBBymXyxx22GH09PTwy1/+kgkTJvCW&#10;t7wFgDPPPJOGhgY2bdrEsGHDgDQTRFWJooiOjg7CMKw9572nra2NIAjw3mPMzgBQRkZGxsFKFvDI&#10;yMjIyDhgMJQr4hUGj1BO4M8+4X9x/Ikim7A0+xxNKM2hoSkwiCrGKBsdrPDCVi3R7MtMkQJTJOIY&#10;AtrUUqeCCDjRStnA/kVNDHgktuBJe1xT1XhIS3JUAQ82SctPNAAq5Tp7MyVTIJYEhyNECKvKJDZ1&#10;YjGAOBCfPr/BGubj+GWpyPuCkHHWE2hlKFBJMcimRi8fFSWRdCJrk4CtItzt+7lahUZ1fEzynKYB&#10;gwSsJGioqDEgBqtpkCs786+Oqi2toHiUWA2+M6FxcAum0aLep+ViSHrPv06n23uPc44VK1bQ1dVF&#10;Pp+ns7OT3t5e+vv76erqYu3atbXtlyxZwu9//3uuuuoqwjDEOVcrf1m/fj0PPfQQxxxzTC2o4b1n&#10;w4YNLFy4kNNOO41BgwZhjMmCHhkZGQctWcAjIyMjI+OAQdQgibDNWv6oMf/l+3gEwRMw00b8LRFH&#10;JpaCGPIG6tRgBGKgz0O3CmuDOhabHHc7x53Sw6GmxHtdGydKSIcIYt1rdCwBXQLLrPKk76UvKZIL&#10;0wwTcTAmrGesCWgxIKGQ91DnAGvx4l9y/5DO2fL9gvcWFxp6raFPoU88RQNbvef5cpFuScta7g8c&#10;S8sxxwb1zAlC6oxLMzsqpSwGBqim7p/z8kZEVBHvicWwA8NNxW5+bHo5OhrMx+M8R4iiYUKCqWTx&#10;WAwWg6QaLllByz6gKkoseFXKailsDomG5KDOYkl1cxygal43R1pVpVgscscdd7Bx40bGjBlDsVik&#10;VCohIsRxTLlcrm23ePFipk+fzrp161i8eDHXXXcdhUKBjRs3cuutt/LHP/6RpqYmrLUsW7aMrq4u&#10;HnzwQdasWcOOHTu46KKLapkeGRkZGQcj+y3g8XKVpPdMuvwllWxPpbLwp/tvJSSLgGdkZGTsW3b2&#10;By/0XalIWaQlHwpbXcDiIOb/036eLMGIsI6PGeEEYxiWQCRKsVBGEHKkZQQC1HtoDB0deN7kA2Z7&#10;yznWsswJNyeGf/MxvwzhA3je7iwdgcUM6Kd27VWqJQa6d24umvZQitT244GtGjC/WOTnUmJTIIz1&#10;lqZiQlchYq21uKTI2LJhFDFTw5CjbI6xWBodBMbiK8e263ul5ywh/VcC1kbCGpew2Jd5UoXVTiir&#10;w1noDQP68xFehNZimV4fcbGp432BZ2jswEQk0c7jD6smNllX+KLsZr4DosSVDI2+2PAds4M7rGOm&#10;tPFPkiCRIVJLkITEISBgVLCVe8yJTzNxMkeWV4nuvDYCiYd4+TbMW9twxiGxIKGS5k7t2xt8b8e8&#10;IoKIsGHDBu666y7e9a53sX37dkSEXC7HyJEjGT9+fC340dfXx8knn8xnP/tZBg0aRENDA6NGjaK1&#10;tZWHH36Y8847j3POOYdVq1axceNGFixYwOjRo/nud79Lc3MzURRhbXZfZWRkHNzs1wwP53auou1N&#10;IEFRlATrQ5wYFMWWwRmPsZAYD+II1VGRYXvVbRyoip1FwDMyMjL2D67irAJpHMEKODz9HqwqPSL8&#10;r5a5Ac86p4xxMX+fb+J4ZxiiSmgEjRTE0EBEVVlzoAtrSAiiaAA5lCEKHSZiMnkeFri7r48fJWXm&#10;hzkucMpRQchg5/BG6TWGAmWQHLZsEBVKOQjlpTtKBfBFShKSYMnHCcsDw39owtKkhzk2xwmmwCgL&#10;QWgoY9jiYH2gLKGXZS7mliTkuiCmQJE3q+EoZxgeCs1iyTtBvKJG6C97ugJlhTie0IRnxLI5Tp1a&#10;GilzKJbTrOWYXAODUxnHVF8CSKKEryl0iiEQj7cWiyfAogO0HLNYx1/GA2iak+Eqv4uH/sSzwAj/&#10;4wPODIQP+5B28TgxqX+OGCLZuXgjUMmqsdliyz5CSSontUxdyVIs5chPUMLAYoI0uppH2B+OtHEc&#10;A7wgwOC9R1UJw51Wz/X19Zx//vkcdthhPP3004gI3nuWLVtGQ0MDY8aMQURoaGjgpJNOYvjw4QAM&#10;HjyYlpYW/vu//5sdO3awevVqSqUSRx99NN/+9rdxzvHkk08SxzHt7e1ZKUtGRkYGr0FJy/z581m/&#10;fv1eb2/UE7mA2Aj9YSq+lmhEg4sRSsSBYFwuzfjYy5Tfv4SIMHXqVI455phXva+MjIyMjD2gIF4J&#10;UIpWSYxSpwqxoeAcT1rHjZLw+8RyqDg+GOQ4JSgwVD0mjBGxiAl2nYjLLg/s/idb/UEd7XGZ48Qw&#10;Op9nXBJyf7GPr5k+TnQ53iN1HImhwSmqARIoLvIIgkUwe5lQWDY5yuqIkj7KpYAbcdwd9/LBoMAH&#10;ojrajE/35YT6QGk3wmgVxtt6doR5tmmZPzvlz+pYKZ6HvWNHWWiOckQo1Xj81gh6kpg2a2gBhqnw&#10;LjWMDiOGmjraVGjwnoJCsJvLS581nOEsPyuXeKuJeLs6NAwxVAoqsnnRXiFVG9HK71YV8UqnCbjR&#10;F3mni/igDWiziphw50CropVbO82V7KGXzCDK2Cuk+p9UxHG6lLhXyTUpVkxtg/2Z7+C9Z/v27axe&#10;vRoRYfjw4bS0tOwSdDDGMHToUC688EIef/xxHnzwwbT9lW2SJGHr1q01G9qqY0vVejZJEh5//HHK&#10;5TK33347QRDwqU99invvvRcRYcuWLSxYsIAJEyZkwY6MjIwMXoOAxz/8wz/Q1tbGqFGj9mr7QA0B&#10;QiyOhBLS00dYaAJjSAykGughoo50beWVIyI8++yzbN68mWOPPfZV7SsjIyMjY894gZKF0EPklVA9&#10;osoWI/xRLNf5hK3AHBvxTgeDxRAaT+AdQezB2lcscaAIYpQ6lzDWwdAg5P/k6rhDHP9FkT+abk4l&#10;x3skx1AJqfMJxpZIxBImOcTuRcqDCE4NgS9B4rk9Z7nV9/Fuk+MDuQItqqSyIQY1CuLxRgidMCQR&#10;Bqui1jHN5emTHFttwgaJeUwjygpbSzF5a2gyhtAbGiTkMIFhAg1OyeUgsB4PePWpMGpF+HWXZmJ5&#10;u/PcFkXMi8scH0JEpcYiY68Rn+ajeqPpqXZCDMzXhE1q+EcMI0pCb74I1L3ezT2oEE3FjkVD/LYE&#10;Z0oEQ5pfMxOchx56iGuuuYY1a9YgIowcOZIPfehDnHjiibVtqo4qqsqIESP42Mc+hveerq4u+vr6&#10;mDVrVk2E9Fvf+hYbNmzgkEMOqWUkP/fccyxcuBCAsWPHsmDBAiZPnkypVGLUqFEMHjyYu+66izPP&#10;PJOOjo70vGSBj4yMjIOY/RbwqJaIbN68mXPOOYezzz77JV+jpCGMBFAfI2s7WX7V9xn21qMpvO0d&#10;KK3UlyApFBEbEEr4Ent8aa6++uqaRVhGRkZGxr7HeCWMPcXIEKjFOMs6HN9wCfcFcEQScrnJMzXX&#10;R2hCcmLBWYxYkgCMyCuWdEzFOHMY4zGi1FvLaGv5f71lho+4Tspc7/p5UByXSz0jvCUUQ2wg2Ns3&#10;VSWKEygb7s/VMVeUozXg/CDHKAWMkmi6tm8qwqCJgFoIBIwGJKYeCYQ6hbw4DiHmWJdPxVjzIRYh&#10;DxgTY0QJTLqIraKpvQtpGY5JbV7Y0xmzYjlEyvwNeb5nyiwzBaa5vajZydgFQfAoXhKMFxIf0BkY&#10;fkM375YmDg0SHEJBMoPf15q0aCVBveCfTTCNHtdqXpNbfNmyZXz1q1/Fe89FF12EiHDNNdfw5S9/&#10;meuuu46JEycC1Mqne3t7+cEPfsCKFSuI45gkSeju7mb58uVcf/31GGO45557mDJlCkcccUStVOaB&#10;Bx6gtbWVQqHAm9/8ZlpbW1mwYAGnnHIK8+fPZ9asWSxatIgbb7yRj33sY0RRlJW2ZGRkHNTs1z6g&#10;+uXa3NzMIYcc8pLbK0pZ04CHczF1YR35abPw3/kJ+W0Oe9YcwsFtaFRHzhYIJfeq2qeq1NXV1eou&#10;MzIyMjL2PVqZ5df1CxtR7orKzEu6WUcL54nhb/MJQ7SI8QG9NsSKkPMVy1WbKja9cgRvQI2tBdUV&#10;j5giE33ElcU8DwQRc6WLC+IeTtUG5kiBYc4g4tFgz8GD3SkZYWkUcAUlmsrwlSBiiE0wSRq82Ral&#10;IpUtDjAWY4RYoGzBqCP0MUhE6ptZQDUVEDFAWHGUEBSVIC2BUIOpiHPU9BK9pDocL7KcrQiCclKS&#10;8Csj3O5hooGG12z9+42BInhJr4E46A4Md7gyEZbTEoeEhnIg5FwWSXptEVCHEqMuIl5ZJjcoR1Jv&#10;yO3nezxJEu68806SJOHGG2+suazMnDmTCy64gJtuuokvf/nLBEFQGxs3NjbyqU99qmYzu7uOnPee&#10;U089lalTpyIiOOfYsmULt956Kx/96Ed59NFHaWtrY+TIkSxYsIDTTz+defPmUVdXx5w5c7j66qup&#10;r69nzpw5NDU17bdjz8jIyDjQed16Y6eKBwJN051FUzV66yFUIRFLubme5gvmUCx20nfDr8k//Ajm&#10;XW8jP+VY7GGHEecSjKQRb1NR+cfsnw5tbxS4B0bPB26vqi8rsr77ttXUx+rfqnWdu79mT9v9pfbv&#10;bbsGvt/A/e++rz09/2L7372tf2nbjIyMv4CSznhl16d8RRmg+q86D34lu4d0sj3wE7r7p1WrriuA&#10;VAVFBRQH3tMjhk7r+IXp5Q9JwnjN8y8m5khvyeFxNgAX0piAWEVtekwF2KuAw4siaSGkqENUsQTg&#10;Ba85hIQkF3OsRHzHtfBD38cdvsxDJuFdNs9sjRijqXOJonh8KqaNpoEFH6BG2A78yTuu9iUC7/i7&#10;oMBwcagasAZUaFQwqmlGhhisT7UEvIATJbYJoTeIhiQ2df0wYog07RcR8CYtnUllChQxvnLtLSoC&#10;RistVEwqhbnLqXAKgUS0h2VOLEb8IREezTmmmYCc+vQ87XLH7LzqItW/ZSCQiGBU8B7WGc+i/n5O&#10;j/KMjvrIJ42IQhwGWfLMfkKrkb5K5lTtlvWAJJCE6OaAYKTF11VF8bXiCDVAN2Uf3dI7duzgvvvu&#10;49RTT+Xxxx/nsssuw3vPVVddxbvf/W5uvfVWNmzYwPDhw3cZTz322GMsW7YM7/2LjqustVhrKZVK&#10;3HbbbUyePJnZs2cjIjz11FM89dRTfOlLX2LcuHFYazHGcNppp/Gb3/yGa665hgkTJnDcccftmwPN&#10;yMjI+CvkdeuLvYdikmBICG2auiwJ+ErqssVQthGuvZ3okk8SHjmZnnnz6f6Pn9HUeivBW0/Eve8d&#10;5A4ZizURgVOwEOynAZmq4pyrTf4HBh6qP+/eWTnnap3YwOBCdVvvfU2Eqoq1L1RrH/je1ZRG731t&#10;39XnVJU4jmsd3u77qb7PX+pYq22trjRUH1WVJElqx2Gt3aXTrh6PtbamSF7tpF+MgS4+VVGujIyM&#10;l4eqgtdK1LcSnlBwGGzlKa34vqrIS/uN7hYc1VrwIt1Z9S2qexE03UZSFxb1gjhBxaHGk2jCDu/5&#10;bWJYSIk+Ej4UNPAWG3K4JogY0JAAwYdp8Nvozneotv2VsjPoY6A6fRfBEKAiGOOpR2j2hkuljvsL&#10;cFvSww1xkdsDeG8iHGotI4yl0XtC53HWUVJhhzOsNI57KLOiWKLDWM7ONzBTPAIEpAEREKKqxXol&#10;KF89pPQb1uIopH2DSTvmQARf3S71LMUIRJ6BJx9Equ65leu00xp3d0IFtQGhKodHlmtLMd8rFzlN&#10;c5xiAjp8jNigMof0GB/V5pDGpM46GVROSHpmEoGnnLJWEi60HiRMS3plF3nSjP2Aw2O8QRS8BXGg&#10;saGUU3KlMltXKi1v9xTEpZ/8yvdioKmoqexDpd7qeG/kyJE88cQTPP744+TzedatW1ezma2Oeapj&#10;p+r2fX19e1yAqo7FquMtVa1lhTQ2Ntbsbc8//3xmzpy5y36HDRvGVVddRU9PD9OnT98nx5iRkZHx&#10;18rrNss0mmCee5aepY/TMmsKpSHDCYlwFiwe45S6ijCYqx9KcsYZFGZOpe7JJyndswh+OQ9d9iz2&#10;8r8nGNJB0aaWfY37qb0DAwwA27dvJ5fLkc/n8d6/YMIexzFLlixh8ODBjBw5kj/96U+0t7czbty4&#10;XbIxqkEEeHFr3N2zK6okSQLstEDbuHEjGzduZNy4ceRyLyz3UVV27NhBFEW1ms7qPtetW0exWCSX&#10;yzF06FCAF7Slp6eHYrFIW1sbfX19OOeor6+v7ad6XNu2baOrq4tRo0a9aNaG957NmzfT0NBAFEV/&#10;4cxnZGT8JVTAVSbEVB4MSqBloJJBgOIFor1co/ekoYHUvUNABY/Bq6m9T3X936EkAiKG0CviwJsE&#10;T5miE5aYiF+XE/4UdDPbR5zpmzmSgLwIZrcAb+qssluW2Ks6O+zMWNjD/FMIauUyGih1UuKdGnGU&#10;1nO/9Sz0Rf5VBOOFMT5iqPcMwVAshzwPrLUltruYCOUthXpOMxFHqpITj0oAWllLlupxDTj/A66X&#10;xWAxuzy383zsdkC1GPIAUdIBO/1L5ysQJUYwzjJWDA14+iLD1ck2VsR1fNDWM1HBBDFeLbF4QgfW&#10;S+rPm83fgeo1Sz9nibcsD2Ka8nkODSPyajBWUPOq8pIyXgIFYkxFZ8eTSEJkYlwQUJaAqBTQ2GWw&#10;4x0GxcRB5SMjqcOfUXhBDtQrp7rAs3btWiZPnswRRxzB4MGDmTJlCvfffz9RFL1gwWrVqlX84Q9/&#10;qJVVv9giVXV8FUUR73vf+2r7McYwa9YsTjzxxBdk/wZBwNFHH13bLiMjI+Ng5nULePRYj9/YSfSl&#10;f6P0zqn4Kz6HzQ8hlwSIFVyQpuaKKj3WUHA5GgYdhhw/Cpk5C/em+XT9yw3UrdtKckgHgTOETmA/&#10;zZ1VlUceeYRyucyMGTO46667WLx4MV/84hdpamp6QTCiVCpx/fXX09PTww9/+EPuv/9+7r33Xn70&#10;ox/R0tLCihUrGDlyJNZabr31VsaNG8e0adNe9L2TJKGzs5PRo0djrWXjxo0sWrSIE044gXw+D8Ca&#10;NWv46le/ysc//nHOOOOMPe7nlltuYeXKlVx00UWMGDGi1pEuXryYuXPnYozhzDPP5Oyzz6ahoWGX&#10;VYd77rmH2267ja997WusXLmSa6+9lk984hNMnz6d559/nqFDh5LL5Wrt6OjoeNFghnOOlStXct55&#10;53HWWWe9mkuTkXFQo5WSCKNg0vBEOr/3gkoa8EgDGFTsYV9if1ALOtTKWQSMF8zu2QUOxKciG956&#10;nCkjvgguZK0WuMUpvwnL9AYJn5N63q4Rg6ynHCSIHnjuIIWyQ3MJHaHhdG94W7mO5YHwvHc8ZT1P&#10;JL0sDYR8kifvDVPrQyaKZXoCQ5OARiA0DmfSAFEgB1oRiEMwOFWaVGkm5jNazxOi3EDMvbafj5uI&#10;05OQZjVoLiGxMVZCjL56kfA3Emlmk6Gohse1l3HkaPQQOl8pMXplJWQZe4eoEHlBvJJYR0k8CIRS&#10;osmBrhcaN/US19WngQCpBHE1zSR2pILB+4rGxkaOPfZYbr/9ds4991xuuOEGrLU457jpppuYPXs2&#10;gwcPTtteWdxqbm7mmWee4cgjj9zrrNzdS5Xz+fweAxrVTNyBi2oZGRkZByuvW8CjwYf4KUdTvuoS&#10;St/8Pv6sz1D+3P9D//QTKdQVMN6gWJxAoziMUXzOIDZHoTCY8gffz5DjT0aGD8E7JfZK5KvrLq8O&#10;5xzFYpFf/OIX3HPPPUyaNAlrLTfddBPWWu666y66u7vZvn07hUKhVs6xZMkSHn744Vqt5cMPP8z4&#10;8eP56U9/yv3330+pVOKmm25i8+bN/OpXv+KSSy7hvPPOY8yYMVx66aXMmTOHjo4Ouru7dymRUVVW&#10;rlzJwoULufzyyzn55JNxzvHTn/6Uhx56iIsvvpitW7eSz+cZO3Ys9913HxMmTGD9+vX8/Oc/54or&#10;rqhZmnV3d/Pcc8+Ry+Xw3uOcw1pLX18fhx56KMcffzzf/OY3mT17NuPGjWPLli309vaSJAlPPfUU&#10;27dvZ/369axatYo1a9ZgjOGOO+7g61//Ol/60pd4xzvegXOOFStWcO655zJx4kScc1x77bW0tbUx&#10;Z84cyuUy/f39fOMb36CtrW2PZTwZGRl7h0EJvWK8qQgigRMQ9TjAYMl5Awn0RA7di8W+vEvLA71R&#10;yihlHJGB0GitxMGjJBV9iry3UPL0WdigIfNNwH9qEQj421g5Ocwx1kbU2QRMmTwB5tW5iu8X4lwj&#10;oUC9SwNIjaEy2JQwgYAJcLYNp0KpwRGIkldPQIIPEsQFWA1QA2UxBJqW57AP0+ZfLYJDvOADw9K+&#10;PuI6GOXhxLCBk0Pl576f7/Z38z9RPecFAcckhjqE2Kb6I9EBchwHBKp4LzwnynPe8V4bkK+Iy9YS&#10;b7LTtR9RhFTDxvqAujjArS3R3e2wQUS5s5+woRs7PI8mZfqCkH6BZskRqK2U0rHPPpphGHLaaadx&#10;++2386EPfYjPfOYzqCo/+MEP2L59O3/3d39HGKZBw2qAYsiQIfzjP/7ji2ZgeO/ZtGkTLS0tQJq1&#10;UR23ARx77LG7CJoCzJo1i5NPPrk2hswyaDMyMjJex4CHqJDk6+k/9WS0EGL/40Z6LvkWuVMfp//4&#10;aXDMUYSth5B3AYQJiYU4UEIMgROImojGNFEyMX1bN0B3H4wcxb4KeARBwAc+8AHmzJnD6tWr+fWv&#10;f82MGTN4//vfX0sbLBQKRFFUi74PHjy4VkpSKpVIkoSmpibWrl3L1q1bWbdu54Qe3AAAIABJREFU&#10;HT/+8Y+ZM2cOl112GaNGjSKOY4466ijGjBnDE088QRiGNDQ01MpkvPf09fUxf/58zj//fMIwxDlH&#10;e3s7p59+OnPnzmXIkCE89NBD9Pf3c9ddd9HS0sKWLVtq7XzqqacYPHgwYRiiqkyYMIEkSXjsscdq&#10;5SjPP/88xWKRoUOHMmnSJJ544glGjRrFvHnzWLp0KQDLly9ny5YtXHvttaxZs4bOzk5++MMfIiKM&#10;Hj2aJ554guOOO47W1lZGjBiB955yuUySJGzbtg3nHH19fTz88MPkcjmam5upq6vLgh0ZGa8SowoV&#10;V5OSEfrF0+DKlDDEeIxaRAWfxHu16txtDBjB4glQQhziAxIN04CJCE4U50sUSXiGgOXWsESVJ11A&#10;lxhO0JhTA2VyEFKfWKhkPihRWr5hYZ/OOPYBZQOBB6uCs9BvhJzaSvGIwUqqZRKow6HEYlByRD5H&#10;Yn06w1VBMVit6p0cOMenQiq0aQxP5S3NKI3GouIYhXKpFJgkOeYnZb7jt3GmNHAyOToQ3L5cDv9r&#10;p6JXIyj3W0+j5DjcREBaylKRtCE4sG7vNxQKFCu6MoFXbFFYf+d6kt/20bzpEHxeiZ9uxd5cho4I&#10;nWQwExW1RUTrUmHlfTz2OPzww/nGN77B97//fa688kpEhEMOOYQrrriC+vr62nYDxzwvpV924YUX&#10;vkCXzTmHMYa5c+fS0NCQno+K3scXv/hFCoXCiwrJZ2RkZByMvG4BDzUe4z1NvgBvPZnyEROQ//of&#10;/K//k2333EbL7Ldg3nsG8fQjsGEDgZe01loEZ9J69MQ7bLIDmX8bffc/QvmKS4mGHUrVfK+auW3k&#10;pSqbd8Vay5o1a3jooYcwxrBq1Sp+97vf8ZnPfIZ58+axbt06tm/fTm9vL8uXL2fdunW8+c1vZtiw&#10;YZxxxhk888wzLF++nPr6ekqlEo8++ijFYpEgCDj88MM56aSTmDZtGtZa7r77bjZv3sy5557L73//&#10;e4rFIqeffjqDBw+mp6eH7u5uCoUC119/Pe95z3sYNWoUzz//PLlcjpNPPpnm5ma6urr4yle+wvz5&#10;89m8eTNnnXUWTU1NjBgxgunTpyMilEoltm7dWsvQ+MlPfkIQBERRhKqybNky1q1bxyOPPEJHRwdL&#10;ly7l7W9/O+effz4rV65EVVm6dCmPPPIIl112GUuWLOGXv/wl3/zmNwFqmS4iQhzHtLS08Nvf/pbx&#10;48dTV1fHc889x4gRI1i4cCGrVq3aRT8kI+OgZuDnQAd8T4mvaWmIVubSFdHNdB4liAqqEAuUrLID&#10;WOdj1pb66Ynq2CDK+iStDw9ECJKdoqMv2hyB3lBxXml2nqEqDCbEeIfXIs6AM0IMbE2U9SbiOZOw&#10;kSLtWCYFOU7AMN3U0+oSEEM5UISYyOWIsThb0+E8oGjEgUmFP0WgHoFKXoNSEW5FCV1IJIKrHUCq&#10;eCKalhJFFkQSdqo9HBj4inBrnMDKpMybnKU+L4RqsT51szk95zjWG65JClxNLyus51ytY6gqqCfN&#10;KaolE1USWA60K7mP0Rf+6tIYI39yZcbaiGEefJA+h6TBDvEcSJf/DYUAkTNAWkrnCgFDTh5K8qYd&#10;lFZ7wvUGVga4ezchG5rZcXyRQX/fhm3oT9VNZd/rWhhjOOaYY5g7dy4rV66sLQa1t7e/ovHOQIH4&#10;geXF1eeam5tr4vfALs9lgY6MjIyMnbx+GR4iRCYd8qoJCYYdijvvHNzMIzGLH6bvl3ewfVUnrV//&#10;FPXjj0bFY7zgrKASAxZvDblyRL9GdNuAtpLFlEtg+pGknmJgCQ3kjHlZI+tqx9TT00MURTQ1NdHS&#10;0sLRRx9NuVzme9/7Hu3t7Wzbto1//ud/5tlnn+VHP/oRuVyOzs5O1q9fT6lU4tRTT2XHjh0sWLCA&#10;D37wg3R0dDB8+HCKxSLf//73mTNnDv39/Xz729/mkksuobm5mSRJuOSSS5g0aRJbtmzBe8+nP/3p&#10;XdxgVqxYwY033siHPvQhTjjhBL74xS8ShiF33nknF110EYceeijXXXcdy5cv58c//jHt7e088sgj&#10;XHXVVWzcuBFVpbOzkxkzZjBx4kSWLVtGc3MzY8aM4YQTTuCZZ55h9uzZNWHTzZs38+///u+ce+65&#10;jBs3jmuuuYbJkydz3HHHcc8997Bw4UIuvvhiDjvssF0cW9797nfXAjvLli1jypQpTJ8+nfb2dqZM&#10;mcJ3v/vd/XJvZWT81aGemuAGVFaQy3jxeM1jFFRiFIfVACeGXhXWeVivyp9xPCOelSSUvccKGBKS&#10;xNHoPCOtoR5QdTX72BdvCxSJeNYl9LmYOmNoxGCrTi+kzi0epURChwRMFssk28CRYhmkSoOY1AHF&#10;hohCThQnIcYLOaor4HpABTxSSdHKxKEqhFJ72BlmAsCmYqSmasUrqcWsIGAgILWKPaAOEFAssemm&#10;VKzjGWN4vxEi9YgxBAgBSl4sDcZxsc0zwhlu8b2sV88nygWmUsYSoSagFFLJ/jnQdEr2MfrCnz1g&#10;HTxhhbXec4EJyFUc5mSAPu5+mFNnVBCEwIBiEAmQ0GAPzREcWkfueIN3ecrbFNs3gmCDpTUXExUs&#10;mAFG1/v4xg2CAGMMgwYNYtCgQftkn9VgxkANj4EueVUB04GCpbu77GVkZGQc7Lx+Li1iastDUm1K&#10;aOmbPAt50xG0zjqe/tUbsINH0G+FfoF2TWvUjYTUORA1SFCg/T3voOWU48k1t+LjHjbf/J80DB9N&#10;/eyZiC1A/uXVMKpqLVvjj3/8IytXriQIAsaPH8+IESOYMGECDzzwACtXruTUU0/lu9/9LsOGDeOG&#10;G27gd7/7HcOGDat1PMVikb6+PlavXs3mzZu57777aumG69evZ8qUKQwfPpwHHniAjo4OJk6cyLx5&#10;8zjvvPN46KGHWLZs2S6dm/ee6dOn89Of/pQbbriBSZMm0dDQwDXXXMPmzZu5+uqr6enp4YgjjmDN&#10;mjXccsstXHjhhRx++OFccMEF3H333YgIn/70p7n66qv58Y9/zIYNGyiXyxx33HE89dRT/Ou//ivH&#10;HXccuVyOJEmYMGECADfffDObN29m6dKlHH/88bS3t7N27VoWLlzIaaedxrhx44CdHXNHRwfXX389&#10;y5YtY+nSpSxfvpz58+ezbt065s6duy9uo4yMNwTVFfPEaiWLw+MJiLwQaExsS0gJSj5ifc7whItZ&#10;UO5nUWjZgdKoOxhs6xmhATNNHaPFMMRCaD0F46lDCVBiqduLMIOiCRSxxFGapi+eNDNEtRLxSLeM&#10;AyEwhiYnNBvBGPBGMexq022RAWUs1e/8A2yaPMBGdM8tG6DWKrs+J+z+1C7PHDAYFZyW2WzzbBDl&#10;MBMRVDL7xaZtDirePGO8cL4UGCmW6/q38X+DIp/Pt3FiYrC2TOgNQlDTqziY8OIRFR5PoCfyTJGA&#10;KAEZeDoOvMv/xqLyERMES4AF1CpCDhSMEWyHICiMhkByle+k/TPsHZh9sS/3uXumxp7ES3f/W0ZG&#10;RkbGrrxuAY89IQhBElLOtVKc1EQ0cRJREuBL/ditW5BBQ1Cbw3iDNz5d/cSStLbjUHq1jOl3JLcs&#10;pHf1Msy/f4PozW992cYtQRBQLBZZv34969ev51e/+hXTpk3jySef5OGHH+aMM87g0UcfJZ/PM2jQ&#10;IKIoIggCzjrrLObMmcOdd97JT37yE9761rfS399PXV0do0aNoqGhgVWrVjF69Gi+9rWvISIkScJl&#10;l13Gjh07+PnPf87MmTNpaGjg+OOPp7+/n7Vr19ZcWKrK3i0tLVx88cXcfPPN3HXXXXzlK1+hp6eH&#10;iRMn0trayvjx4/He09DQwIwZMwBoaWnhXe96F8uXL6e3t5dRo0ZhreUd73gHS5cuZd26dZTLZe65&#10;5x5mzpxJe3s7AHPnzkVE+MQnPsGCBQsYOnQomzZt4rzzzmP27Nk88MADLFq0iEMPPbSWdllta7lc&#10;5swzz6S/v5/vfe97HHnkkbzzne+kr6+P5ubmfXbfZGT81SMmFQElBjyBKpG3eGMoqWe7C7k/ClmA&#10;sKRUZEdQZHQ+4NxynhlqGBHVk1dDhBKoB1yaEWfABZCQul41SfLS6/Ga5oDEqpTwWAw5EXygxLtZ&#10;vARqCZwSiMGoxR+gE/2MCioEWuAxqxhVJool3C15BdLFBIfS4hxznGVYwyD+zXfzNS3SbSLe6YR8&#10;4LEuQcwBNYzYb6RyLJVVdd/PVhtxfwLjJWS4Jpj9ZRGX8bJIv6FSN5b0clXKV7J0m4yMjIyDlgNs&#10;pKIUVCkkShIanAWrin/scXb8240kl1+IPXQceVWKRlMROTUUJEhXIL2lp77AkH+5gm1fv4LtP5vP&#10;oGmzISy87JYkScLnP/95WlpaaGtrQ1W59NJLWbVqFdOmTeNPf/oTkyZN2iWqX3UbKZVKbNu2ja1b&#10;t9Lb21v7vVwus23btpofe5IkGGOYNm0at9xyC0cddRSDBg16ge3Ynmo/Z8yYQbFY5Fvf+hZvetOb&#10;6Onpobe3l/vvv58jjjiitt3UqVOx1uK936XcpJr++Mwzz7Bx40YaGhp47LHHUFU++9nP0tjYiKpy&#10;+umn8+EPf5iOjg5WrlzJhRdeyJIlS2rHq6oMHjyYIAiI4xhjTE1Q6/rrr2fo0KE0NTXx3HPP1ezR&#10;Fi1axJgxY17B/ZGR8UYkrRMJVLGVDAqnAf0oa5zjf1W4m4QncAzzAaeFOWaQYyrCoMiBJqiJsN4j&#10;KEkIZZQ6F1Ssam1aeiEgfu/qyI1CXoU8lUmDB28g3G3xMhZHOXCpHaQKBoOpKjZmHHCIQkzIk8Yz&#10;zluavIdgD5aWpJkKGjokFKb6gG+ZFr5d7uXfZDs7wmZOdwGD6IdKMc8bmkpASAGHghceRnmUhC/4&#10;gJyAHngVTAcfAmVNC81CrwSWms5OJqWSkZGRcfBygAU8QKMY8UJQSRtOAk9p63b6nn6WsGsbdnS6&#10;ehl6k9YOC1QqXXAYyiJEhx1K/fvPZttV/0rxmSfJTXnzy2pDtUZSRBgxYgRbtmxBVdm2bRuTJk1i&#10;0KBB7Nixg6lTp9ZeU1XQrgYVoihi0KBB5PN5oiiira2NxsZG6urqGDJkSE1Re+PGjYgI9957L2ec&#10;cQbOOTo7O/nFL37Bn//8512UuVW1Fqwol8ssXLiQ6dOn195z8uTJLF++nBNOOIE//OEPHH744bWg&#10;RDU10hhDV1cXixcvZtWqVURRRBiGzJgxg8WLF9Pc3MzkyZNrQZbDDjuMCy+8kNWrV9PQ0MC0adMw&#10;xlAul1mzZg1r165l7Nix1NXV7ZLd4b1nxowZHHHEEbS2trJixQqOPPJITjrpJJYtW8aGDRsy0dKM&#10;DAZIBPh01tQjwtMiLMJxd9LHJrEcZgO+oDCNmKGuj5wEBDaPiuAIUE3LEITUsUDU44MY0XSlM0TA&#10;g5Ngr0panEmApJaeX3VXDXaLZVgvqA9SuYqKLsfOdIFs+nfAIdCvAc9pkYlYrPhUA2H3zQRsouAD&#10;kgBygTDKKZeEeW5ylp9qia0EnO1DRhxEGh4Opewd24Mct/cVGR0oM4kQhNh6ooOxvudAQgXrDbhU&#10;YwUgDixGsoBHRkZGxsHMARfwEG9IbLpKaB1gDPkp02n59hdoHD0Oq0EtNTHBYHEIvuLJYolQxFn8&#10;rFk0yHeIFi+BlxnwqKKqdHR00NTURGtra81KtbOzky1btjBq1Ci6urr2+LqtW7eyePFiyuUyPT09&#10;PPLII+TzeTo7O9PjrPimz5s3jz/84Q88/fTTXHnllaxYsYIoimrBkWrwpUpVAPRnP/sZd955J1/4&#10;whfYsmULa9eurQUQmpqaattXM0sAnnzySRYtWsTjjz9Od3c3b3/72zn22GNZtWoVW7dupa6ujilT&#10;pjB27FhuuOEGPvCBD7Bjxw5GjRrFfffdx1ve8pZam4rFIjfeeCM33HADEyZM4JlnnmHVqlXMmjWr&#10;dg5mz57N1KlTieOY1tZWBg0axMKFC9m0aROnnHIKDz744Cu6LhkZbzScgDHQL5aH4jLXJiWeMcq0&#10;wHKO5Jjsod2BDVOxzLKxlMQSqcEiJKJ4o1iUwCshHqfp94avLE0rgojfq8mp1bTWPRVLBWfSVPHd&#10;X6uSWpwqYEQJqO4/m14ciChCtwibkoS32QJqPIq+cJquHm+UWGzF9jPBSIkxzvJRyWEk5tZyibVB&#10;Hd8E8q/Dsbz2pKVeHvhTqcQD3vFJCWg1CT6J8EFFxCPjdSUoKV3PbqNcKtI+ajBBa8hLWlNlZGRk&#10;ZLyhOaB6ZwEwQdooSeMaBkHbmgkajobQ0L/peXbc+3sa3nIyYV0HJgdqY2wSocbQkIC3kG8K6Drp&#10;WLbd8Fva33wMydAhFCTC1A+m4MO/OEJLkoQkSYDU7zxJEuI4RkTo7OzkZz/7Gblcjo6ODp544glK&#10;pRLOuVqGR5IkjB8/nk984hN0dXXx9NNPc84559Da2sr8+fPp7OwkjmOstbzvfe9j9erVPProo7S1&#10;tZHP55kxYwann346p5xySq1MpBr0MMYwevRoJk+ezO23386b3vQmtm3bRlNTE2PHjsW5dFmj2pY/&#10;//nPrFu3jhEjRvDJT36SUaNG8bnPfY6xY8eyZMkSLr/8cpxzbN++neeff75WHnPPPfdw9tlns23b&#10;Ni699FJKpRJf+MIX8N7X9EE+8pGP8OSTT/Le976XLVu2sHnzZo499thd1MOr5TTVwM2WLVtYvXo1&#10;Rx11FIsXL95/N1NGxoGIgiaKGkAThDLeeGIinpKQa9VzH/0c5cr8U9jC1CCgGbBW0UqwQ8hhKun1&#10;RtIMjjwDnEVsWpBQXbevOt0KaanKXiFVZ4AXyDu8YLOqbGf6mK1wH8iUfD/PlSw7TJlJmqeYi8jv&#10;IdNOMIipOrAoqQdNHmugzcZ8HMsIm+Pn5W4u1kYutjBJuhByFKUBK44QBVWkmh5EiMi+C4Sp9+Ac&#10;iKAVK+FUv2Gn4XHFBw5XPS5VjPfgIbam8ndPbBIC7whiiw9CSkYJKqURsRQJncPGBbaFht/guK1/&#10;M2+rb+Kt5IgUXChEPjowvZbfoKTjDA94HOliGSVD/x8d/qtQWO/pPaWL3DcbCeujnfY5GRkZGRkH&#10;HQdUwAORXfskSTs1ZwUKlqL3lLf20POT+eSWPIP/vxcR+hbKDSE5DM5AIIKKkEhI0/vfh1+yFDPn&#10;k8TrNuGnjKVw41xK7RPIkXvRZjjnWLFiBVu3buWuu+5i7dq1tLe3c+SRR9Lc3Mwtt9zC2WefzcaN&#10;G1myZEktOALQ2dnJHXfcwerVq/nWt76Fc47nn3+eq6++uiY+2tDQwKJFi5g5c2ZNI6TKUUcdxXe+&#10;851agKC7u5vNmzcPOEVCU1MTkyZNorm5GeccCxcuZNiwYbS0tNS2895TLpfZsGEDTz/9NG9729u4&#10;+uqrOeaYY9i4cSOXXHIJzjk++tGPMmzYMC6//HIuuOACbr75Zj784Q/XghZjxozhyiuv5KKLLqKh&#10;oYFly5axfv16Ojs7GTJkCJ///OdRVb7+9a8zefJkSqUSkF63ahlMkiR0dXWxbds2PvKRj/A3f/M3&#10;BEFAX1/fq71jMjL+qlAU9ZAYTyyeKAnpUsM9RvlJeQtdoeVcU8/7GxpoBXJ7UOmH3b64K4GO3QsL&#10;9ji2fwUq/ntfnJKVsRzoKNBnoSGKaNewEhbbQ9aPyIBCl9TGRVVQoyBCa+I5VUIKuQa+E+/g64nw&#10;OWllgvXUmX4CifA2pFy5JQzpPbsvBxxOhD6besqEgPWKBeL/n707j5Oiuho+/rtV1d3TszAr+zow&#10;ssguoICRJYSocUdx1yjuaxQeNbyJPlHUGJKg4oaPj0sEV9x4DElADaKIG7IpIIssIrLMDDPD7N1V&#10;975/NFXOKBqU2WDO1w8fcLq66lZ1N/Q9de45KhHY2ztUtALL02ilcG2FZ9tgGULGw/FAawusMMYo&#10;XDwqlabKGBzPQxuoMCFKdJhtRrPMjfG8W8GgFlmMJ5mcmMJyDHHLYBsJ9jU0g0osyTKgtCK+O07V&#10;U+Wkf5CBZTIpenoP1gVxwkNCknQmhBDNWNMKeHwPWys8pdCWIrVjB5zTTqbk8f8hcurRJPUZASaM&#10;sQxaeYnkXKPwVAS7UzdSJl1L5UefECoqJDJ3IdXL1mL/Mu8Hj2dZFuvXr6d169aMGDGCvn370rVr&#10;V2KxGHfffTcTJkygQ4cOTJkyheXLl3PuuecGNT6WL1/O0UcfzVFHHUW3bt0oKSlh27ZtXHTRRWRn&#10;Z+N5HlVVVbzxxhukp6fTo0cPysvLgW8KlPp1OyoqKnj22Wd56623avVYBygrK6OgoICFCxfy9ttv&#10;c8sttxCJfBPESUlJ4Z133qGiooJoNIrneYwcORJjDG3btuWWW26hTZs2rFu3jocffpiTTjqJCRMm&#10;4DgODz/8MJ06dfrOdTHG0LFjR/r378+sWbN47bXXgsyWTZs20bJlSyorKykqKqKgoIB58+YFhVAd&#10;x+HLL7/k9ddfD67Bjh07gnP264wIcahzQx5audiuQ3Fc8XTI5QUrRg8nwm91lN6WItXEcJSFfEsX&#10;dUlZNoVG00IrkixFCMBSP5jFEzCJdB+FjTJxslzNL0M2xo4yS8e5zdZcYBS/UoYWFlheIvPIU1Cl&#10;wKrjv94tIKr9MJtGmcTynLhyCBuDMmBsRTWGMC4q+DwlOiIV6jiu0exxQmxVmjKtsUyIfM9QqF2U&#10;BlfBNqNZ72gKTZzWxuIaUvhFPEJHFLbWeMpf7CXpHQ1KJXKPjElk7ijPEC+vJr6tGMu0wA1BRNvE&#10;TCUxyyGJH1+8XgghxKHhoAh4GBS2gaiyMMkRkk4+hrLXn8ea/y6VA4eS6oYxjsYxGstLpKlGLBuV&#10;lkH0Z2MwR4+gYtcmwsu2YBU6oL4/uwMSbWlPPPFEjjnmGNq2bYtSipKSEh599FHy8vK45pprSE5O&#10;JhqN0qtXL84++2w8z6OiooLXX3+d3Nxc0tPT2bRpE1prTj75ZAoLC4N6H1rrIHtDKcXw4cNJTk5G&#10;a43jfPOSZGZmBstFlFKkpaUFj3Xs2JFx48axbds2rrzySoYNG0ZZWRkDBw4kIyOD4447Dtd1UUox&#10;dOhQ0tPTsazEHaiUlBSGDx/ORx99xLvvvsvJJ5/M8ccfTzQa5aKLLkJrzVdffRWMtXXr1gwbNoxw&#10;OEx6ejqTJk1i48aNQXFSSGSe9OrVi6ysLDZs2IBSitNPP53DDjsseLxmx5mKigpCoRCtWrXCdV3C&#10;YWnpJ5oHK26osi02YZgdKmNx3HASKRzr2PQ1EDIaV4XQyq7zSaJo3ixjs911yXRswkpjaxu9n01W&#10;FKBM4o66Z1vYyiVNWZxgQrS1w/yvivOAqmKXiXK2tshUhiRjcDxNChplO2DXZQDP4FoeFokivcoy&#10;GK3Rno1WBm3A1RC3FLuMTYGn+dK4bHVjlCrYTIhSQsRcj2ITI01pIrZHMQYHQ2c7RLpRpFmKY1WI&#10;XBOmq2XTIwoR7SUqiNka19J7uxP9pAQq8VOZb/6gMGApImkRYodFib0XJ2QcvKxKktKSsdxwIg1I&#10;CCFEs3RQBDwqbUXIQMiAVg7x7BzCY0cQf+EN7Kt2Q3IK2k6k4Kq93V3CgLFs4somWhlHrdlI/vZN&#10;tO/TGUv769z3vaDdDy7UDDCEw2HGjBlDp06dyMjIQCnFqaeeyvHHH08kEgnas954442kp6eTnJz8&#10;g+dkjCEUCuE4DiNGjGDYsG8Kq/qBiUgkQr9+/Zg8eTJVVVWkpqYG23Tq1IlJkyZRWVlJdnY24XCY&#10;lJQUfv3rX5ORkYHjOPTo0SMYeygUwrIsLMsKghTt2rXjggsuoHPnziQlJWFZFh06dOA3v/kNJSUl&#10;wXY9evTgjjvuID09HYA+ffrQr1+/7z2v3Nxc/vznP9O3b99a17Amz/O4/PLLg30K0VwYbVEVh9tD&#10;hax2XH6rsjhR2yR7cRwsbG2Dsva10ECIA6Ms9oQt2lo2IaMxno1rKZz9eKuZvUkMFgrXCuFZHg4e&#10;Sa7H0GpNm7DDK57NM3YlX1DJSU4qo+M2obimIilG2LII12XGkgErHkMZC8sKJe74e4a4q9gWhs+8&#10;crbYmg3xUtY7LSjGwopr0jS0tWyiWtMjHKKjsWiBQycgJWbQtiFiKTI8iyTAVRrHjZOqDY7tguPh&#10;2Q7xvSV6LSycRBGRujs3sV+sRIdgtKWxlMLOcohe2IJirwSr0iX5qCi6i/FLEgkhhGimDoqARzRu&#10;JTJRVaIUX8iOEhoxGvX0G8TfXgwnjcM2IbRlE7MVHi5hDDYOHgo7bij/bBPe6MGo3A4o78f3KEtK&#10;SqJ37961Oqb4QYSayzHy8vKCP6vvWX/v8wMK4XCYcDiM53m19u9r2bLld1q42rZNRkYG6enpwXFC&#10;oRAtW7aslcnhP88fZ00dOnT4zrFs2yYrK4usrKygDW4kEiE3N7dWsOSHZGVlkZGREYxjXyzLonXr&#10;1kFBUyEOOcZ8J6TqAmvC8FDlHkrcKFNI4nhVTciJ45gorrKodCBMLDGJwpHbxqLOKAVlFmTFPVTI&#10;wnjghRJth//T28xgiFkQMipxQwEHy9jEQhrbidHFxJmgonS2NI/H4vzZjfFRWDEqHKaXl0zIVWhn&#10;b+vyYJ/ff7SaaSc1t/dIlKp0DVSpKAW2ZpMxrFEeW5XL+5YhZtnEQtDSdWjttWCsssgxigGRFFp7&#10;hpSYxnY0IVWNpcC1LByTqAFWvTd2EbUMSkH13nNVWGgsDAZlEsuBjLKwdKKCjt4bDJJPa8NQJG6w&#10;KDSecnEVWGEbdaRN9uHpxFQ1EZVKaVIhSUYBKY09ZCGEEI2kyQc8FApb7V0+HHyTsKju1oPwmBHE&#10;npxFdbe2WD2HAEkovMTiYQOeZbA9RSicTOvzf01O2IOUdOyf8JXEsiySkpJqTc5rtoz1f+4HP/7T&#10;JF5rHdTqqHmMfT1vX4GGmtka/nKRUCgUjMEfU83H/QDEt1vd1jzGt88zw0POAAAgAElEQVTj29vt&#10;KyDzbY7j1Dre9/G7uOzP9RLiYGMAY6qpJIzjguV6rIhY/KW6nJ2ey+3RVI7WCkI2GAtl2RhLYWGw&#10;TKI1txB1yUKDiRHGSXRAs8HZ36UYKvGFwV/aokh0RkkUCk/CMppUpRgXc+ijQsyzq3iVPbzhRulN&#10;lOGeRzfLIUdZZHiaZKMT7UKVE/zj7lkaS8cBjWc5xLBxsajWhhKjKbVstngu+ZbiK2PYZDlUxKpx&#10;vXKUHSfNCXFq3KZjKI32KkLnsCITQ6pOfI/wlEc85KFDGhsbx1jY2IkPq058yXAMe9uYGjQQMXsD&#10;GrZCq8RDlvFrhyQySg17r6F8ZBtU4porbOXsvYelcGwb0g2eATyLdJUVvF5CCCGapyYf8EABodr1&#10;/5WBDDuKuWgcFTd+QvWfnsa5KYVQr8OxQxEqrRC2UTgobFWNG/YgOwUHO1Gg7Sf0ZN/XpPz7frY/&#10;/lMw4Nv7/HagwT/OvgIQNcfwfY/v6+f7E8z4T/Y3eCFBDtEcVBPC0h6W9vjSspgVq6QcxYRoOgNt&#10;B8t20SqMshL9MhJ9nBSokHxDF3VOYbCMwbK+aZ9i72e3TguV6C5b4x9jBTj+D5RFFNAhQ64TZwIh&#10;RrjZrNAeH6oYT6k4btyiMyE6u9DRCpFpNLZx8ZQFSuEog/YgpmzKHdhuYpRYigIN26xQovuKa8ix&#10;FWFP0cfy6OiE6eGEaacV6a6iOk2Rqg0t9o7XU4mYSqLcqoNd82tPjUY0tTsqJ6qs1vyRvffXd5oR&#10;KelP1Cj2BjsUCtt/pWq8EFHsvS9Y0/+aK4QQon4dtP8SWCi83M6kTryK0j88TPju6Zgbz0cNGozl&#10;ZGJQKOMS+2I1FaW7SRkwFMckAx7a0diEfiifVgghDohBoY1FkltFvq14THmsjHvcGEphODYprkY7&#10;au/fVfs56xSiiVMYQriEgN62zWG2xRgvzHo3iY1K87Wl2ezE+cxxMcamSofY4RpczyM7ZJPtaEIm&#10;jqUNYRRtrQg9tMUx2GQpaBm2aK+qSVKGKBFCeDhWonWuqzQpJoKTqGGZSNzgW7EMIYQQQjQr9Rbw&#10;MMbgeV5QB2J/aj/8qP2HLeJESR56NO7v45RPewjnpj9SffX5cO5ZRLwQlflfs+vhp6jMLyLjiaPQ&#10;DlhGo7TGoDEmsbTEH6cQQtQVhSFS5VIdcpiJZr7WTAwl83OliBqNcTRxyyKk9677lw604pCgsIlg&#10;MIQBRxlCtqGNijECqLYcSk2UKgNx41Jpa4pthTaKFmiiKgQqgoMhiiHNaMKWwrET2Si2USgTQtua&#10;CuUlMi+UhdIWtrKw/Zpayq8DIpFEIYQQojmr14CHMQbHcbBtu04DColSgIbkagvjJJM68hhSe3Si&#10;7N5Hid32KM7XVVRdfjJW1CE1pzNpmV1QrsYN60RFd51Y1mJMovCo67p1NjYhhPBVWPAvY/ibinGN&#10;l8xprkcoGt97D9wmjiKE2Tslk4mZODQobaNJlOawTaIVs1IKyzZEsEhTFtpSKB1HKZeYcjAKwsZF&#10;GQetwngKjNFYykNZHkZVYmGTWKwaxtKQGgds0I4iboNnQ4oXT9TVsBKVzh3UN7EPIYQQQjQ79Rbw&#10;UEoFnUHWr1/P4sWL63T/lvHQ2qLKsbG1Qek4+oSR6OIqKl6YQ7hLJrTrSHToQLDiWMs+wrNDWCaM&#10;rcEoDRg2bdpE27ZtpZ6EEOKnS1QoTRRXRgOKOIo3Q4bHqyoYH0nmbEtjWy7aODjGxlZWIu3e0ok2&#10;GZLiIQ4RHgaMwTKJwqjVYbAJffMOV4kbIraKoHQSYaX2Fv40oDQKLxGoUArlOcSMRZVyCVkQVhpj&#10;FBqFiSgspRLLaIwhBGDrxHIyZRLFKve3KKsQQgghDkn1WsPDGEPPnj1ZtmwZn3/+eZ3u2zIaz1Fo&#10;neghZxtQKo5yPazkKszM54iHIhgbsDTK1WD23u8xgEossSkrK2PAgAFB1xQhhPgpTAxM2MVV1aDD&#10;fG5sno5X0DEc4RJCpIfixHGwCScKBwMREvWI5O6zOGQoMM43jWUdA1G/45C/0sR8sy3O3sCI2pu9&#10;ab5Vc8OGsLYJe4mMDWND3AZjQwi/a8zeoIZJtJBFqcTnyj+GEEIIIZqtei9a+sc//hHXdZtsBoUx&#10;hrZt20qwQwjxkxkMMcfDwkJ5FmVaMwuXiAe/DifRxgONja1sbL7pUJT4C1j+7hGHDoUiXDPKsI+u&#10;Jt+JQgSdTqx9ByiCFimJhyPfOajfKSaxj2AXTfNrhxBCCCEaUL0GPJRS9O/fH0i0PG2KQY+6LqYq&#10;hGieXDsGhLHjEV5XlSywXW51ohzhWtg6TixkYfZOx5re34RCCCGEEEIceuo94OE4DmZv1fSmFvDw&#10;xyWEEAcqWm3jhcpZZKcww3MYpxx+EQoR1RptB/evUUgFRSGEEEIIIRpCvRYt9YMJTTWo0BSDMEKI&#10;g5PnWuyyIzxhKulkRzjfg3BIE3csFA42YEmwQwghhBBCiAYji8eF+AnM3i4EJvE/ojnZW3TRb73t&#10;t9wujVQzS4fY4XlcYMfIMS62Z2EbC1srbA0Yb28XFyEag9rHn4Q4VJja/wV/R+9thCWEEKJZ+kkZ&#10;Hkqp73zZF6JZ0ImFCXG7nIhWaNsi7CaBDdrSEvxoDgygFSgP19ZYxsLyLN71XGbrAs4jhRFeCMeK&#10;ARrLfPM0UBgD2kjQQzQCDxxsKjFYupq4Srx3bRuZEYpDg/KImUToI0wMpZNA2XtbITf24IQ4uMmc&#10;TxysfvKSFqUUWmtZEiKaFwNGgxczWFUOng1GGUCDkYSp5kADVbbGRhN2QXuGcsvwhBenB3BSKImw&#10;UmjLDwjX+IKwtz2nkciYaARxrROdhJQFxkvE7YzBaCTlQxz0/KwO2010yyJko5VBSYBZiDoj9Q/F&#10;wegnBTxs22bbtm2sWbNG2rmK5sUFuyxMiS6mcG0R8VSzt51i4k6/OPQpY/CURitIijkURcK8mxNm&#10;dbyU3xVoqr2drEpSGBwixqDkjohoIiqVojSaRJINa/eUoU0ElMZWMiEUhwYXRVpZlBSdzO7oHmKR&#10;KkJaYSSiJ8QBM8ZQUVEhHS7FQedHBzySkpLo2bMnS5cuZfny5RLlE82KQtGlOhflwcbffYFre1he&#10;GGXM3u4b4lDnYHC0ptqCqJfEnpwsUq4/l6zFq3jhjXeYaZeBUdjxJLTtgdTsEE1EPGQTPek0NlQU&#10;8d68f6O8JDy7CkuCcuIQYWyb7qYrvXJ68Oau9yi1C3E8CXgIUVcqKytJT09v7GEI8aMo8yMXZGmt&#10;2bhxIzt27JC1XKJZMkrj4WIsD4WN40ZQ+EtbRHMQsxJV8KKuRZUTpqJLO9I37MTSlexJckmJKxwv&#10;hBf61pIWIRpRtW2oimZgRTxSC0pQXpi4EyOE3dhDE6JOeMqQVpVCspVMkV1E3I5ja8tfTSiEOADG&#10;GGzbplu3brRp06axhyPEfvvRAQ9jDPF4HEgsbZElLaK5iREDbXA8B2UDSqFQINlOzYIxEDcGS2kw&#10;HmCj4wpDGbYdwTM2IcvCoLFsO/HeEKIJcHUV8WqLuFNBqhXBuGFi4ThJKiLvU3EIMHi4eK6FMZqQ&#10;HUORBNgo+aoqxAExxuB5XpDZ7zg/uQykEA3uJwU8/KcopWRJi2hW/KJoyiiUBiw/s2PvdEE+D4c8&#10;YwBtQIFWiWqPlgZXuVjKwtIWKIVRGqUsmUiKJsNoF7RCWx4WFhgLz9LYSgJz4uCXKAat8YwCDDYa&#10;jA1YyD0JIQ7Mt6eLMv8TB5MfHfAQQgghhBBCCCGEaOokH0kIIZqgH4pFN7U7K/saa2OO8WC6dvvj&#10;QO6syV05IYQQQjRnEvAQQogmyvO8Wj3vlVJNtm5SzfW9tt34RTC11t+Z7FuWdVBO+P2lpFrrH71u&#10;2n+uX2xOCCGEEKI5kYCHEEI0UX6ve/93y7KabMDDDzA0lYl1zWvnBwsikUgjj+qn84NfNQNg+8sv&#10;NO4HzA7GoI8QQgghxE8hAQ8hhGiC/Al7fn4+b7/9Nlprfvazn9G5c+dgm8aeuPoZFMYYPv74YxzH&#10;YeDAgY06Jl8sFuOLL75gyZIlGGMYMGAA/fv3r5X1UV/X7/uW1Cil9qud+7e327x5Mxs3bmTo0KGE&#10;w+FahcP3R3FxMQsXLuT4448nLS3tRz9fCCGEEOJg1TRvFQohRDOnlCI/P58rr7ySBx54gEcffZQL&#10;L7yQdevW4brufk2c65vfpvyLL77guuuuY/78+U0iA8XzPJ555hkmTpxIcXExGzdu5Pbbb2fVqlXE&#10;4/EgmFQfai4/cV0Xz/NqHdMYg+u6xONxKioqKC8vp7y8HNd1icVitcbmeR67du3illtuYdmyZVRX&#10;V1NQUEBpael+v/5+Rshzzz3HQw89RFFREZ7n1cu5CyGEEEI0NY3/zVQIIcR3GGNYtGgRO3fu5N57&#10;7+Xxxx8H4O9//zue59XrpP3HqKqqYtasWaxdu7bJtCovKytjzpw5XHLJJVx99dXceOONZGdn89pr&#10;r6GUapCAR3V1Nfn5+axbt46XX36ZnTt3Bo97nseyZct4/PHHeeqpp7jvvvtYvHjxd65feXk5zz77&#10;LJmZmVx00UUsX76ce+65h48++mi/gxZKKbKyspg0aRLz589n4cKFEvAQQgghRLMhAQ8hhGiCjDG8&#10;8sordO7cmdzcXNq3b8+IESN49913qaysbBKBBYD169ezdOlSkpOTG3sogXg8TmlpKZmZmdi2TUpK&#10;Crm5uZSUlDRIUEZrTVVVFW+88QZ/+tOfmDp1aq2AR35+Pg899BCFhYVkZWWxbNky/vrXvwbb+Nut&#10;WrWKl156iXPOOYf09HSSk5NZtWoV+fn5+z0WPwDTu3dvRo4cySuvvEIsFqvzcxZCCCGEaIok4CGE&#10;EE2QZVl88cUX9O7dm6ysLJKSkujcuTPbt2+nqqqqUZeO+BkmWmvmz59Pr1696NixY6ONZ1/i8TiP&#10;PfYYmzZtoqioiJUrVwb1K+o7O8YPsowcOZIRI0ZQVFRUq27GBx98wObNmzn77LM544wzuOCCC9iy&#10;ZUutgAfA8uXLycjIoE+fPti2Tb9+/ejUqVMQsPGXxvhLZ2r+cl0X13WDrjktWrTgrLPOYsuWLWzf&#10;vr1JLIkSQgghhKhvUrRUCCGaoI0bN1JaWko4HMZxnGDi6rpuo47LX5IRi8VYvXo1H374IX/96195&#10;7733GnVcNWVlZXHppZfym9/8hq+//pqOHTuybt06br75ZoB6DRb5wYhwOEznzp3p06fPdwqlVlVV&#10;sXr1asrKyjDG0KJFi6CGh7+t53n861//4uijjyYtLQ3LsrBtO9i/1jqo5eF3n3Fdt1ZHH8/zSEpK&#10;IiUlBcuy6NKlC+3ateOdd97hsMMOq7drIIQQQgjRVEjAQwghmqDt27dTXV0dBDuaCr8IZllZGU89&#10;9RTHHnssmZmZtTq21Owy0tBj9487YMAAunfvjmVZvPPOOxx77LF07NgRy7LqNbuh5vnuq4WsMYaR&#10;I0dyww030KpVKwA2bdpEJBKptSwoFotRXl5Ov379CIfD39nPrl27mDZtGjt37uTCCy8MXo+cnJyg&#10;NXBSUhLt27fn+uuvJy0tDcdxaNeuHV999RXxeJxwOFxv10EIIYQQoimQJS1CCNEE5ebm0qJFiyCj&#10;wq/F4GcnNOaSBKUUy5YtY/PmzRx++OFs2bKF6upqdu/ezbp164jFYsGYG5LWGs/zyM/P5/777+es&#10;s87ikUce4de//jULFy7kzTffbPRir5Zl0b59eyZPnky7du0oLCxk7ty5HHnkkXTp0iUIbJSXl7N6&#10;9ervPL/m4+vWraNVq1b07duX1NRU3nnnHTp37kx+fj5Lly6le/fuzJ8/n8LCwuC5sViMDRs2UFVV&#10;1XAnLYQQQgjRSCTgIYQQTVC7du0IhUJBrQy/9oRSqtG7bPitaDMyMliwYAGvvPIKBQUFrFixguef&#10;f57KyspGC3gYY1izZg1r165l3LhxdO/enWuuuYZhw4axYMGCYJvG4i9N8pcnvfrqq8RiMa688spg&#10;aYpvXxkikLj+Tz75JG3btuX666+ndevWZGZmkp2dzejRo8nOzmbgwIH86le/qvX8phAsE0IIIYRo&#10;SLKkRQghmiCtNW3atGHt2rWUlZURiUT49NNP6dKlC+np6Y06aTXGcNppp/HLX/4Sx3GoqKjgn//8&#10;J/379+ecc84hGo02yjIcy7LQWlNWVkZOTg6tW7dGKUV2djaDBg3inXfeafAx/ZBFixbxyiuvcPPN&#10;N9OrV69a1ywSidCuXbsg4OUHKyzL4qmnnmLlypVccMEF5OTkBM9xHIdQKAQkaoiEw+FaGS1+AKVV&#10;q1bBdkIIIYQQhzLJ8BBCiCbq0ksv5bPPPmPFihWsWrWKTz75hF/+8pdEIpFGq+uhlCIajdK2bVu6&#10;detGhw4daNWqVVAcs1OnTjiOg+M4Dd5Jxu8ek5qays6dO1m2bBnV1dVUV1dTUVFBnz59GvS6+cEK&#10;IOia4ndQ+eijj/jjH//I9ddfz6hRo8jPz6/VPSU5OZnOnTuzcePGWkELrTXbtm3jrLPO4tVXX+XT&#10;Tz8FameD+Muf/F/+Up+Kigo2btxIr169vpNNIoQQQghxKJIMDyGEaIKMMRx11FH06tWLe++9l+Tk&#10;ZFq1asXYsWMbtQ6FP6lWSgWdQubOnQvAihUrePvttxk7diy2bTf42GzbxhjDkCFDmDBhAo8++ihj&#10;xoyhsrKSNWvWcNlllzVowMMPOPjdVfzXLT8/n2eeeYbTTjuN4447DqUUM2bMoFOnTlxyySVAIpPj&#10;6KOPZuXKlVRVVdUqMHrDDTcwduxY1q9fz2uvvUbfvn2D5yilai1d8Y+rtWbt2rUUFBTQr1+/JlUI&#10;VwghhBCivkjAQwghmiClFFlZWfzud7/jnXfeoby8nJ///Oe0adOmVheUxh4jQFJSEldccQVa60bN&#10;HPADDJFIhHPOOYfs7Gyqq6uJRqNMmjSJ3r171xp3fVNKsWHDBuLxONu2bWPAgAEAfPzxxyxYsIDs&#10;7GweffRRHMdhyZIlDB8+PBibZVmMHDmSf/zjH2zcuJEBAwagtaakpISvvvqK1q1b86tf/YonnniC&#10;X/ziF8RiMaqqqigtLaWsrAzXddm9ezeFhYVs27aNVq1aMXfuXPLy8qQlrRBCCCGaDQl4CCFEE+Rn&#10;BeTl5dGhQwcsywqWidS8i9/YWrRowSmnnILneYRCISzLapTsDqidfdKiRQvOOOMMjDFUVVVhjAnG&#10;V5/8LI7i4mKeffZZZs6cSXl5OdOnT2fXrl1MmDCB3bt38+WXX/LAAw8Er2VWVhbZ2dm19pWXl8cx&#10;xxzDQw89xF133cX8+fNZsmQJy5Yt45RTTiEajVJYWMi9995Lp06dKC0t5b777mPt2rV07tyZRx55&#10;hF27drFkyRJSU1NZvHgxN910Ey1atKjXayCEEEII0VQo0xRuEwohhPgOP2Phnnvu4Re/+AVHHHFE&#10;EExoCksS/JoZTz75JJ7ncckll2DbdhCUaWj7+ufMGMPcuXNZuXIlEydOJCkpKXisPsaotQ5qdWzb&#10;to2KiorgsZSUFDp27EhRURE7duwIjr9lyxamTp3KY489Rvfu3bEsC2MMsViMwsJCLrzwQi6++GKG&#10;DRtGaWkpAG3btsV1XQoKCrAsi1AoRGVlZbCsx3EcPM/D8zzS0tK48847SU9P59ZbbyU1NbVBgj9C&#10;CCGEEI1NMjyEEKKJ8peufP3116xYsYIjjjgi+HlToJRCKUVhYSGxWKzRx7Wv43ueR1lZGdu3bw/a&#10;+jbEOBzHoWvXrsFr6Gd+WJZFy5YtycrKCrJ4iouLKSkpCYIZNWVlZXH77bfz4YcfkpmZSYcOHWot&#10;e2nVqhXxeDzYl+Mk/ln3C5UC7Nmzhx49enD++eeTkpLSaAEpIYQQQoiGJgEPIYRowvygguM4TaJu&#10;R03+2GpqamOsubymIYMdNa+Df51qHt8POvgBET9bpuY2fhBj6NChDB069HvPYV91U2oGNTIyMrjp&#10;pptqjUcIIYQQojmQgIcQQjRxNbMDmpJv1xJpqpkD/tKghlCzjkhN+1PXpOa1rJmtcaBjaWrvGyGE&#10;EEKIhiLfgoQQQgghhBBCCHHIkQwPIYRo4vwMBT9LoaksG/n2ePzfm0rbXF/N8TWlcdXU1K6ZEEII&#10;IcShQAIeQghxENi5cydr1qxpUktG/GKcu3btQmvN6tWrgX3X9mgsxhi2b99OcXExa9asqdWlpanY&#10;tGlTUGTUGNNkrp0QQgghxMFO2tIKIUQTZozhmmuu4eWXXz7gmg71wbIsKioqcByHUCiEUiqoOdIU&#10;KKVwXZdYLEY0Gm3s4exTLBajQ4cOPPnkk/Tt23e/6n0IIYQQQoj/rOl9exZCCFHLuHHj6N69e5Ne&#10;8lAzK6GpjdMv2tmUl7S0adOG3Nxcye4QQgghhKhDkuEhhBBCCCGEEEKIQ450aRFCCCGEEEIIIcQh&#10;RwIeQgghhBBCCCGEOORIwEMIIYQQQgghhBCHHAl4CCGEEEIIIYQQ4pAjAQ8hhBBCCCGEEEIcciTg&#10;IYQQQgghhBBCiEOO09gDEEKIhvbtbtxKqTrZz4HuT9S9unqtG1NjvM9qHlM+H0IIIYQ4WEnAQwjR&#10;rBhjgl8AlvXTE938fWitUUphjMGyLJnQNTH+6wMH52Tbf78qpdBaY4zBtu16O5ean5ED+XwAeJ4X&#10;jNM/B/mMCCGEEKKhSMBDCNHsGGNqTYIPZD/+7/F4PJgcHugkUdQt/7U+WF+Xmu9XP4DgeV69nU/N&#10;gIcfpPip+3FdN3i+1hrHcQ7a10EIIYQQBx/51iGEaHaMMXie970p9z+G1prq6mpWr14d3IEXTYcx&#10;htWrV1NeXt7YQ/nJlFIopaiurub999/nv/7rv/j666/r7Xh+AK8usjAsy6K0tJR169bVSZBRCCGE&#10;EOLHkAwPIUSz89Zbb/Hoo49yxx130LZt22A5yreXpsAPL4FwXRetNXPmzGH69Oncdddd/OIXvyAc&#10;DjfUqYj/QGvN/fffz9KlS7nqqqs444wzyMzMDIIIDcF/b/n8JR01f+ZnUvhZEcYYysvLqaysZOvW&#10;rbz00kv8+9//ZvPmzcHP77vvPqLRaJ2fy4IFC5gxYwaTJ0+mc+fOwWeh5uej5rn80Hl7nsfs2bN5&#10;8MEH+fOf/8zYsWOxbbvOxiqEEEII8UMk4CGEaHbKy8tZvHgx48aNY/DgwcEEzLIsPM8LsgGSk5N/&#10;cELnP/bRRx/xxRdfcMMNNzB//ny6d+9e/ych9otlWZSVlbFixQqmTp1KWloaZ555ZoNPuv3ghmVZ&#10;QcAgHo9TXl6O1pqCggJKS0uprq5m06ZNVFRU8M9//pPPP/+czZs34zhOEEhLSUlh4cKFzJ07lxNO&#10;OCEIetSV6upq/vWvf/HZZ59xxBFH1LpW/vXUWhOJRAiHwz9YnNSyLN5//302btzIVVddxcKFC8nN&#10;za2zsQohhBBC/BAJeAghmh1/gpaVlcWgQYNwHCcoBLlz506efvppCgsLGTNmDKNGjfreybF/Z922&#10;bTZs2EDfvn3JzMxsyFMRP8JVV13F6aef3ijHNsaQn5/Pli1b2LJlC1prKioqWLNmDa7rsmHDBnbs&#10;2IHrumzdupWsrCwyMjLo06cPRx55JO3bt6d169ZBkM0YQ8uWLYG6L8Tq7y8nJ4eBAwcGgRbLsnBd&#10;l6lTp1JaWsro0aMZNmzYf9yXMYaNGzfSt29fcnJy6nSsQgghhBA/RAIeQohmSWtNXl4eV199NZFI&#10;BK01WmsWLVrEc889R1paGqeeeirnn38+tm0H6fz7Khj5wgsv8PTTT5OXl0dqamqdjK/mMogNGzaw&#10;ffv2YNlDu3bt6NKlS5At4DhOnRRg9TyP9evXs2vXrh/cNjs7m+7duwfHPVjqMvTv3x+o3S51XwU6&#10;/WtalyzL4r333mPx4sXs3LkTrTWu61JZWUnfvn055phj8DyPWbNmAdC7d2/Gjx/P8OHDSUpKIjUB&#10;FR/q4DWVaDQaXPOanYbqmv9Z6NmzJ1dccUXwnvY8j7Vr1/LXv/6VUCjE2LFjueaaa4Ln1SziW/N9&#10;MXPmTGbOnEn37t1JSUmplzELIYQQQuyLBDyEEM2S53m1unf4k7wVK1awY8cOTjvtNH71q18Fk0vP&#10;89i+fTv33HMP48eP55hjjgmyO/x6DHU5+ddaU1lZyZNPPskzzzzD7t27gcRkMjU1lUsvvZTLLrus&#10;zjpe+AGWRx55hDlz5vzgtsceeywPPvjgAXXwaAx+bYya/PeBv5wJqJflLq7rMmLECIYMGRL8zL9+&#10;qamphEIhnnnmGYqKiqisrGTlypVcccUVtG/fHsdxgm4nNd9j9dmW1g+2+Z8P/7q9/vrrlJeXc9JJ&#10;JzFu3LharZm3bdvGXXfdxZlnnskxxxyDbdu1AkfSklYIIYQQDU0CHkKIZmVfky1/0rZjxw6ef/55&#10;4vE4X331FXfccUewjWVZrFy5kg8++IBFixbxxBNPMGjQoHobp9aa++67jwcffJDzzz+f//f//h+h&#10;UIgVK1Zw2WWXMXnyZPbs2cO1115bJ1klxhj27NnD3LlzKSkpITk5eZ/bKaU47LDDgklxU2sx+u2A&#10;Rs3/nzt3LmPHjq31mP/4pk2buOuuu5g0aRKHH354nY/LcRyys7Nrvf9qBlpef/117rrrLuLxOOPG&#10;jeO2224jLy8vCLbZtk1xcTGpqakkJSUB9Rfw+Db/Gq1bt445c+ZQUVHBl19+yV133RWMwfM8Pvvs&#10;M5YuXcqHH37I//zP/3DEEUccVBlAQgghhDj0SMBDCNGsaa2DCd2SJUtYtmwZlmXRpUsXkpOTg7vw&#10;VVVVrF69Gq016enplJWV1etEbtu2bTz99NP07duX6667jrS0NAAGDhzIzTffzG9/+1uee+45RowY&#10;wfDhww/4eJZlYds2oVCIa665huOPP/57t83Ly6uTZTR1zc/S8QMJ3w5+WyI0AQAAHCdJREFUFBQU&#10;1MpIgG8CPTNmzODFF1/E8zwefPBB0tPT62xc387MqLl8xnVdli5dyuTJk3Fdl6uvvpprrrmGVq1a&#10;1Sp0+uWXXzJ9+nR69+7NuHHjyMzMbJDCq/71BHj//ff5/PPPSUpKon379qSlpQWZJ8XFxWzcuBHP&#10;80hJSaGiokK6sQghhBCi0UnAQwjRbPkTT6015eXlzJw5k65du+K6Lv379+fKK6/Etm2MMbz55pvM&#10;nDmTnJwcbr/99joJMvyQxYsXs3v3bvLy8giFQoRCITzPIxwOc9xxx/Hggw+yZs0aPv74Y4YOHVon&#10;k0ulFCkpKYwYMYKf/exndXAWDcufnMfjcaqrq0lOTq4VlFmyZAklJSWkp6cHgY+qqiqef/55nn/+&#10;eTzPY8mSJezevbtOAx7wzTIZYwzxeBxIdGl5++23mTZtGuXl5dx4441ceumltGzZMmhPq7Vmz549&#10;3H///cycOZOkpCRKS0u59tprGySg4HkerusSi8V48cUXyczMxLIsBg8ezMUXXxxkm7z66qv84x//&#10;ICMjg1tuuYWhQ4fW+9iEEEIIIf6TppWLLIQQDahmEdJ58+axbNkyzjvvPMaPH89TTz3FqlWrACgq&#10;KuKxxx7D8zzOO+88hg8fXu9LObZs2UJZWRlbtmyhsLAw+LkxhpycHKLRKLFYjE8++SSoPXGg4vE4&#10;0WiUjh071sn+GpplWcTjcRYtWsRdd91FWVlZrSyP4uJi1qxZUyvL44033uDee++lsLCQsWPH8vvf&#10;/75eO+34tV6MMcyaNYvJkyezYcMGpk6dyuWXX05WVlawrTGG4uJiZsyYwfPPP09FRQXRaDRoC9sQ&#10;/LEuX76c5cuXc+6553LyySczc+ZMvvjiC2zbpqKigieffJKCggIuvPBCRo4cSSgUqreiqkIIIYQQ&#10;+0syPIQQzZYxhlgsRkVFBS+++CKDBw/mqquuYseOHTz++OO88sordO3alccff5yFCxcGd7UjkUgQ&#10;LKmvSd2QIUPIycn53gKSficRv3tLXbBtO1jaUjOI4hdlrTmGxljO4l8L13UpKioiFovVynLwPI/y&#10;8nJefPFFXnzxRbZs2cIf//jHWo/Pnz+fwYMHA7B06VL++7//m8LCQiZOnMi1115LVlZW0Ia1vs7h&#10;hRdeYN68ebz55pu0aNEiqBUzY8aMoBAuQHV1NStWrGDBggU4jsPkyZM577zzyMnJIRQK1dsYa1JK&#10;UVZWxv3330/Pnj2ZMGEC+fn5vPLKK7z88sv06tWL2bNn8/7775Obm8u5555Leno6WmtZ0iKEEEKI&#10;RicBDyFEs+XXUXjttddYtWoVDzzwAGlpaSQnJ3Pqqacyffp0HMfhlVdeIS0tjVtuuYUePXrU6sxS&#10;X0aNGsWzzz5LcnIyPXv2DH7uT/j9pREtW7ask+CDfy7+shDP84LsF601oVCo0SexfsCjoqKChx9+&#10;mKeffrpWJoGf4VFQUEAsFmP58uV8/vnnwfNPPPFEli9fTkFBAfn5+dxyyy3EYjGmT5/O+PHjSUpK&#10;qvdATlVVFTNnzuTf//43SimKioq44YYbcByH9PR0LMsKlpDs2LGDSCTC8OHD+c1vfsPo0aOJRqMN&#10;WijW8zyee+45Vq1axWOPPUaHDh3Iyspi/PjxzJgxg5KSEhYsWEBOTg7Tpk2jT58+KKWCgIxkeQgh&#10;hBCiMUnAQwjRrMViMebNm8fEiRM56qijgjvsZ599Nu+++y4PP/wwlZWVXHfddYwePbpBJ3BDhw6t&#10;dcffz+zYtGkTJSUlRKNRRo0aVav150+llKKgoCAIfJSWllJYWMju3buJx+O0bt2a9u3bN/pde6UU&#10;ycnJXHrppQwYMIBu3brVyrbZunUrEyZMQGvNlClTGDlyJDNnzgQS13PatGk899xzfPDBB8Tjcf7y&#10;l78wevToBjuvaDTKWWedxXvvvUfLli3p1asXAwcOpHXr1vTr14+ysjJefvllFixYQF5eHqNGjeKG&#10;G26ga9eujRI8KCoq4p133mHSpEkceeSRaK1JSUnh7LPP5s033+Sxxx7Dtm2uvPJKhg0bVqvzjRBC&#10;CCFEY5OAhxCi2fKXZ5xxxhmcdNJJRCKRIIvBcRySk5PZs2cPOTk5DBkyJLiz3hD1E/xj+UtY/IyL&#10;0tJSnnzySbZt20a/fv2CIE3NcRlj9jsLoOYEde3atVRXV7Np0yb+9re/sXr1ar7++muMMXTs2JGR&#10;I0cyYcIEUlJSai1raajlLX5gIxQK0b59e9q3b1/r+J7nUVBQQElJCVlZWQwdOrRWe93s7GxatmzJ&#10;n/70J04++WQmTpwYvK4NeQ4jR47k2muvpX///gwZMoR27dphjOHjjz/m+eefZ968eXTu3DkojmuM&#10;4d133yUvL48OHToEr1nNzJb6Gn84HOaMM87gl7/8ZfB58euQpKSkAJCcnMxxxx1HSkpKMA6/e0tT&#10;a1sshBBCiOZFAh5CiGbLzxY455xzsCwrCCps3LiR2267jQ0bNpCWlkZVVRXTpk0jIyODI488Mqjx&#10;4C9tqa+x+R1iXNeluLiYL7/8ktmzZ/P000+Tk5PDrbfeSo8ePYLnlJeXU1lZiTFmvzMW/MAOQGVl&#10;Jbt372batGmsWrWKIUOG0L9/f9atW8f8+fP56KOPcByHiy++mHA4HNT8aCg1r8m+rrtSiiVLlmCM&#10;oWvXrkENFF9aWhojR47kk08+4eKLL2bQoEGEQqEGrUdijKFdu3b813/9F2lpaSilqKys5H//93+Z&#10;OXMmO3fu5PLLL+eUU05h8ODBKKX4+uuv+dvf/kZ+fj4TJkxg9OjRQZtif+z1laGSkZHB6aefHiy1&#10;Afjiiy+YPHkyq1evJi8vj61bt3LPPfdQUlLCCSecUCswKAEPIYQQQjQmCXgIIZo1fxLtui4VFRUs&#10;XLiQu+++m3Xr1nH++edz/vnnM3XqVObNm8ell17KUUcdxXXXXUevXr2IRqN1spzk+8blc12Xk08+&#10;mfz8fHbv3k00GuWOO+5g5MiRtZa7vPvuu1x33XXA/mWh2LbNpZdeyqRJk4LrUFxczMaNG/nDH/7A&#10;uHHjsCyL4uJipk6dyqxZs3jkkUcYPHgwgwcPbrQJbc1r8+3lE3PnzsXzPI477jiSkpJqFV8NhUIc&#10;ccQRZGdns2DBAgYNGvS9+61r/jj965yenk5VVRWLFi3ikUce4f3336dNmzZMnTqVk046qVZL3ZYt&#10;W3LppZcyceJErr/+evLy8pg0aRIjRowIgib1ybZttNZUVVXx6aefctttt7F8+XJ+/vOfc/PNNzNl&#10;yhTeeustVq1axYIFCzjnnHPo06dPUG9ElrgIIYQQorFIwEMI0az42QH+RD0ej2NZFl999RWvvvoq&#10;f/nLX0hJSeGKK67gsssuo2PHjjz44INMnTqV2bNn89JLLzFv3jx69OjBiSeeSNeuXdm8eXO9jVcp&#10;RTgc5pFHHmH9+vUsXLiQt99+m1tvvZXq6mrGjx8fZJq0a9eOk08+OchW+U8sy6J3797BpNRxHNq2&#10;bcvZZ5/N2WefTWpqKgDp6elcffXVLFy4kI0bNzJv3jwGDRrU6PU8fFrrYEnI5s2b6dChAyNHjgSo&#10;FZBSSnHkkUfSq1cvXn31VU499VQOP/zwIGukvpaG+MtP/IKzBQUFbNmyhWeeeYYXXniBjIwMrr76&#10;aq644goyMzMpKSmhvLwcx3GC2iR5eXlceeWV3HjjjXzwwQdcfvnl3HTTTVxxxRXB61RXai5d8YvE&#10;5ufn88wzzzBz5kwsy+Lyyy/nsssuo127djz66KPceeedzJ49myeeeIKXXnqJjh07cuaZZ9KlSxe+&#10;/PLLOh2fEEIIIcT+koCHEKLZqXm3fffu3SxatIhnn32WdevWceKJJ3L66afz0Ucf8fjjjzNkyBC6&#10;devGTTfdRJcuXZg1axZr1qxh6dKlfPbZZwwYMIBoNFqv4/UzE/r3788JJ5zA22+/ze9+9zv+8pe/&#10;kJGRwQknnIBSir59+3Lvvff+pGN4nkePHj2CzJH09PRaj/fs2ZPevXvzxRdfsHjxYqBpdODwl/zE&#10;43HefPNNioqKOPHEEzn88MODzjI1t/XrsTz00EM8/fTT3HrrraSmpv6ouic/hdaasrIyFi1axOzZ&#10;s1m4cCG7du2iRYsWjBkzhi5duvDWW29RXV3NsmXLqKysDAJKfkCnpKSEHj168OWXX1JUVMRDDz3E&#10;mDFjGDBgQJ2O1c9CsSyLgoIC3nvvPV566SU+/fRThg0bxrnnnsvKlSuZMWMGI0aMoFOnTtx66630&#10;7NmTmTNnsnLlSkpKSli1ahU9e/akTZs2dTo+IYQQQoj9JQEPIUSz49/BXr9+PVOmTGHx4sV07dqV&#10;P/zhD4wePZoWLVqwa9cuZsyYwaxZs+jRowdjx47liiuuYMiQIbz00kssWLCALl26cOONN7JmzRre&#10;euutBhl7KBRizJgxrF+/nsmTJzN9+nRGjhx5wHf5lVLk5uaSm5sbtBStybZtBg4cyJw5c1ixYkWT&#10;ye7wX8uCggKWLFmC4zgMGzaMzMzM72zrt9c99dRTeeyxx5g9ezbjxo3jyCOPrPdlIX5g5o033uDF&#10;F18MMnCKi4t59dVX+fvf/040GuXwww9nzZo1bNu2jUsuuYRu3boFNVk6dOhAdnY2r7/+Og899BDb&#10;tm2joqKiXsZqjGH9+vX84Q9/4JNPPqFLly7ceeedDB06lJYtW1JWVsb999/P7NmzycvL45RTTuHc&#10;c8+lf//+vPbaa7z11lukpaUxefJktm7d2mCfDyGEEEKImiTgIYRodvw75lu3bqVnz55MmTKFPn36&#10;0KlTJyzLCjq39OrVi0mTJrFgwQLWrVvHKaecwlFHHUWvXr248MILSUtLo3Pnzmzbtq3exgi1u3DY&#10;to1t24wYMSJYxrFjxw4OO+ywAz6mv7Sl5i8/60EpxYABA9BaB+1rm1JByk8//ZSPPvqIjIwMRo0a&#10;tc9t/Gs3YMAAxowZw9y5c3n00UcZMGAAoVCoXoM4SinS09M59thjmTlzJo7j0LFjR8aOHcvhhx9O&#10;+/btCYfDpKamcuedd7J161ZOOeUURo4ciVIKz/OCpTedOnVi/vz5fP75599bwPVA+PvcsGEDPXr0&#10;YMqUKfTr148uXboExzrttNPIy8tj4sSJLFy4kM2bN9OjRw9GjhxJ3759ueCCCwiFQvTu3ZtZs2Y1&#10;iWwgIYQQQjQ/EvAQQjQ7flBj+PDh3H333bRs2RLHcYJ2m57nEQqF6NevH3/605+49tpr2bRpE199&#10;9RVdunQhKyuLrKysoC5DfWQHaK2JxWIopYhEIt9p8dm+fXtyc3NZv3497777Lrm5uUQikZ98PGMM&#10;ZWVluK5LcnIykUgkmPj6x/aLtDa1lqNaa15++WUKCwu5+eab6dq16z63sywLx3GwbZurr76aTz75&#10;hH/84x/MnDmT888/f5+ZLXXBXyIC8LOf/YwpU6bQv39/unbtSmlpKZ7n0a1bNyDRKScajQbvq3g8&#10;TjweDzoDWZZFhw4duPbaa3nrrbeClrZ1+R5USqG1ZtSoUdx+++20bNkyKFxqjCEej+M4Dv379+fh&#10;hx/m1ltvZdmyZVRUVGCMITMzk6ysrFr7lICHEEIIIRpD0/i2KoQQDczzPFJSUsjMzAzunFdVVbF4&#10;8WLWrl3L1q1b2bFjB/369eO+++7jtNNOY8iQIbUyHmr+XhdqZlZ8+umnTJs2jX/+859UV1cHx/J/&#10;RSKRoO1qVVXVAXeLKS4u5uabb2bMmDE8/PDDxGKxWhkPWuug5W1jq3mdANatW8ecOXPo1q0bF1xw&#10;AUlJSd/7uvhFQPv27cvYsWMpLS3l7rvvZu7cud/Zd12eq/+6paamctFFFzFo0CBSU1N57LHHOPfc&#10;c1m1alWt4/kBpffee4+bb76Zf//73+zatSt4/OKLL+bxxx+nc+fOdTbGmowxJCUlkZKSguM4GGMo&#10;Kiri448/5tNPP2Xr1q1s376dvLw8Jk+ezIknnkj79u2/c75CCCGEEI1JMjyEEM2OP5mNxWLAN0GL&#10;/Px87rzzzmBiats2Rx11FG3btuXMM89kz549hMPhel364I9r9uzZTJs2jd69e9OrVy969epVazut&#10;NeXl5YRCoWBCeiC2bt3Ke++9x9q1a1m9ejWVlZVEIpFaAZ4VK1aglAoCLY25rMXvIFJZWcn06dPR&#10;WjN+/HjatWv3H59rWRbp6en8+te/Ds75tttuIzc3lyOOOCLoUOIHHep64h4KhTDGMH/+fJ555hkK&#10;Cwu58847+fOf/0x2dnawnTGGww8/nFgsxvXXX8+RRx7JRRddxODBg0lLSyMcDtd5YMY/7r4CFl99&#10;9RXTp09nzZo1dO3aFdu2GT58ONFolNNOO43WrVvXy3iEEEIIIX4qCXgIIZoVfxLn16fw6zp4nkdO&#10;Tg533nknGzdu5F//+heLFi1izpw5ZGVl0b59ewYOHMj1119Pnz596m18Wmv27NnDli1b0FpTVFS0&#10;z8KUO3fuDNrh9uvXLzinn2r37t3s3LmTpKQk2rRpE2RJ+JPfWCzGypUrARg+fHi9LeXZX34R0CVL&#10;lrBo0SKGDh3KeeedR2pq6n6NSynFwIEDmTBhArfddhubN2/m97//PbfddhuDBg2qFeyojyyebdu2&#10;cd9995Gfn09mZiZdu3YNgkj+dkop2rZty+9//3tmzZrFE088wbJlyxg7diyXXHIJPXv2BKiXoJNf&#10;VLXmuXfu3Jnf/va3LFmyhA8//JA33niDOXPmEA6H6dmzJ3379mXy5MnB8hwhhBBCiMYmAQ8hhNgr&#10;EokE7V+HDh3K+vXrmTt3Li+88AIrVqxg7dq1dO/end69e9fbZN8YQ0pKCq1bt8a2bdq3b7/PjiNz&#10;586loqKCLl26BNkfBzKmNm3akJuby44dOxg1ahSRSATP84KlMoWFhaxdu5ZIJMIJJ5xwwMc7UJZl&#10;UVFRwX333cf27du5++67yc3N3a/n+sGucDjM+PHjee+995g7dy6LFi1i4sSJTJkyhWOOOaZeAgnG&#10;GIqLi3nggQf49NNP6dq1KxMnTuSUU04hKytrn8GtTp06cc0115Cdnc3kyZN56qmnWLp0KRdddBHn&#10;nHNOg3XMSU5OplevXnTr1o2xY8dyxhln8H//93//v737C2mqjeMA/l3n6LaafzbXVpuVk2yUEmJl&#10;0fBPQhiYFaHdVLPoIlKJXZhJlqL0D/EP5I0tiKKb/hhSQWmBF4VeRJTlwIZIFrQkmKArXW7nnPci&#10;nsNm9fa+ufR98/e51T3n2fF48fzO7/k+uHnzJl69eoWBgQFYLBacOHFiVuZDCCGEEPIzlOFBCJlX&#10;prfrszfuocGSPM8jMTER2dnZqK+vR3t7OzIzMxEMBtHZ2QlBEH5LzgPw9SQRtVqNbdu2QafTQRAE&#10;+Hw+BINBBAIBTE5Owu124/r164iJiUFZWRliYmJmfN0VK1Zg+/btUCqVmJqawuTkJADI17948SKG&#10;hoawadMmbNmyBTzPz3rBg3VAiKKIQCCAW7duobe3FyUlJcjPz5cDZwVBkAM2WXEjtHgR2rliNBpR&#10;U1MDm82Gqakp9PX14cCBA6ioqIDH44novIPBID5+/IijR4/i6tWrWL9+Pa5cuYKSkpKwkM/p95Xj&#10;OGi1Wuzfvx+nTp2CVqvFs2fPUF1djTt37kS8MBMaSDv9/4OF15pMJuTl5eHs2bO4e/cuUlNTAQD3&#10;7t2TM3HY96YtLoQQQgiZK9ThQQiZd9gCThAEeWH/I1FRUcjIyMC1a9dQU1MDpVIph4SyhVwwGIzI&#10;vEILMbm5ubDb7bhx4wYqKytRWloKnucxNDQEp9OJ8fFxlJeXw263Izo6esbFB5VKBYfDAa/XiwsX&#10;LuD58+fIzMyEJEno7e2F0+lEWloaTp48ieTk5DnJ7mDbWERRhMvlQmtrK3bt2oVjx44hKioq7Fjd&#10;0IKHJEngOC4saJZ1rkiShNWrV6OhoQF79+7F0NAQ/H4/Hj9+jOzs7IiFggYCAQwODqKxsRHd3d0o&#10;LCxEXV0djEYjgsGgvL2KCb2/bGtNXFwcHA4HOI5DbW0txsbGcPr0aezcuTMiRS+G3adgMAi/3//D&#10;02vYfV2zZg0uXbqEtrY2KBQKTExMyDko7G9GAaaEEEIImQtU8CCEzDvsbbXb7UZTU9M/PuEkJSUF&#10;giCgsbFRHgcAXr9+HfE58jyPqqoqpKeno6urC06nU15gbty4EZs3b0ZhYSEWLlwYsWuq1WrU19ej&#10;o6MDjx49wtOnT+WFa3FxMfbs2QObzTani1eFQoG3b9+iubkZycnJqKyshMFgkLs2fD4fenp6wHEc&#10;rFYrxsfH8ebNm5/OOTU1FXV1dTh//jwyMjKwb98+pKenR2TOgiDg5cuXqK2tRV9fHw4fPoxDhw7B&#10;ZDLh3bt3ePDgAUZHR6HT6aDX6zE4OPi3RYaioiJ0dnbiyZMn8Pv98Hq9ES14sEKey+VCS0uLfCTu&#10;94R2SiUmJgIAGhoawn7Osl8IIYQQQmYbFTwIIfNO6LaIiYmJf5SBwIok7LNsHI7jMDk5GfEiADsp&#10;pqioCLm5uRgbG5M7QGJiYqDT6eSOhkhdj+M4xMbGwm63Y+vWrfD7/VAoFBBFEVqtFvHx8RG51kzn&#10;+eLFCyxevBgVFRWwWCxh3RCjo6Noa2uDx+OB2WyGz+eDy+X64XjsszzPo6CgACaTCcuXL8eyZctm&#10;PFdRFDE1NYX79++jtbUVX758wblz57Bjxw7ExsYC+JqLwY6f7e/vh1KpxMjISNiWEvacAV+3t5hM&#10;JpSVlcHtdiM6Ohp6vX7Gc52OnRb0+fNnBAKBH/5e6L1n24dY4Cl7NtmxygDkk32o44MQQgghs4EK&#10;HoSQeYfjOPA8j7Vr16KqqgoqleqXxmHFj/b2dnR1dcnZBZHCFpMGgwEGgyFi435PaIYJAPlt/X8J&#10;y5bIyclBTk4OjEZj2MJZEAQYDAacOXMGPT09aGlpwfDwMCRJQlJS0nfvYej31mg0yMrKiuicu7u7&#10;0djYiJSUFJSXlyMtLS3seVu6dCkOHjyIvLw8dHR0oLm5GaIoIikpCatWrfrm6F/WjWSz2eTtTGq1&#10;OqJzZoGuGRkZOH78ODQazS+NI0kSAoEA2tvb8fDhQwCY06OMCSGEEDL/UMGDEDLv8DyPhIQEmM1m&#10;xMfHQ6lU/tI4LLxUq9UiPz8fxcXFf9v+/2/M9hvw/8sbd1bUCA3WZBYsWACVSoXU1FRYrVZYrVaU&#10;lpbi06dPOHLkCFauXPnNeL/ze4uiiKysLNy+fVvujmEFi9DrqlQqWCwWOBwODAwMwOVyoampCUaj&#10;MayAFvqZhIQEVFdXy10VkRQVFQW9Xg+z2Yy4uLhfLniwLiqtVouCggLY7faIzpMQQggh5GcUEsWn&#10;E0LmEUmS4PF48P79e6xbt25G7fWsw2NkZARLliyRt5zQG+zfg23vYPd5+t8tdLsRy/S4fPkylEol&#10;du/eDY1GM6uFHUmS5FNjWBcJe95C5yGKIgRBgEKhQH9/P7Rardxhw56l6c9U6Gemn0IzUx8+fMDw&#10;8DA2bNgQFvb6b7HAUq/XC7VajUWLFn3TSUQIIYQQ8jtRwYMQQgghhBBCCCF/HHoNSQghhBBCCCGE&#10;kD8OFTwIIYQQQgghhBDyx/kLX2aMjCJ9r0QAAAAASUVORK5CYIJQSwMEFAAAAAgAh07iQEsk0XIg&#10;BgAAGwYAABQAAABkcnMvbWVkaWEvaW1hZ2UyLnBuZwEbBuT5iVBORw0KGgoAAAANSUhEUgAAAB8A&#10;AAAzCAIAAADgokQjAAAACXBIWXMAACHVAAAh1QEEnLSdAAAFzUlEQVRYhe2XS49cVxWF19rnnFtV&#10;/bCdNgmKQAIBMwYIJkyAMT+AKfwIfgZiCkRMsEUkJDuvAVFEUBQsCwhYIhIixLKDhMBxQki67XRX&#10;V91zz96LQbUdV6dQd5eUCWLrDkq3bn217zr7SQ8RIiAs7MFHanGHIsGjb85oNgNCkjeoOaQAHIFo&#10;qoPmg4aA4B/9+ZksG0ABYEAOgEiiNaMVowM0UgS4huvICVq8tpONICIRCFoYYDAJgjlggJ2VbgkO&#10;AbSAhQQMwdaSnAhSIhRABeLsriMTARCgS6SjHbZ+ilIGbMA2S2IGqAbmdeiC0xKEJCCc09k711/c&#10;3Oa5L38ztj/X8gSwLFtLduSAFnJmUK6Yzad/fC2/9+bwnW789U/V0WQAjcXANfAmmCABJhCm8O2D&#10;w4s335w+8/O49bq1qUseCYLkgUFoQjRoOEWUGtRBCIqBlrKKOhsKDkY3f3//mR/zzl/GbV5nFs0k&#10;dwxSRSgCc52Gvnhl4igrDU7V0ER9u3F998rTuPv3LnsYg5nq6AWV2TGCeBJ/RQhLxnEHxOOa2cvP&#10;7b5wyQ7fBuoAC2REodNCRSfH6Ap6jpSahQE+u1B39eurB9eex4f/klpVNJMSZCGerPwKOgWrjgTP&#10;yHk4d/je9NnLsz/9pvQfeJv1lBdEUsDX8Z3mtJYDIcxblJhduHNz7xc/qm/d2NA+GIPBaaCdWDZX&#10;0GuJvpMN7GrJ3XggJ+ifuP36B0/9YPjHzdJmAJLMIkOQJDy8jiu1gh6EGwjSjS0UojAehu1bf967&#10;chlv384+CxdagkLwQINcQtNxsVbQx40bA5nFUS0cNg0AomC7frjx6vP7z/6Eu//01mqDQoEmVagh&#10;VIFBJ9E/bgIqEdKoHrbrr95/5aV88D5zhKVAR43QCgeOXWVZm1PRCaY8UskZbef+3f7qpYMbL+fh&#10;fUc0UEpwY8AUablQn7Yh5Dk0SFnJ5zt7f7v3sx+2v/6WdSp5hSJDWbABy8qf0ndYqCAiIYqy5ufe&#10;fevg6afqrdfKsNe3viZEhhucZ1dGUOSBUG5oQZdvs9obf9i7+tO488YG50E1EjBqCXiqjiNiNlbX&#10;kPtEy22MqP25YYprL+0+dnHnu0+mi1tktkjkUoaZKaRggxgVmCsyDpqjZ+4hD3moR+5hc2KeVOk1&#10;Wp/QI8bpMP3uxfmvLuX927NhWsXQUvaahcSwABACE7UVswJakA4jjOhYzrW8IXZJo+Sbik2wMxZg&#10;5927fuXy/Novu9Yjwn2ZHkQ8GFeKwN09//euOxrQuq6KVTYPtQHRp6gpaoo+RZ9azXUYc8iT3frO&#10;c69006n5POWliMwPWwCB7Oj37u/P+vLVrxzkTc/o0FMcuJmdKZZ+GTSxG+3va7S1+aWvqeSaWmZL&#10;SI+e6tGoJahArfm9busz3/v++a0nlItZTylswkjLwQaBlNgOlPLG+c+2rR0aEo7FjABQBihAUjrE&#10;ePSFb3D7054tmVMK5oAdq38EktzZD4RjUpTHLqMeDcO8GCIX+sgUFiYiClQCZiikFsdyrJZTEJMz&#10;CchKpQGS0lLQZAoGBCBKkJtgc9g9pfOyidOJJqRE2HKFClpDMrVORk8y9KkaOXrE+QwCi0FVAEix&#10;c8jCkywEw1FnWNGFRMCQCMIWiHSsW+XFeSZBoESCXTOgC5SRm8wo2qoB+OgWbQFMwATdx5/5BO3/&#10;9P9JOq0ROehsaQbk2O3zQEfX0BK0SAFba/MADBRhgCAKDGpIBhzlP0w4eaD77/R4sK+CMLDZZFYm&#10;sAIaFqVzzU34iC5qkdRBoHUXDjcfD+YgRVCCpHWdt1jIAQBNLSZPfvHz3/o2kFpI0qK+re0+pz4d&#10;D5NaWlHvmiD6tL/HzcdaHsvUcQAwcJTAdCJsle+BgKBAIzzYMW8tZPrI91MsYKvpRoOBJASGZEnj&#10;CdJDR3lUCteis0Wzo4bkRA7QJEEgQVCLmCK5zjZMae14O9k+2UrwH1yWqvqicCmS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C5s8AC/AAAApQEAABkAAABkcnMvX3JlbHMvZTJvRG9jLnhtbC5yZWxzvZDBisIwEIbvC/sOYe7b&#10;tD0sspj2IoJXcR9gSKZpsJmEJIq+vYFlQUHw5nFm+L//Y9bjxS/iTCm7wAq6pgVBrINxbBX8HrZf&#10;KxC5IBtcApOCK2UYh8+P9Z4WLDWUZxezqBTOCuZS4o+UWc/kMTchEtfLFJLHUsdkZUR9REuyb9tv&#10;me4ZMDwwxc4oSDvTgzhcY21+zQ7T5DRtgj554vKkQjpfuysQk6WiwJNx+Lfsm8gW5HOH7j0O3b+D&#10;fHjucAN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C2LAcAW0NvbnRlbnRfVHlwZXNdLnhtbFBLAQIUAAoAAAAAAIdO4kAAAAAA&#10;AAAAAAAAAAAGAAAAAAAAAAAAEAAAAHoqBwBfcmVscy9QSwECFAAUAAAACACHTuJAihRmPNEAAACU&#10;AQAACwAAAAAAAAABACAAAACeKgcAX3JlbHMvLnJlbHNQSwECFAAKAAAAAACHTuJAAAAAAAAAAAAA&#10;AAAABAAAAAAAAAAAABAAAAAAAAAAZHJzL1BLAQIUAAoAAAAAAIdO4kAAAAAAAAAAAAAAAAAKAAAA&#10;AAAAAAAAEAAAAJgrBwBkcnMvX3JlbHMvUEsBAhQAFAAAAAgAh07iQC5s8AC/AAAApQEAABkAAAAA&#10;AAAAAQAgAAAAwCsHAGRycy9fcmVscy9lMm9Eb2MueG1sLnJlbHNQSwECFAAUAAAACACHTuJAwqG0&#10;ANcAAAAFAQAADwAAAAAAAAABACAAAAAiAAAAZHJzL2Rvd25yZXYueG1sUEsBAhQAFAAAAAgAh07i&#10;QCw2ZyUhAwAAoggAAA4AAAAAAAAAAQAgAAAAJgEAAGRycy9lMm9Eb2MueG1sUEsBAhQACgAAAAAA&#10;h07iQAAAAAAAAAAAAAAAAAoAAAAAAAAAAAAQAAAAcwQAAGRycy9tZWRpYS9QSwECFAAUAAAACACH&#10;TuJAGffrpFsfBwAVHwcAFAAAAAAAAAABACAAAACbBAAAZHJzL21lZGlhL2ltYWdlMS5wbmdQSwEC&#10;FAAUAAAACACHTuJASyTRciAGAAAbBgAAFAAAAAAAAAABACAAAAAoJAcAZHJzL21lZGlhL2ltYWdl&#10;Mi5wbmdQSwUGAAAAAAsACwCUAgAA6y0HAAAA&#10;">
                <o:lock v:ext="edit" aspectratio="f"/>
                <v:shape id="_x0000_s1026" o:spid="_x0000_s1026" o:spt="75" alt="图片1" type="#_x0000_t75" style="position:absolute;left:1930;top:121214;height:6114;width:10048;" filled="f" o:preferrelative="t" stroked="f" coordsize="21600,21600" o:gfxdata="UEsDBAoAAAAAAIdO4kAAAAAAAAAAAAAAAAAEAAAAZHJzL1BLAwQUAAAACACHTuJACn/kqbsAAADb&#10;AAAADwAAAGRycy9kb3ducmV2LnhtbEVPTYvCMBC9C/6HMII3Te1BpZoWEVwFdw9WwevQzLZlm0lp&#10;stX6681hYY+P973NnqYRPXWutqxgMY9AEBdW11wquF0PszUI55E1NpZJwUAOsnQ82mKi7YMv1Oe+&#10;FCGEXYIKKu/bREpXVGTQzW1LHLhv2xn0AXal1B0+QrhpZBxFS2mw5tBQYUv7ioqf/Nco2K1u/uNz&#10;eA3x4XpcnS5ref8690pNJ4toA8LT0/+L/9wnrSAOY8OX8ANk+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n/kqbsAAADb&#10;AAAADwAAAAAAAAABACAAAAAiAAAAZHJzL2Rvd25yZXYueG1sUEsBAhQAFAAAAAgAh07iQDMvBZ47&#10;AAAAOQAAABAAAAAAAAAAAQAgAAAACgEAAGRycy9zaGFwZXhtbC54bWxQSwUGAAAAAAYABgBbAQAA&#10;tAMAAAAA&#10;">
                  <v:fill on="f" focussize="0,0"/>
                  <v:stroke on="f"/>
                  <v:imagedata r:id="rId29" cropbottom="3230f" o:title=""/>
                  <o:lock v:ext="edit" aspectratio="t"/>
                </v:shape>
                <v:shape id="_x0000_s1026" o:spid="_x0000_s1026" o:spt="75" alt="4JQI`I1%UP[11B9L{X7F94K" type="#_x0000_t75" style="position:absolute;left:5811;top:125674;height:315;width:176;" filled="f" o:preferrelative="t" stroked="f" coordsize="21600,21600" o:gfxdata="UEsDBAoAAAAAAIdO4kAAAAAAAAAAAAAAAAAEAAAAZHJzL1BLAwQUAAAACACHTuJAQRHsL70AAADb&#10;AAAADwAAAGRycy9kb3ducmV2LnhtbEWPT4vCMBTE7wt+h/CEva2JHmStRkFFEA8LWwvi7dk822rz&#10;Upv479tvFgSPw8z8hpnMHrYWN2p95VhDv6dAEOfOVFxoyLarr28QPiAbrB2Thid5mE07HxNMjLvz&#10;L93SUIgIYZ+ghjKEJpHS5yVZ9D3XEEfv6FqLIcq2kKbFe4TbWg6UGkqLFceFEhtalJSf06vVsP/Z&#10;LbNDesHKKTt/nkbny2mTaf3Z7asxiECP8A6/2mujYTCC/y/xB8jp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EewvvQAA&#10;ANsAAAAPAAAAAAAAAAEAIAAAACIAAABkcnMvZG93bnJldi54bWxQSwECFAAUAAAACACHTuJAMy8F&#10;njsAAAA5AAAAEAAAAAAAAAABACAAAAAMAQAAZHJzL3NoYXBleG1sLnhtbFBLBQYAAAAABgAGAFsB&#10;AAC2AwAAAAA=&#10;">
                  <v:fill on="f" focussize="0,0"/>
                  <v:stroke on="f"/>
                  <v:imagedata r:id="rId30" cropleft="11666f" croptop="5565f" cropright="13725f" cropbottom="8408f" chromakey="#FBFFFD" o:title=""/>
                  <o:lock v:ext="edit" aspectratio="t"/>
                </v:shape>
                <w10:wrap type="none"/>
                <w10:anchorlock/>
              </v:group>
            </w:pict>
          </mc:Fallback>
        </mc:AlternateContent>
      </w:r>
    </w:p>
    <w:p w14:paraId="7D508C47">
      <w:pPr>
        <w:jc w:val="center"/>
        <w:rPr>
          <w:rFonts w:hint="eastAsia" w:ascii="宋体" w:hAnsi="宋体" w:eastAsia="宋体" w:cs="宋体"/>
          <w:sz w:val="24"/>
          <w:szCs w:val="21"/>
          <w:lang w:val="en-US" w:eastAsia="zh-CN"/>
        </w:rPr>
      </w:pPr>
      <w:r>
        <w:rPr>
          <w:rFonts w:hint="eastAsia" w:ascii="宋体" w:hAnsi="宋体" w:eastAsia="宋体" w:cs="宋体"/>
          <w:b w:val="0"/>
          <w:bCs w:val="0"/>
          <w:color w:val="auto"/>
          <w:sz w:val="24"/>
          <w:szCs w:val="24"/>
          <w:lang w:val="en-US" w:eastAsia="zh-CN"/>
        </w:rPr>
        <w:t>图2-3区域水系图</w:t>
      </w:r>
    </w:p>
    <w:p w14:paraId="09F695E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32" w:name="_Toc11451"/>
      <w:r>
        <w:rPr>
          <w:rFonts w:hint="eastAsia" w:ascii="宋体" w:hAnsi="宋体" w:eastAsia="宋体" w:cs="宋体"/>
          <w:b/>
          <w:bCs/>
          <w:sz w:val="28"/>
          <w:szCs w:val="28"/>
          <w:lang w:val="en-US" w:eastAsia="zh-CN"/>
        </w:rPr>
        <w:t>2.</w:t>
      </w:r>
      <w:r>
        <w:rPr>
          <w:rFonts w:hint="eastAsia" w:ascii="宋体" w:hAnsi="宋体" w:cs="宋体"/>
          <w:b/>
          <w:bCs/>
          <w:sz w:val="28"/>
          <w:szCs w:val="28"/>
          <w:lang w:val="en-US" w:eastAsia="zh-CN"/>
        </w:rPr>
        <w:t>6工程地质条件</w:t>
      </w:r>
      <w:bookmarkEnd w:id="32"/>
    </w:p>
    <w:p w14:paraId="77A11D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本节内容选自《沧源永和华能20MW光伏发电项目（升压站）岩土工程勘察报告（详细勘察阶段）》（中煤科工重庆设计研究院（集团）有限公司，2022年7月），见附件10。</w:t>
      </w:r>
    </w:p>
    <w:p w14:paraId="14EEA33F">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cs="宋体"/>
          <w:b w:val="0"/>
          <w:bCs w:val="0"/>
          <w:color w:val="auto"/>
          <w:sz w:val="28"/>
          <w:szCs w:val="28"/>
          <w:lang w:val="en-US" w:eastAsia="zh-CN"/>
        </w:rPr>
      </w:pPr>
      <w:bookmarkStart w:id="33" w:name="_Toc16205"/>
      <w:r>
        <w:rPr>
          <w:rFonts w:hint="eastAsia" w:ascii="宋体" w:hAnsi="宋体" w:cs="宋体"/>
          <w:b w:val="0"/>
          <w:bCs w:val="0"/>
          <w:color w:val="auto"/>
          <w:sz w:val="28"/>
          <w:szCs w:val="28"/>
          <w:lang w:val="en-US" w:eastAsia="zh-CN"/>
        </w:rPr>
        <w:t>2.6.1地形地貌</w:t>
      </w:r>
      <w:bookmarkEnd w:id="33"/>
    </w:p>
    <w:p w14:paraId="351242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区域地处滇西横断山脉纵谷地带南端，地势北、中高，东、西、南三面低，由北向南倾斜，地形复杂多变，深切的中山与河谷交错，山区面积占99.2%，坝区仅占0.8%，坝子主要有勐角，勐董，勐省等小平坝。沧源县内的最高峰是窝坎大山海拔2605米，最低点为芒卡坝南汀河出境处，海拔为450米，县城海拔1270米。</w:t>
      </w:r>
    </w:p>
    <w:p w14:paraId="3956C0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场地总体属构造剥蚀低中山地貌区，微地貌划分为构造剥蚀低中山缓坡地貌。地势总体为北高、南东低，最高点位于场地区域北部山顶，海拔高约1827.50m，最低点位于场地区域南东侧沟谷地带，海拔高约1408.5m，相对高差419.0m；其中征地红线范围内最高点为北侧缓坡地带，海拔为1818.5m，最低点为场地南西侧沟谷地带，海拔为1610.0m，最大高差为208.5m。升压站位于缓坡相对平缓地带。</w:t>
      </w:r>
    </w:p>
    <w:p w14:paraId="5AAEB369">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cs="宋体"/>
          <w:b w:val="0"/>
          <w:bCs w:val="0"/>
          <w:color w:val="auto"/>
          <w:sz w:val="28"/>
          <w:szCs w:val="28"/>
          <w:lang w:val="en-US" w:eastAsia="zh-CN"/>
        </w:rPr>
      </w:pPr>
      <w:bookmarkStart w:id="34" w:name="_Toc18865"/>
      <w:r>
        <w:rPr>
          <w:rFonts w:hint="eastAsia" w:ascii="宋体" w:hAnsi="宋体" w:cs="宋体"/>
          <w:b w:val="0"/>
          <w:bCs w:val="0"/>
          <w:color w:val="auto"/>
          <w:sz w:val="28"/>
          <w:szCs w:val="28"/>
          <w:lang w:val="en-US" w:eastAsia="zh-CN"/>
        </w:rPr>
        <w:t>2.6.2场地水文地质条件</w:t>
      </w:r>
      <w:bookmarkEnd w:id="34"/>
    </w:p>
    <w:p w14:paraId="6358D8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本次勘察钻孔深度范围内未揭露地下水，建设工程内无影响工程的河流及洼、塘等地表水体，</w:t>
      </w:r>
      <w:r>
        <w:rPr>
          <w:rFonts w:hint="eastAsia" w:ascii="宋体" w:hAnsi="宋体" w:eastAsia="宋体" w:cs="宋体"/>
          <w:b w:val="0"/>
          <w:bCs w:val="0"/>
          <w:color w:val="auto"/>
          <w:sz w:val="28"/>
          <w:szCs w:val="28"/>
          <w:lang w:val="en-US" w:eastAsia="zh-CN"/>
        </w:rPr>
        <w:t>无对地下水和地表水的污染源</w:t>
      </w:r>
      <w:r>
        <w:rPr>
          <w:rFonts w:hint="eastAsia" w:ascii="宋体" w:hAnsi="宋体" w:eastAsia="宋体" w:cs="宋体"/>
          <w:b w:val="0"/>
          <w:bCs w:val="0"/>
          <w:color w:val="auto"/>
          <w:sz w:val="28"/>
          <w:szCs w:val="28"/>
          <w:lang w:val="en-GB" w:eastAsia="zh-CN"/>
        </w:rPr>
        <w:t>。考虑到场地地处</w:t>
      </w:r>
      <w:r>
        <w:rPr>
          <w:rFonts w:hint="eastAsia" w:ascii="宋体" w:hAnsi="宋体" w:eastAsia="宋体" w:cs="宋体"/>
          <w:b w:val="0"/>
          <w:bCs w:val="0"/>
          <w:color w:val="auto"/>
          <w:sz w:val="28"/>
          <w:szCs w:val="28"/>
          <w:lang w:val="en-US" w:eastAsia="zh-CN"/>
        </w:rPr>
        <w:t>缓坡山地</w:t>
      </w:r>
      <w:r>
        <w:rPr>
          <w:rFonts w:hint="eastAsia" w:ascii="宋体" w:hAnsi="宋体" w:eastAsia="宋体" w:cs="宋体"/>
          <w:b w:val="0"/>
          <w:bCs w:val="0"/>
          <w:color w:val="auto"/>
          <w:sz w:val="28"/>
          <w:szCs w:val="28"/>
          <w:lang w:val="en-GB" w:eastAsia="zh-CN"/>
        </w:rPr>
        <w:t>，设计单位应注意雨季施工时地表水及地下水对场地的影响。</w:t>
      </w:r>
    </w:p>
    <w:p w14:paraId="3834700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cs="宋体"/>
          <w:b w:val="0"/>
          <w:bCs w:val="0"/>
          <w:color w:val="auto"/>
          <w:sz w:val="28"/>
          <w:szCs w:val="28"/>
          <w:lang w:val="en-US" w:eastAsia="zh-CN"/>
        </w:rPr>
      </w:pPr>
      <w:bookmarkStart w:id="35" w:name="_Toc10797"/>
      <w:r>
        <w:rPr>
          <w:rFonts w:hint="eastAsia" w:ascii="宋体" w:hAnsi="宋体" w:cs="宋体"/>
          <w:b w:val="0"/>
          <w:bCs w:val="0"/>
          <w:color w:val="auto"/>
          <w:sz w:val="28"/>
          <w:szCs w:val="28"/>
          <w:lang w:val="en-US" w:eastAsia="zh-CN"/>
        </w:rPr>
        <w:t>2.6.3抗震设防烈度</w:t>
      </w:r>
      <w:bookmarkEnd w:id="35"/>
    </w:p>
    <w:p w14:paraId="075845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根据《建筑工程抗震设防分类标准》（GB50223—2008）5.1.4条之规定，场地建筑抗震设防分类为丙类，属标准设防类。</w:t>
      </w:r>
    </w:p>
    <w:p w14:paraId="4C00E4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根据《</w:t>
      </w:r>
      <w:r>
        <w:rPr>
          <w:rFonts w:hint="eastAsia" w:ascii="宋体" w:hAnsi="宋体" w:cs="宋体"/>
          <w:b w:val="0"/>
          <w:bCs w:val="0"/>
          <w:color w:val="auto"/>
          <w:sz w:val="28"/>
          <w:szCs w:val="28"/>
          <w:lang w:val="en-US" w:eastAsia="zh-CN"/>
        </w:rPr>
        <w:t>建筑抗震设计标准</w:t>
      </w:r>
      <w:r>
        <w:rPr>
          <w:rFonts w:hint="eastAsia" w:ascii="宋体" w:hAnsi="宋体" w:eastAsia="宋体" w:cs="宋体"/>
          <w:b w:val="0"/>
          <w:bCs w:val="0"/>
          <w:color w:val="auto"/>
          <w:sz w:val="28"/>
          <w:szCs w:val="28"/>
          <w:lang w:val="en-US" w:eastAsia="zh-CN"/>
        </w:rPr>
        <w:t>》（</w:t>
      </w:r>
      <w:r>
        <w:rPr>
          <w:rFonts w:hint="eastAsia" w:ascii="宋体" w:hAnsi="宋体" w:cs="宋体"/>
          <w:b w:val="0"/>
          <w:bCs w:val="0"/>
          <w:color w:val="auto"/>
          <w:sz w:val="28"/>
          <w:szCs w:val="28"/>
          <w:lang w:val="en-US" w:eastAsia="zh-CN"/>
        </w:rPr>
        <w:t>GB/T 50011-2010[2024年版]</w:t>
      </w:r>
      <w:r>
        <w:rPr>
          <w:rFonts w:hint="eastAsia" w:ascii="宋体" w:hAnsi="宋体" w:eastAsia="宋体" w:cs="宋体"/>
          <w:b w:val="0"/>
          <w:bCs w:val="0"/>
          <w:color w:val="auto"/>
          <w:sz w:val="28"/>
          <w:szCs w:val="28"/>
          <w:lang w:val="en-US" w:eastAsia="zh-CN"/>
        </w:rPr>
        <w:t>）附录A第A.0.22，沧源县抗震设防烈度为8度，设计基本地震加速度值为0.3g，第三组。</w:t>
      </w:r>
    </w:p>
    <w:p w14:paraId="2AF8787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default"/>
          <w:lang w:val="en-US" w:eastAsia="zh-CN"/>
        </w:rPr>
      </w:pPr>
      <w:bookmarkStart w:id="36" w:name="_Toc30711"/>
      <w:r>
        <w:rPr>
          <w:rFonts w:hint="eastAsia" w:ascii="宋体" w:hAnsi="宋体" w:cs="宋体"/>
          <w:b w:val="0"/>
          <w:bCs w:val="0"/>
          <w:color w:val="auto"/>
          <w:sz w:val="28"/>
          <w:szCs w:val="28"/>
          <w:lang w:val="en-US" w:eastAsia="zh-CN"/>
        </w:rPr>
        <w:t>2.6.4</w:t>
      </w:r>
      <w:r>
        <w:rPr>
          <w:rFonts w:hint="default"/>
          <w:lang w:val="en-US" w:eastAsia="zh-CN"/>
        </w:rPr>
        <w:t>岩土工程</w:t>
      </w:r>
      <w:r>
        <w:rPr>
          <w:rFonts w:hint="eastAsia"/>
          <w:lang w:val="en-US" w:eastAsia="zh-CN"/>
        </w:rPr>
        <w:t>详细</w:t>
      </w:r>
      <w:r>
        <w:rPr>
          <w:rFonts w:hint="default"/>
          <w:lang w:val="en-US" w:eastAsia="zh-CN"/>
        </w:rPr>
        <w:t>勘察报告结论</w:t>
      </w:r>
      <w:bookmarkEnd w:id="36"/>
    </w:p>
    <w:p w14:paraId="14C91F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1）</w:t>
      </w:r>
      <w:r>
        <w:rPr>
          <w:rFonts w:hint="eastAsia" w:ascii="宋体" w:hAnsi="宋体" w:eastAsia="宋体" w:cs="宋体"/>
          <w:b w:val="0"/>
          <w:bCs w:val="0"/>
          <w:color w:val="auto"/>
          <w:sz w:val="28"/>
          <w:szCs w:val="28"/>
          <w:lang w:val="en-US" w:eastAsia="zh-CN"/>
        </w:rPr>
        <w:t>拟建场地范围无全新世活动断裂、发震断裂通过；无</w:t>
      </w:r>
      <w:r>
        <w:rPr>
          <w:rFonts w:hint="eastAsia" w:ascii="宋体" w:hAnsi="宋体" w:eastAsia="宋体" w:cs="宋体"/>
          <w:b w:val="0"/>
          <w:bCs w:val="0"/>
          <w:color w:val="auto"/>
          <w:sz w:val="28"/>
          <w:szCs w:val="28"/>
          <w:lang w:val="en-GB" w:eastAsia="zh-CN"/>
        </w:rPr>
        <w:t>不利埋藏物；</w:t>
      </w:r>
      <w:r>
        <w:rPr>
          <w:rFonts w:hint="eastAsia" w:ascii="宋体" w:hAnsi="宋体" w:eastAsia="宋体" w:cs="宋体"/>
          <w:b w:val="0"/>
          <w:bCs w:val="0"/>
          <w:color w:val="auto"/>
          <w:sz w:val="28"/>
          <w:szCs w:val="28"/>
          <w:lang w:val="en-US" w:eastAsia="zh-CN"/>
        </w:rPr>
        <w:t>地处属建筑抗震为一般地段；场地属基本稳定场地，</w:t>
      </w:r>
      <w:r>
        <w:rPr>
          <w:rFonts w:hint="eastAsia" w:ascii="宋体" w:hAnsi="宋体" w:eastAsia="宋体" w:cs="宋体"/>
          <w:b w:val="0"/>
          <w:bCs w:val="0"/>
          <w:color w:val="auto"/>
          <w:sz w:val="28"/>
          <w:szCs w:val="28"/>
          <w:lang w:val="en-GB" w:eastAsia="zh-CN"/>
        </w:rPr>
        <w:t>建筑适宜性属</w:t>
      </w:r>
      <w:r>
        <w:rPr>
          <w:rFonts w:hint="eastAsia" w:ascii="宋体" w:hAnsi="宋体" w:eastAsia="宋体" w:cs="宋体"/>
          <w:b w:val="0"/>
          <w:bCs w:val="0"/>
          <w:color w:val="auto"/>
          <w:sz w:val="28"/>
          <w:szCs w:val="28"/>
          <w:lang w:val="en-US" w:eastAsia="zh-CN"/>
        </w:rPr>
        <w:t>较适宜；</w:t>
      </w:r>
      <w:r>
        <w:rPr>
          <w:rFonts w:hint="eastAsia" w:ascii="宋体" w:hAnsi="宋体" w:eastAsia="宋体" w:cs="宋体"/>
          <w:b w:val="0"/>
          <w:bCs w:val="0"/>
          <w:color w:val="auto"/>
          <w:sz w:val="28"/>
          <w:szCs w:val="28"/>
          <w:lang w:val="en-GB" w:eastAsia="zh-CN"/>
        </w:rPr>
        <w:t>场地四周存在工程边坡，需采取适当的基础形式或对边坡</w:t>
      </w:r>
      <w:r>
        <w:rPr>
          <w:rFonts w:hint="eastAsia" w:ascii="宋体" w:hAnsi="宋体" w:eastAsia="宋体" w:cs="宋体"/>
          <w:b w:val="0"/>
          <w:bCs w:val="0"/>
          <w:color w:val="auto"/>
          <w:sz w:val="28"/>
          <w:szCs w:val="28"/>
          <w:lang w:val="en-US" w:eastAsia="zh-CN"/>
        </w:rPr>
        <w:t>工程</w:t>
      </w:r>
      <w:r>
        <w:rPr>
          <w:rFonts w:hint="eastAsia" w:ascii="宋体" w:hAnsi="宋体" w:eastAsia="宋体" w:cs="宋体"/>
          <w:b w:val="0"/>
          <w:bCs w:val="0"/>
          <w:color w:val="auto"/>
          <w:sz w:val="28"/>
          <w:szCs w:val="28"/>
          <w:lang w:val="en-GB" w:eastAsia="zh-CN"/>
        </w:rPr>
        <w:t>采取可靠的支护措施，可作为拟建建筑的建设场地使用；</w:t>
      </w:r>
    </w:p>
    <w:p w14:paraId="00FD71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2）</w:t>
      </w:r>
      <w:r>
        <w:rPr>
          <w:rFonts w:hint="eastAsia" w:ascii="宋体" w:hAnsi="宋体" w:eastAsia="宋体" w:cs="宋体"/>
          <w:b w:val="0"/>
          <w:bCs w:val="0"/>
          <w:color w:val="auto"/>
          <w:sz w:val="28"/>
          <w:szCs w:val="28"/>
          <w:lang w:val="en-US" w:eastAsia="zh-CN"/>
        </w:rPr>
        <w:t>按《</w:t>
      </w:r>
      <w:r>
        <w:rPr>
          <w:rFonts w:hint="eastAsia" w:ascii="宋体" w:hAnsi="宋体" w:cs="宋体"/>
          <w:b w:val="0"/>
          <w:bCs w:val="0"/>
          <w:color w:val="auto"/>
          <w:sz w:val="28"/>
          <w:szCs w:val="28"/>
          <w:lang w:val="en-US" w:eastAsia="zh-CN"/>
        </w:rPr>
        <w:t>建筑抗震设计标准</w:t>
      </w:r>
      <w:r>
        <w:rPr>
          <w:rFonts w:hint="eastAsia" w:ascii="宋体" w:hAnsi="宋体" w:eastAsia="宋体" w:cs="宋体"/>
          <w:b w:val="0"/>
          <w:bCs w:val="0"/>
          <w:color w:val="auto"/>
          <w:sz w:val="28"/>
          <w:szCs w:val="28"/>
          <w:lang w:val="en-US" w:eastAsia="zh-CN"/>
        </w:rPr>
        <w:t>》</w:t>
      </w:r>
      <w:r>
        <w:rPr>
          <w:rFonts w:hint="eastAsia" w:ascii="宋体" w:hAnsi="宋体" w:cs="宋体"/>
          <w:b w:val="0"/>
          <w:bCs w:val="0"/>
          <w:color w:val="auto"/>
          <w:sz w:val="28"/>
          <w:szCs w:val="28"/>
          <w:lang w:val="en-US" w:eastAsia="zh-CN"/>
        </w:rPr>
        <w:t>GB/T 50011-2010[2024年版]</w:t>
      </w:r>
      <w:r>
        <w:rPr>
          <w:rFonts w:hint="eastAsia" w:ascii="宋体" w:hAnsi="宋体" w:eastAsia="宋体" w:cs="宋体"/>
          <w:b w:val="0"/>
          <w:bCs w:val="0"/>
          <w:color w:val="auto"/>
          <w:sz w:val="28"/>
          <w:szCs w:val="28"/>
          <w:lang w:val="en-US" w:eastAsia="zh-CN"/>
        </w:rPr>
        <w:t>第4.1.1条规定，</w:t>
      </w:r>
      <w:r>
        <w:rPr>
          <w:rFonts w:hint="eastAsia" w:ascii="宋体" w:hAnsi="宋体" w:eastAsia="宋体" w:cs="宋体"/>
          <w:b w:val="0"/>
          <w:bCs w:val="0"/>
          <w:color w:val="auto"/>
          <w:sz w:val="28"/>
          <w:szCs w:val="28"/>
          <w:lang w:val="en-GB" w:eastAsia="zh-CN"/>
        </w:rPr>
        <w:t>场地属于建筑抗震为</w:t>
      </w:r>
      <w:r>
        <w:rPr>
          <w:rFonts w:hint="eastAsia" w:ascii="宋体" w:hAnsi="宋体" w:eastAsia="宋体" w:cs="宋体"/>
          <w:b w:val="0"/>
          <w:bCs w:val="0"/>
          <w:color w:val="auto"/>
          <w:sz w:val="28"/>
          <w:szCs w:val="28"/>
          <w:lang w:val="en-US" w:eastAsia="zh-CN"/>
        </w:rPr>
        <w:t>一般</w:t>
      </w:r>
      <w:r>
        <w:rPr>
          <w:rFonts w:hint="eastAsia" w:ascii="宋体" w:hAnsi="宋体" w:eastAsia="宋体" w:cs="宋体"/>
          <w:b w:val="0"/>
          <w:bCs w:val="0"/>
          <w:color w:val="auto"/>
          <w:sz w:val="28"/>
          <w:szCs w:val="28"/>
          <w:lang w:val="en-GB" w:eastAsia="zh-CN"/>
        </w:rPr>
        <w:t>地段；</w:t>
      </w:r>
    </w:p>
    <w:p w14:paraId="2B12BE2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3）场地抗震设防烈度为</w:t>
      </w:r>
      <w:r>
        <w:rPr>
          <w:rFonts w:hint="eastAsia" w:ascii="宋体" w:hAnsi="宋体" w:eastAsia="宋体" w:cs="宋体"/>
          <w:b w:val="0"/>
          <w:bCs w:val="0"/>
          <w:color w:val="auto"/>
          <w:sz w:val="28"/>
          <w:szCs w:val="28"/>
          <w:lang w:val="en-US" w:eastAsia="zh-CN"/>
        </w:rPr>
        <w:t>8</w:t>
      </w:r>
      <w:r>
        <w:rPr>
          <w:rFonts w:hint="eastAsia" w:ascii="宋体" w:hAnsi="宋体" w:eastAsia="宋体" w:cs="宋体"/>
          <w:b w:val="0"/>
          <w:bCs w:val="0"/>
          <w:color w:val="auto"/>
          <w:sz w:val="28"/>
          <w:szCs w:val="28"/>
          <w:lang w:val="en-GB" w:eastAsia="zh-CN"/>
        </w:rPr>
        <w:t>度，设计基本地震加速度值为</w:t>
      </w:r>
      <w:r>
        <w:rPr>
          <w:rFonts w:hint="eastAsia" w:ascii="宋体" w:hAnsi="宋体" w:eastAsia="宋体" w:cs="宋体"/>
          <w:b w:val="0"/>
          <w:bCs w:val="0"/>
          <w:color w:val="auto"/>
          <w:sz w:val="28"/>
          <w:szCs w:val="28"/>
          <w:lang w:val="en-US" w:eastAsia="zh-CN"/>
        </w:rPr>
        <w:t>0.30</w:t>
      </w:r>
      <w:r>
        <w:rPr>
          <w:rFonts w:hint="eastAsia" w:ascii="宋体" w:hAnsi="宋体" w:eastAsia="宋体" w:cs="宋体"/>
          <w:b w:val="0"/>
          <w:bCs w:val="0"/>
          <w:color w:val="auto"/>
          <w:sz w:val="28"/>
          <w:szCs w:val="28"/>
          <w:lang w:val="en-GB" w:eastAsia="zh-CN"/>
        </w:rPr>
        <w:t>g，设计地震分组为第</w:t>
      </w:r>
      <w:r>
        <w:rPr>
          <w:rFonts w:hint="eastAsia" w:ascii="宋体" w:hAnsi="宋体" w:eastAsia="宋体" w:cs="宋体"/>
          <w:b w:val="0"/>
          <w:bCs w:val="0"/>
          <w:color w:val="auto"/>
          <w:sz w:val="28"/>
          <w:szCs w:val="28"/>
          <w:lang w:val="en-US" w:eastAsia="zh-CN"/>
        </w:rPr>
        <w:t>三</w:t>
      </w:r>
      <w:r>
        <w:rPr>
          <w:rFonts w:hint="eastAsia" w:ascii="宋体" w:hAnsi="宋体" w:eastAsia="宋体" w:cs="宋体"/>
          <w:b w:val="0"/>
          <w:bCs w:val="0"/>
          <w:color w:val="auto"/>
          <w:sz w:val="28"/>
          <w:szCs w:val="28"/>
          <w:lang w:val="en-GB" w:eastAsia="zh-CN"/>
        </w:rPr>
        <w:t>组，设计特征周期值为</w:t>
      </w:r>
      <w:r>
        <w:rPr>
          <w:rFonts w:hint="eastAsia" w:ascii="宋体" w:hAnsi="宋体" w:eastAsia="宋体" w:cs="宋体"/>
          <w:b w:val="0"/>
          <w:bCs w:val="0"/>
          <w:color w:val="auto"/>
          <w:sz w:val="28"/>
          <w:szCs w:val="28"/>
          <w:lang w:val="en-US" w:eastAsia="zh-CN"/>
        </w:rPr>
        <w:t>0.45</w:t>
      </w:r>
      <w:r>
        <w:rPr>
          <w:rFonts w:hint="eastAsia" w:ascii="宋体" w:hAnsi="宋体" w:eastAsia="宋体" w:cs="宋体"/>
          <w:b w:val="0"/>
          <w:bCs w:val="0"/>
          <w:color w:val="auto"/>
          <w:sz w:val="28"/>
          <w:szCs w:val="28"/>
          <w:lang w:val="en-GB" w:eastAsia="zh-CN"/>
        </w:rPr>
        <w:t>s；建筑抗震设防类别为丙类（属标准设防类）；场地无液化砂土层存在；</w:t>
      </w:r>
      <w:r>
        <w:rPr>
          <w:rFonts w:hint="eastAsia" w:ascii="宋体" w:hAnsi="宋体" w:eastAsia="宋体" w:cs="宋体"/>
          <w:b w:val="0"/>
          <w:bCs w:val="0"/>
          <w:color w:val="auto"/>
          <w:sz w:val="28"/>
          <w:szCs w:val="28"/>
          <w:lang w:val="en-US" w:eastAsia="zh-CN"/>
        </w:rPr>
        <w:t>可不考虑软土震陷的可能性</w:t>
      </w:r>
      <w:r>
        <w:rPr>
          <w:rFonts w:hint="eastAsia" w:ascii="宋体" w:hAnsi="宋体" w:eastAsia="宋体" w:cs="宋体"/>
          <w:b w:val="0"/>
          <w:bCs w:val="0"/>
          <w:color w:val="auto"/>
          <w:sz w:val="28"/>
          <w:szCs w:val="28"/>
          <w:lang w:val="en-GB" w:eastAsia="zh-CN"/>
        </w:rPr>
        <w:t>；</w:t>
      </w:r>
    </w:p>
    <w:p w14:paraId="48158D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4）场地土的类型为中</w:t>
      </w:r>
      <w:r>
        <w:rPr>
          <w:rFonts w:hint="eastAsia" w:ascii="宋体" w:hAnsi="宋体" w:eastAsia="宋体" w:cs="宋体"/>
          <w:b w:val="0"/>
          <w:bCs w:val="0"/>
          <w:color w:val="auto"/>
          <w:sz w:val="28"/>
          <w:szCs w:val="28"/>
          <w:lang w:val="en-US" w:eastAsia="zh-CN"/>
        </w:rPr>
        <w:t>硬</w:t>
      </w:r>
      <w:r>
        <w:rPr>
          <w:rFonts w:hint="eastAsia" w:ascii="宋体" w:hAnsi="宋体" w:eastAsia="宋体" w:cs="宋体"/>
          <w:b w:val="0"/>
          <w:bCs w:val="0"/>
          <w:color w:val="auto"/>
          <w:sz w:val="28"/>
          <w:szCs w:val="28"/>
          <w:lang w:val="en-GB" w:eastAsia="zh-CN"/>
        </w:rPr>
        <w:t>土；建筑场地类别划分为Ⅱ类；</w:t>
      </w:r>
    </w:p>
    <w:p w14:paraId="6DE213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GB" w:eastAsia="zh-CN"/>
        </w:rPr>
      </w:pPr>
      <w:r>
        <w:rPr>
          <w:rFonts w:hint="eastAsia" w:ascii="宋体" w:hAnsi="宋体" w:eastAsia="宋体" w:cs="宋体"/>
          <w:b w:val="0"/>
          <w:bCs w:val="0"/>
          <w:color w:val="auto"/>
          <w:sz w:val="28"/>
          <w:szCs w:val="28"/>
          <w:lang w:val="en-GB" w:eastAsia="zh-CN"/>
        </w:rPr>
        <w:t>5）场地揭露深度内</w:t>
      </w:r>
      <w:r>
        <w:rPr>
          <w:rFonts w:hint="eastAsia" w:ascii="宋体" w:hAnsi="宋体" w:eastAsia="宋体" w:cs="宋体"/>
          <w:b w:val="0"/>
          <w:bCs w:val="0"/>
          <w:color w:val="auto"/>
          <w:sz w:val="28"/>
          <w:szCs w:val="28"/>
          <w:lang w:val="en-US" w:eastAsia="zh-CN"/>
        </w:rPr>
        <w:t>未揭露水体，</w:t>
      </w:r>
      <w:r>
        <w:rPr>
          <w:rFonts w:hint="eastAsia" w:ascii="宋体" w:hAnsi="宋体" w:eastAsia="宋体" w:cs="宋体"/>
          <w:b w:val="0"/>
          <w:bCs w:val="0"/>
          <w:color w:val="auto"/>
          <w:sz w:val="28"/>
          <w:szCs w:val="28"/>
          <w:lang w:val="en-GB" w:eastAsia="zh-CN"/>
        </w:rPr>
        <w:t>场地土对混凝土结构</w:t>
      </w:r>
      <w:r>
        <w:rPr>
          <w:rFonts w:hint="eastAsia" w:ascii="宋体" w:hAnsi="宋体" w:eastAsia="宋体" w:cs="宋体"/>
          <w:b w:val="0"/>
          <w:bCs w:val="0"/>
          <w:color w:val="auto"/>
          <w:sz w:val="28"/>
          <w:szCs w:val="28"/>
          <w:lang w:val="en-US" w:eastAsia="zh-CN"/>
        </w:rPr>
        <w:t>具弱腐蚀性</w:t>
      </w:r>
      <w:r>
        <w:rPr>
          <w:rFonts w:hint="eastAsia" w:ascii="宋体" w:hAnsi="宋体" w:eastAsia="宋体" w:cs="宋体"/>
          <w:b w:val="0"/>
          <w:bCs w:val="0"/>
          <w:color w:val="auto"/>
          <w:sz w:val="28"/>
          <w:szCs w:val="28"/>
          <w:lang w:val="en-GB" w:eastAsia="zh-CN"/>
        </w:rPr>
        <w:t>、</w:t>
      </w:r>
      <w:r>
        <w:rPr>
          <w:rFonts w:hint="eastAsia" w:ascii="宋体" w:hAnsi="宋体" w:eastAsia="宋体" w:cs="宋体"/>
          <w:b w:val="0"/>
          <w:bCs w:val="0"/>
          <w:color w:val="auto"/>
          <w:sz w:val="28"/>
          <w:szCs w:val="28"/>
          <w:lang w:val="en-US" w:eastAsia="zh-CN"/>
        </w:rPr>
        <w:t>对</w:t>
      </w:r>
      <w:r>
        <w:rPr>
          <w:rFonts w:hint="eastAsia" w:ascii="宋体" w:hAnsi="宋体" w:eastAsia="宋体" w:cs="宋体"/>
          <w:b w:val="0"/>
          <w:bCs w:val="0"/>
          <w:color w:val="auto"/>
          <w:sz w:val="28"/>
          <w:szCs w:val="28"/>
          <w:lang w:val="en-GB" w:eastAsia="zh-CN"/>
        </w:rPr>
        <w:t>混凝土结构中的钢筋及钢结构具微腐蚀性；</w:t>
      </w:r>
    </w:p>
    <w:p w14:paraId="347524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6</w:t>
      </w:r>
      <w:r>
        <w:rPr>
          <w:rFonts w:hint="eastAsia" w:ascii="宋体" w:hAnsi="宋体" w:eastAsia="宋体" w:cs="宋体"/>
          <w:b w:val="0"/>
          <w:bCs w:val="0"/>
          <w:color w:val="auto"/>
          <w:sz w:val="28"/>
          <w:szCs w:val="28"/>
          <w:lang w:val="en-GB" w:eastAsia="zh-CN"/>
        </w:rPr>
        <w:t>）场地地基土结构中等复杂，属不均匀地基，应按不均匀性地基进行设计</w:t>
      </w:r>
      <w:r>
        <w:rPr>
          <w:rFonts w:hint="eastAsia" w:ascii="宋体" w:hAnsi="宋体" w:cs="宋体"/>
          <w:b w:val="0"/>
          <w:bCs w:val="0"/>
          <w:color w:val="auto"/>
          <w:sz w:val="28"/>
          <w:szCs w:val="28"/>
          <w:lang w:val="en-GB" w:eastAsia="zh-CN"/>
        </w:rPr>
        <w:t>。</w:t>
      </w:r>
    </w:p>
    <w:p w14:paraId="183401E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37" w:name="_Toc13901"/>
      <w:r>
        <w:rPr>
          <w:rFonts w:hint="eastAsia" w:ascii="宋体" w:hAnsi="宋体" w:eastAsia="宋体" w:cs="宋体"/>
          <w:b/>
          <w:bCs/>
          <w:sz w:val="28"/>
          <w:szCs w:val="28"/>
          <w:lang w:val="en-US" w:eastAsia="zh-CN"/>
        </w:rPr>
        <w:t>2.7站址选择及总平面布置</w:t>
      </w:r>
      <w:bookmarkEnd w:id="37"/>
    </w:p>
    <w:p w14:paraId="47602B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项目场地</w:t>
      </w:r>
      <w:r>
        <w:rPr>
          <w:rFonts w:hint="default" w:ascii="宋体" w:hAnsi="宋体" w:eastAsia="宋体" w:cs="宋体"/>
          <w:b w:val="0"/>
          <w:bCs w:val="0"/>
          <w:color w:val="auto"/>
          <w:sz w:val="28"/>
          <w:szCs w:val="28"/>
          <w:lang w:val="en-US" w:eastAsia="zh-CN"/>
        </w:rPr>
        <w:t>范围主要集中在绕丁山等附近，</w:t>
      </w:r>
      <w:r>
        <w:rPr>
          <w:rFonts w:hint="eastAsia" w:ascii="宋体" w:hAnsi="宋体" w:eastAsia="宋体" w:cs="宋体"/>
          <w:b w:val="0"/>
          <w:bCs w:val="0"/>
          <w:color w:val="auto"/>
          <w:sz w:val="28"/>
          <w:szCs w:val="28"/>
          <w:lang w:val="en-US" w:eastAsia="zh-CN"/>
        </w:rPr>
        <w:t>总占地面积约365.1545亩，平缓山坡上布置7个光伏发电子方阵，并建设有</w:t>
      </w:r>
      <w:r>
        <w:rPr>
          <w:rFonts w:hint="default" w:ascii="宋体" w:hAnsi="宋体" w:eastAsia="宋体" w:cs="宋体"/>
          <w:b w:val="0"/>
          <w:bCs w:val="0"/>
          <w:color w:val="auto"/>
          <w:sz w:val="28"/>
          <w:szCs w:val="28"/>
          <w:lang w:val="en-US" w:eastAsia="zh-CN"/>
        </w:rPr>
        <w:t>35kV</w:t>
      </w:r>
      <w:r>
        <w:rPr>
          <w:rFonts w:hint="eastAsia" w:ascii="宋体" w:hAnsi="宋体" w:eastAsia="宋体" w:cs="宋体"/>
          <w:b w:val="0"/>
          <w:bCs w:val="0"/>
          <w:color w:val="auto"/>
          <w:sz w:val="28"/>
          <w:szCs w:val="28"/>
          <w:lang w:val="en-US" w:eastAsia="zh-CN"/>
        </w:rPr>
        <w:t>开关站。</w:t>
      </w:r>
      <w:r>
        <w:rPr>
          <w:rFonts w:hint="default" w:ascii="宋体" w:hAnsi="宋体" w:eastAsia="宋体" w:cs="宋体"/>
          <w:b w:val="0"/>
          <w:bCs w:val="0"/>
          <w:color w:val="auto"/>
          <w:sz w:val="28"/>
          <w:szCs w:val="28"/>
          <w:lang w:val="en-US" w:eastAsia="zh-CN"/>
        </w:rPr>
        <w:t>场址距沧源县城区直线距离约6.</w:t>
      </w:r>
      <w:r>
        <w:rPr>
          <w:rFonts w:hint="eastAsia" w:ascii="宋体" w:hAnsi="宋体" w:eastAsia="宋体" w:cs="宋体"/>
          <w:b w:val="0"/>
          <w:bCs w:val="0"/>
          <w:color w:val="auto"/>
          <w:sz w:val="28"/>
          <w:szCs w:val="28"/>
          <w:lang w:val="en-US" w:eastAsia="zh-CN"/>
        </w:rPr>
        <w:t>8</w:t>
      </w:r>
      <w:r>
        <w:rPr>
          <w:rFonts w:hint="default" w:ascii="宋体" w:hAnsi="宋体" w:eastAsia="宋体" w:cs="宋体"/>
          <w:b w:val="0"/>
          <w:bCs w:val="0"/>
          <w:color w:val="auto"/>
          <w:sz w:val="28"/>
          <w:szCs w:val="28"/>
          <w:lang w:val="en-US" w:eastAsia="zh-CN"/>
        </w:rPr>
        <w:t>km，距中国永和口岸约</w:t>
      </w:r>
      <w:r>
        <w:rPr>
          <w:rFonts w:hint="eastAsia" w:ascii="宋体" w:hAnsi="宋体" w:eastAsia="宋体" w:cs="宋体"/>
          <w:b w:val="0"/>
          <w:bCs w:val="0"/>
          <w:color w:val="auto"/>
          <w:sz w:val="28"/>
          <w:szCs w:val="28"/>
          <w:lang w:val="en-US" w:eastAsia="zh-CN"/>
        </w:rPr>
        <w:t>850</w:t>
      </w:r>
      <w:r>
        <w:rPr>
          <w:rFonts w:hint="default" w:ascii="宋体" w:hAnsi="宋体" w:eastAsia="宋体" w:cs="宋体"/>
          <w:b w:val="0"/>
          <w:bCs w:val="0"/>
          <w:color w:val="auto"/>
          <w:sz w:val="28"/>
          <w:szCs w:val="28"/>
          <w:lang w:val="en-US" w:eastAsia="zh-CN"/>
        </w:rPr>
        <w:t>m，地理坐标介于东经99</w:t>
      </w:r>
      <w:r>
        <w:rPr>
          <w:rFonts w:hint="eastAsia" w:ascii="宋体" w:hAnsi="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14</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24.72</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～99</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12</w:t>
      </w:r>
      <w:r>
        <w:rPr>
          <w:rFonts w:hint="eastAsia" w:ascii="宋体" w:hAnsi="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50.40</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，北纬23</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5</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6.72</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～23</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5</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32.28</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之间，地面高程约1621.5～1818.5m。场区北侧约</w:t>
      </w:r>
      <w:r>
        <w:rPr>
          <w:rFonts w:hint="eastAsia" w:ascii="宋体" w:hAnsi="宋体" w:eastAsia="宋体" w:cs="宋体"/>
          <w:b w:val="0"/>
          <w:bCs w:val="0"/>
          <w:color w:val="auto"/>
          <w:sz w:val="28"/>
          <w:szCs w:val="28"/>
          <w:lang w:val="en-US" w:eastAsia="zh-CN"/>
        </w:rPr>
        <w:t>750</w:t>
      </w:r>
      <w:r>
        <w:rPr>
          <w:rFonts w:hint="default" w:ascii="宋体" w:hAnsi="宋体" w:eastAsia="宋体" w:cs="宋体"/>
          <w:b w:val="0"/>
          <w:bCs w:val="0"/>
          <w:color w:val="auto"/>
          <w:sz w:val="28"/>
          <w:szCs w:val="28"/>
          <w:lang w:val="en-US" w:eastAsia="zh-CN"/>
        </w:rPr>
        <w:t>m处为糯和支线，现有乡村道路将场区和糯和支线连接，场区对外交通相对便利。现场已有道路基本满足运输要求，不需要新建道路。</w:t>
      </w:r>
    </w:p>
    <w:p w14:paraId="4A041298">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38" w:name="_Toc25567"/>
      <w:r>
        <w:rPr>
          <w:rFonts w:hint="eastAsia" w:ascii="宋体" w:hAnsi="宋体" w:eastAsia="宋体" w:cs="宋体"/>
          <w:b/>
          <w:bCs/>
          <w:color w:val="auto"/>
          <w:sz w:val="28"/>
          <w:szCs w:val="28"/>
          <w:lang w:val="en-US" w:eastAsia="zh-CN"/>
        </w:rPr>
        <w:t>2.7.1开关站站址选择及平面布置</w:t>
      </w:r>
      <w:bookmarkEnd w:id="38"/>
    </w:p>
    <w:p w14:paraId="579CB0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开关站位置选在项目场址中部，整个站址地形坡度平缓，靠近道路便于运输，有利于工程的建设。开关站站区围墙内总占地面积为3996.72m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长81.9m，宽48.8m，开关站四周采用高度为2.2m的砖砌围墙，大门采用8m宽的电动伸缩大门。为利于生产、便于管理，在满足工艺要求、自然条件、安全、防火、卫生、运行检修、交通运输、环境保护、各建筑物之间的联系等因素的前提下，进行站区的总体布置，整个场区分为生产区、生活办公区两部分。</w:t>
      </w:r>
    </w:p>
    <w:p w14:paraId="1314D0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结合现场地形，采用平坡式布置，将生活区布置于站区西侧，将配电装置区布置于站区东侧，生活区与配电装置区以及储能装置区采用环形消防车道连接，消防车道满足消防及通行需要，现有场地尺寸满足开关站布置需要。</w:t>
      </w:r>
    </w:p>
    <w:p w14:paraId="6B0297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t>35kV</w:t>
      </w:r>
      <w:r>
        <w:rPr>
          <w:rFonts w:hint="eastAsia" w:ascii="宋体" w:hAnsi="宋体" w:eastAsia="宋体" w:cs="宋体"/>
          <w:b w:val="0"/>
          <w:bCs w:val="0"/>
          <w:color w:val="auto"/>
          <w:sz w:val="28"/>
          <w:szCs w:val="28"/>
          <w:lang w:val="en-US" w:eastAsia="zh-CN"/>
        </w:rPr>
        <w:t>配电预制舱布置在开关站的中部，站用变预制舱和接地变预制舱布置于</w:t>
      </w:r>
      <w:r>
        <w:rPr>
          <w:rFonts w:hint="default" w:ascii="宋体" w:hAnsi="宋体" w:eastAsia="宋体" w:cs="宋体"/>
          <w:b w:val="0"/>
          <w:bCs w:val="0"/>
          <w:color w:val="auto"/>
          <w:sz w:val="28"/>
          <w:szCs w:val="28"/>
          <w:lang w:val="en-US" w:eastAsia="zh-CN"/>
        </w:rPr>
        <w:t>35kV</w:t>
      </w:r>
      <w:r>
        <w:rPr>
          <w:rFonts w:hint="eastAsia" w:ascii="宋体" w:hAnsi="宋体" w:eastAsia="宋体" w:cs="宋体"/>
          <w:b w:val="0"/>
          <w:bCs w:val="0"/>
          <w:color w:val="auto"/>
          <w:sz w:val="28"/>
          <w:szCs w:val="28"/>
          <w:lang w:val="en-US" w:eastAsia="zh-CN"/>
        </w:rPr>
        <w:t>配电预制舱东侧；</w:t>
      </w:r>
      <w:r>
        <w:rPr>
          <w:rFonts w:hint="default" w:ascii="宋体" w:hAnsi="宋体" w:eastAsia="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套户外</w:t>
      </w:r>
      <w:r>
        <w:rPr>
          <w:rFonts w:hint="default" w:ascii="宋体" w:hAnsi="宋体" w:eastAsia="宋体" w:cs="宋体"/>
          <w:b w:val="0"/>
          <w:bCs w:val="0"/>
          <w:color w:val="auto"/>
          <w:sz w:val="28"/>
          <w:szCs w:val="28"/>
          <w:lang w:val="en-US" w:eastAsia="zh-CN"/>
        </w:rPr>
        <w:t>SVG</w:t>
      </w:r>
      <w:r>
        <w:rPr>
          <w:rFonts w:hint="eastAsia" w:ascii="宋体" w:hAnsi="宋体" w:eastAsia="宋体" w:cs="宋体"/>
          <w:b w:val="0"/>
          <w:bCs w:val="0"/>
          <w:color w:val="auto"/>
          <w:sz w:val="28"/>
          <w:szCs w:val="28"/>
          <w:lang w:val="en-US" w:eastAsia="zh-CN"/>
        </w:rPr>
        <w:t>无功补偿装置布置于站区北侧</w:t>
      </w:r>
      <w:r>
        <w:rPr>
          <w:rFonts w:hint="eastAsia" w:ascii="宋体" w:hAnsi="宋体" w:cs="宋体"/>
          <w:b w:val="0"/>
          <w:bCs w:val="0"/>
          <w:color w:val="auto"/>
          <w:sz w:val="28"/>
          <w:szCs w:val="28"/>
          <w:lang w:val="en-US" w:eastAsia="zh-CN"/>
        </w:rPr>
        <w:t>，包含SVG连接变及SVG本体预制舱，并预留FC安装场地；</w:t>
      </w:r>
      <w:r>
        <w:rPr>
          <w:rFonts w:hint="eastAsia" w:ascii="宋体" w:hAnsi="宋体" w:eastAsia="宋体" w:cs="宋体"/>
          <w:b w:val="0"/>
          <w:bCs w:val="0"/>
          <w:color w:val="auto"/>
          <w:sz w:val="28"/>
          <w:szCs w:val="28"/>
          <w:lang w:val="en-US" w:eastAsia="zh-CN"/>
        </w:rPr>
        <w:t>避雷针位于站用变西侧；消防水池布置在附属用房东侧。开关站配电装置区设置环形消防车道和配电区出入口。开关站生活区的所有建（构）筑物单独布置于开关站的西侧，生活区包含一栋两层</w:t>
      </w:r>
      <w:r>
        <w:rPr>
          <w:rFonts w:hint="eastAsia" w:ascii="宋体" w:hAnsi="宋体" w:cs="宋体"/>
          <w:b w:val="0"/>
          <w:bCs w:val="0"/>
          <w:color w:val="auto"/>
          <w:sz w:val="28"/>
          <w:szCs w:val="28"/>
          <w:lang w:val="en-US" w:eastAsia="zh-CN"/>
        </w:rPr>
        <w:t>综合用房预制舱（生活楼）</w:t>
      </w:r>
      <w:r>
        <w:rPr>
          <w:rFonts w:hint="eastAsia" w:ascii="宋体" w:hAnsi="宋体" w:eastAsia="宋体" w:cs="宋体"/>
          <w:b w:val="0"/>
          <w:bCs w:val="0"/>
          <w:color w:val="auto"/>
          <w:sz w:val="28"/>
          <w:szCs w:val="28"/>
          <w:lang w:val="en-US" w:eastAsia="zh-CN"/>
        </w:rPr>
        <w:t>和一栋单层的附属用房预制舱。站内主要建筑物见表2-3。</w:t>
      </w:r>
    </w:p>
    <w:p w14:paraId="7D0A30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综合用房预制舱（生活楼）</w:t>
      </w:r>
      <w:r>
        <w:rPr>
          <w:rFonts w:hint="eastAsia" w:ascii="宋体" w:hAnsi="宋体" w:eastAsia="宋体" w:cs="宋体"/>
          <w:b w:val="0"/>
          <w:bCs w:val="0"/>
          <w:color w:val="auto"/>
          <w:sz w:val="28"/>
          <w:szCs w:val="28"/>
          <w:lang w:val="en-US" w:eastAsia="zh-CN"/>
        </w:rPr>
        <w:t>，两层结构，内含办公室、会议室、休息室和餐厨厅；附属用房预制舱，单层结构，包含备品备件间和水箱间；</w:t>
      </w:r>
      <w:r>
        <w:rPr>
          <w:rFonts w:hint="default" w:ascii="宋体" w:hAnsi="宋体" w:eastAsia="宋体" w:cs="宋体"/>
          <w:b w:val="0"/>
          <w:bCs w:val="0"/>
          <w:color w:val="auto"/>
          <w:sz w:val="28"/>
          <w:szCs w:val="28"/>
          <w:lang w:val="en-US" w:eastAsia="zh-CN"/>
        </w:rPr>
        <w:t>35kV</w:t>
      </w:r>
      <w:r>
        <w:rPr>
          <w:rFonts w:hint="eastAsia" w:ascii="宋体" w:hAnsi="宋体" w:eastAsia="宋体" w:cs="宋体"/>
          <w:b w:val="0"/>
          <w:bCs w:val="0"/>
          <w:color w:val="auto"/>
          <w:sz w:val="28"/>
          <w:szCs w:val="28"/>
          <w:lang w:val="en-US" w:eastAsia="zh-CN"/>
        </w:rPr>
        <w:t>配电预制舱，两层结构，一楼为35kV配电室和控制室，二楼布置二次设备间。</w:t>
      </w:r>
    </w:p>
    <w:p w14:paraId="0F9B9E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color w:val="auto"/>
          <w:spacing w:val="9"/>
          <w:sz w:val="28"/>
          <w:szCs w:val="28"/>
          <w:lang w:val="en-US" w:eastAsia="zh-CN"/>
        </w:rPr>
      </w:pPr>
      <w:r>
        <w:rPr>
          <w:rFonts w:hint="eastAsia" w:ascii="宋体" w:hAnsi="宋体" w:cs="宋体"/>
          <w:b w:val="0"/>
          <w:bCs w:val="0"/>
          <w:color w:val="auto"/>
          <w:sz w:val="28"/>
          <w:szCs w:val="28"/>
          <w:lang w:val="en-US" w:eastAsia="zh-CN"/>
        </w:rPr>
        <w:t>开关站南侧空地设置</w:t>
      </w:r>
      <w:r>
        <w:rPr>
          <w:rFonts w:hint="eastAsia" w:ascii="宋体" w:hAnsi="宋体" w:cs="宋体"/>
          <w:color w:val="auto"/>
          <w:spacing w:val="9"/>
          <w:sz w:val="28"/>
          <w:szCs w:val="28"/>
          <w:lang w:val="en-US" w:eastAsia="zh-CN"/>
        </w:rPr>
        <w:t>危废暂存间一座</w:t>
      </w:r>
      <w:r>
        <w:rPr>
          <w:rFonts w:hint="eastAsia" w:ascii="宋体" w:hAnsi="宋体" w:eastAsia="宋体" w:cs="宋体"/>
          <w:color w:val="auto"/>
          <w:spacing w:val="9"/>
          <w:sz w:val="28"/>
          <w:szCs w:val="28"/>
          <w:lang w:val="en-US" w:eastAsia="zh-CN"/>
        </w:rPr>
        <w:t>，长4m，宽2.5m，为单层集装箱式结构，主要存储危险废物。</w:t>
      </w:r>
    </w:p>
    <w:p w14:paraId="4539B8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进站道路从站区西侧引进开关站，</w:t>
      </w:r>
      <w:r>
        <w:rPr>
          <w:rFonts w:hint="eastAsia" w:ascii="宋体" w:hAnsi="宋体" w:cs="宋体"/>
          <w:b w:val="0"/>
          <w:bCs w:val="0"/>
          <w:color w:val="auto"/>
          <w:sz w:val="28"/>
          <w:szCs w:val="28"/>
          <w:lang w:val="en-US" w:eastAsia="zh-CN"/>
        </w:rPr>
        <w:t>入站大门宽6m</w:t>
      </w:r>
      <w:r>
        <w:rPr>
          <w:rFonts w:hint="eastAsia" w:ascii="宋体" w:hAnsi="宋体" w:eastAsia="宋体" w:cs="宋体"/>
          <w:b w:val="0"/>
          <w:bCs w:val="0"/>
          <w:color w:val="auto"/>
          <w:sz w:val="28"/>
          <w:szCs w:val="28"/>
          <w:lang w:val="en-US" w:eastAsia="zh-CN"/>
        </w:rPr>
        <w:t>，配电装置区内主运输通道和生活区内环形车道宽度均为4</w:t>
      </w:r>
      <w:r>
        <w:rPr>
          <w:rFonts w:hint="default" w:ascii="宋体" w:hAnsi="宋体" w:eastAsia="宋体" w:cs="宋体"/>
          <w:b w:val="0"/>
          <w:bCs w:val="0"/>
          <w:color w:val="auto"/>
          <w:sz w:val="28"/>
          <w:szCs w:val="28"/>
          <w:lang w:val="en-US" w:eastAsia="zh-CN"/>
        </w:rPr>
        <w:t>.0</w:t>
      </w:r>
      <w:r>
        <w:rPr>
          <w:rFonts w:hint="eastAsia" w:ascii="宋体" w:hAnsi="宋体" w:eastAsia="宋体" w:cs="宋体"/>
          <w:b w:val="0"/>
          <w:bCs w:val="0"/>
          <w:color w:val="auto"/>
          <w:sz w:val="28"/>
          <w:szCs w:val="28"/>
          <w:lang w:val="en-US" w:eastAsia="zh-CN"/>
        </w:rPr>
        <w:t>米，消防救援车辆能抵达站内任一区域进行消防扑救。设备运输方式为正面推进，留有足够的检修场地。</w:t>
      </w:r>
    </w:p>
    <w:p w14:paraId="4817EF3A">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表2-3 站内主要建（构）筑物一览表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966"/>
        <w:gridCol w:w="1342"/>
        <w:gridCol w:w="1075"/>
        <w:gridCol w:w="1365"/>
        <w:gridCol w:w="1733"/>
        <w:gridCol w:w="1194"/>
      </w:tblGrid>
      <w:tr w14:paraId="7F56C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72FFF00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序号</w:t>
            </w:r>
          </w:p>
        </w:tc>
        <w:tc>
          <w:tcPr>
            <w:tcW w:w="1046" w:type="pct"/>
            <w:vAlign w:val="center"/>
          </w:tcPr>
          <w:p w14:paraId="20E4E84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lang w:val="en-US" w:eastAsia="zh-CN"/>
              </w:rPr>
              <w:t>建（构）筑物名称</w:t>
            </w:r>
          </w:p>
        </w:tc>
        <w:tc>
          <w:tcPr>
            <w:tcW w:w="714" w:type="pct"/>
            <w:vAlign w:val="center"/>
          </w:tcPr>
          <w:p w14:paraId="264AA2D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建筑面积（m</w:t>
            </w:r>
            <w:r>
              <w:rPr>
                <w:rFonts w:hint="eastAsia" w:ascii="宋体" w:hAnsi="宋体" w:eastAsia="宋体" w:cs="宋体"/>
                <w:b/>
                <w:bCs/>
                <w:color w:val="auto"/>
                <w:sz w:val="21"/>
                <w:szCs w:val="21"/>
                <w:vertAlign w:val="superscript"/>
                <w:lang w:val="en-US" w:eastAsia="zh-CN"/>
              </w:rPr>
              <w:t>2</w:t>
            </w:r>
            <w:r>
              <w:rPr>
                <w:rFonts w:hint="eastAsia" w:ascii="宋体" w:hAnsi="宋体" w:eastAsia="宋体" w:cs="宋体"/>
                <w:b/>
                <w:bCs/>
                <w:color w:val="auto"/>
                <w:sz w:val="21"/>
                <w:szCs w:val="21"/>
                <w:vertAlign w:val="baseline"/>
                <w:lang w:val="en-US" w:eastAsia="zh-CN"/>
              </w:rPr>
              <w:t>）</w:t>
            </w:r>
          </w:p>
        </w:tc>
        <w:tc>
          <w:tcPr>
            <w:tcW w:w="572" w:type="pct"/>
            <w:vAlign w:val="center"/>
          </w:tcPr>
          <w:p w14:paraId="694D4DD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层数</w:t>
            </w:r>
          </w:p>
        </w:tc>
        <w:tc>
          <w:tcPr>
            <w:tcW w:w="726" w:type="pct"/>
            <w:vAlign w:val="center"/>
          </w:tcPr>
          <w:p w14:paraId="55A04EE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耐火等级</w:t>
            </w:r>
          </w:p>
        </w:tc>
        <w:tc>
          <w:tcPr>
            <w:tcW w:w="922" w:type="pct"/>
            <w:vAlign w:val="center"/>
          </w:tcPr>
          <w:p w14:paraId="40ED2F81">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火灾危险性类别</w:t>
            </w:r>
          </w:p>
        </w:tc>
        <w:tc>
          <w:tcPr>
            <w:tcW w:w="635" w:type="pct"/>
            <w:vAlign w:val="center"/>
          </w:tcPr>
          <w:p w14:paraId="1DE9FC5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备注</w:t>
            </w:r>
          </w:p>
        </w:tc>
      </w:tr>
      <w:tr w14:paraId="2CF25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3F2BC5E7">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055BDDA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附属用房预制舱</w:t>
            </w:r>
          </w:p>
        </w:tc>
        <w:tc>
          <w:tcPr>
            <w:tcW w:w="714" w:type="pct"/>
            <w:vAlign w:val="center"/>
          </w:tcPr>
          <w:p w14:paraId="739A37D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90.21</w:t>
            </w:r>
          </w:p>
        </w:tc>
        <w:tc>
          <w:tcPr>
            <w:tcW w:w="572" w:type="pct"/>
            <w:vAlign w:val="center"/>
          </w:tcPr>
          <w:p w14:paraId="010EE49A">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1F</w:t>
            </w:r>
          </w:p>
        </w:tc>
        <w:tc>
          <w:tcPr>
            <w:tcW w:w="726" w:type="pct"/>
            <w:vAlign w:val="center"/>
          </w:tcPr>
          <w:p w14:paraId="0180AB0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391C2A61">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戊类</w:t>
            </w:r>
          </w:p>
        </w:tc>
        <w:tc>
          <w:tcPr>
            <w:tcW w:w="635" w:type="pct"/>
            <w:vAlign w:val="center"/>
          </w:tcPr>
          <w:p w14:paraId="43C6EAD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p>
        </w:tc>
      </w:tr>
      <w:tr w14:paraId="7E13A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4203E325">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26DB100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综合用房预制舱</w:t>
            </w:r>
          </w:p>
        </w:tc>
        <w:tc>
          <w:tcPr>
            <w:tcW w:w="714" w:type="pct"/>
            <w:vAlign w:val="center"/>
          </w:tcPr>
          <w:p w14:paraId="6086286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184.14</w:t>
            </w:r>
          </w:p>
        </w:tc>
        <w:tc>
          <w:tcPr>
            <w:tcW w:w="572" w:type="pct"/>
            <w:vAlign w:val="center"/>
          </w:tcPr>
          <w:p w14:paraId="16CB9AF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2F</w:t>
            </w:r>
          </w:p>
        </w:tc>
        <w:tc>
          <w:tcPr>
            <w:tcW w:w="726" w:type="pct"/>
            <w:vAlign w:val="center"/>
          </w:tcPr>
          <w:p w14:paraId="6D11FBF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6644671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戊类</w:t>
            </w:r>
          </w:p>
        </w:tc>
        <w:tc>
          <w:tcPr>
            <w:tcW w:w="635" w:type="pct"/>
            <w:vAlign w:val="center"/>
          </w:tcPr>
          <w:p w14:paraId="3C87B28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生活楼</w:t>
            </w:r>
          </w:p>
        </w:tc>
      </w:tr>
      <w:tr w14:paraId="6C9F5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299033B7">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05B513E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35kV配电预制舱</w:t>
            </w:r>
          </w:p>
        </w:tc>
        <w:tc>
          <w:tcPr>
            <w:tcW w:w="714" w:type="pct"/>
            <w:vAlign w:val="center"/>
          </w:tcPr>
          <w:p w14:paraId="024C9C5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166.78</w:t>
            </w:r>
          </w:p>
        </w:tc>
        <w:tc>
          <w:tcPr>
            <w:tcW w:w="572" w:type="pct"/>
            <w:vAlign w:val="center"/>
          </w:tcPr>
          <w:p w14:paraId="59F428B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2F</w:t>
            </w:r>
          </w:p>
        </w:tc>
        <w:tc>
          <w:tcPr>
            <w:tcW w:w="726" w:type="pct"/>
            <w:vAlign w:val="center"/>
          </w:tcPr>
          <w:p w14:paraId="034FFE3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5C1BF90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丁类</w:t>
            </w:r>
          </w:p>
        </w:tc>
        <w:tc>
          <w:tcPr>
            <w:tcW w:w="635" w:type="pct"/>
            <w:vAlign w:val="center"/>
          </w:tcPr>
          <w:p w14:paraId="25FDB87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生产楼</w:t>
            </w:r>
          </w:p>
        </w:tc>
      </w:tr>
      <w:tr w14:paraId="252B6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0A7AB83D">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4C489481">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SVG连接变</w:t>
            </w:r>
          </w:p>
        </w:tc>
        <w:tc>
          <w:tcPr>
            <w:tcW w:w="714" w:type="pct"/>
            <w:vAlign w:val="center"/>
          </w:tcPr>
          <w:p w14:paraId="1160C0B9">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w:t>
            </w:r>
          </w:p>
        </w:tc>
        <w:tc>
          <w:tcPr>
            <w:tcW w:w="572" w:type="pct"/>
            <w:vAlign w:val="center"/>
          </w:tcPr>
          <w:p w14:paraId="2CF8DC8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1F</w:t>
            </w:r>
          </w:p>
        </w:tc>
        <w:tc>
          <w:tcPr>
            <w:tcW w:w="726" w:type="pct"/>
            <w:vAlign w:val="center"/>
          </w:tcPr>
          <w:p w14:paraId="68A4E107">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7373569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丁类</w:t>
            </w:r>
          </w:p>
        </w:tc>
        <w:tc>
          <w:tcPr>
            <w:tcW w:w="635" w:type="pct"/>
            <w:vAlign w:val="center"/>
          </w:tcPr>
          <w:p w14:paraId="08B9DD8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p>
        </w:tc>
      </w:tr>
      <w:tr w14:paraId="7833D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0BC888D6">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212E00A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SVG预制舱</w:t>
            </w:r>
          </w:p>
        </w:tc>
        <w:tc>
          <w:tcPr>
            <w:tcW w:w="714" w:type="pct"/>
            <w:vAlign w:val="center"/>
          </w:tcPr>
          <w:p w14:paraId="663EB7D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w:t>
            </w:r>
          </w:p>
        </w:tc>
        <w:tc>
          <w:tcPr>
            <w:tcW w:w="572" w:type="pct"/>
            <w:vAlign w:val="center"/>
          </w:tcPr>
          <w:p w14:paraId="6B8B198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1F</w:t>
            </w:r>
          </w:p>
        </w:tc>
        <w:tc>
          <w:tcPr>
            <w:tcW w:w="726" w:type="pct"/>
            <w:vAlign w:val="center"/>
          </w:tcPr>
          <w:p w14:paraId="61AE64E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192FA13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戊类</w:t>
            </w:r>
          </w:p>
        </w:tc>
        <w:tc>
          <w:tcPr>
            <w:tcW w:w="635" w:type="pct"/>
            <w:vAlign w:val="center"/>
          </w:tcPr>
          <w:p w14:paraId="26002E1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p>
        </w:tc>
      </w:tr>
      <w:tr w14:paraId="419B1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2" w:type="pct"/>
            <w:vAlign w:val="center"/>
          </w:tcPr>
          <w:p w14:paraId="1BFE87EC">
            <w:pPr>
              <w:keepNext w:val="0"/>
              <w:keepLines w:val="0"/>
              <w:pageBreakBefore w:val="0"/>
              <w:widowControl w:val="0"/>
              <w:numPr>
                <w:ilvl w:val="0"/>
                <w:numId w:val="10"/>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default" w:ascii="宋体" w:hAnsi="宋体" w:eastAsia="宋体" w:cs="宋体"/>
                <w:b w:val="0"/>
                <w:bCs w:val="0"/>
                <w:color w:val="auto"/>
                <w:sz w:val="21"/>
                <w:szCs w:val="21"/>
                <w:vertAlign w:val="baseline"/>
                <w:lang w:val="en-US" w:eastAsia="zh-CN"/>
              </w:rPr>
            </w:pPr>
          </w:p>
        </w:tc>
        <w:tc>
          <w:tcPr>
            <w:tcW w:w="1046" w:type="pct"/>
            <w:vAlign w:val="center"/>
          </w:tcPr>
          <w:p w14:paraId="026D10C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危废暂存间</w:t>
            </w:r>
          </w:p>
        </w:tc>
        <w:tc>
          <w:tcPr>
            <w:tcW w:w="714" w:type="pct"/>
            <w:vAlign w:val="center"/>
          </w:tcPr>
          <w:p w14:paraId="574316D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w:t>
            </w:r>
          </w:p>
        </w:tc>
        <w:tc>
          <w:tcPr>
            <w:tcW w:w="572" w:type="pct"/>
            <w:vAlign w:val="center"/>
          </w:tcPr>
          <w:p w14:paraId="4230CBE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1F</w:t>
            </w:r>
          </w:p>
        </w:tc>
        <w:tc>
          <w:tcPr>
            <w:tcW w:w="726" w:type="pct"/>
            <w:vAlign w:val="center"/>
          </w:tcPr>
          <w:p w14:paraId="16E70A2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二级</w:t>
            </w:r>
          </w:p>
        </w:tc>
        <w:tc>
          <w:tcPr>
            <w:tcW w:w="922" w:type="pct"/>
            <w:vAlign w:val="center"/>
          </w:tcPr>
          <w:p w14:paraId="112BB03F">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丙</w:t>
            </w:r>
            <w:r>
              <w:rPr>
                <w:rFonts w:hint="eastAsia" w:ascii="宋体" w:hAnsi="宋体" w:eastAsia="宋体" w:cs="宋体"/>
                <w:b w:val="0"/>
                <w:bCs w:val="0"/>
                <w:color w:val="auto"/>
                <w:sz w:val="21"/>
                <w:szCs w:val="21"/>
                <w:vertAlign w:val="baseline"/>
                <w:lang w:val="en-US" w:eastAsia="zh-CN"/>
              </w:rPr>
              <w:t>类</w:t>
            </w:r>
          </w:p>
        </w:tc>
        <w:tc>
          <w:tcPr>
            <w:tcW w:w="635" w:type="pct"/>
            <w:vAlign w:val="center"/>
          </w:tcPr>
          <w:p w14:paraId="559368C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auto"/>
                <w:sz w:val="21"/>
                <w:szCs w:val="21"/>
                <w:vertAlign w:val="baseline"/>
                <w:lang w:val="en-US" w:eastAsia="zh-CN"/>
              </w:rPr>
            </w:pPr>
          </w:p>
        </w:tc>
      </w:tr>
    </w:tbl>
    <w:p w14:paraId="581F6603">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p>
    <w:p w14:paraId="2B42BF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ascii="宋体" w:hAnsi="宋体" w:eastAsia="宋体" w:cs="宋体"/>
          <w:color w:val="auto"/>
          <w:sz w:val="28"/>
          <w:szCs w:val="28"/>
        </w:rPr>
      </w:pPr>
      <w:r>
        <w:rPr>
          <w:rFonts w:hint="default" w:ascii="宋体" w:hAnsi="宋体" w:eastAsia="宋体" w:cs="宋体"/>
          <w:b w:val="0"/>
          <w:bCs w:val="0"/>
          <w:color w:val="auto"/>
          <w:sz w:val="28"/>
          <w:szCs w:val="28"/>
          <w:lang w:val="en-US" w:eastAsia="zh-CN"/>
        </w:rPr>
        <w:t>根据《</w:t>
      </w:r>
      <w:r>
        <w:rPr>
          <w:rFonts w:hint="eastAsia" w:ascii="宋体" w:hAnsi="宋体" w:eastAsia="宋体" w:cs="宋体"/>
          <w:b w:val="0"/>
          <w:bCs w:val="0"/>
          <w:color w:val="auto"/>
          <w:sz w:val="28"/>
          <w:szCs w:val="28"/>
          <w:lang w:val="en-US" w:eastAsia="zh-CN"/>
        </w:rPr>
        <w:t>光伏发电站设计规范</w:t>
      </w:r>
      <w:r>
        <w:rPr>
          <w:rFonts w:hint="default" w:ascii="宋体" w:hAnsi="宋体" w:eastAsia="宋体" w:cs="宋体"/>
          <w:b w:val="0"/>
          <w:bCs w:val="0"/>
          <w:color w:val="auto"/>
          <w:sz w:val="28"/>
          <w:szCs w:val="28"/>
          <w:lang w:val="en-US" w:eastAsia="zh-CN"/>
        </w:rPr>
        <w:t>》（GB</w:t>
      </w:r>
      <w:r>
        <w:rPr>
          <w:rFonts w:hint="eastAsia" w:ascii="宋体" w:hAnsi="宋体" w:eastAsia="宋体" w:cs="宋体"/>
          <w:b w:val="0"/>
          <w:bCs w:val="0"/>
          <w:color w:val="auto"/>
          <w:sz w:val="28"/>
          <w:szCs w:val="28"/>
          <w:lang w:val="en-US" w:eastAsia="zh-CN"/>
        </w:rPr>
        <w:t>50797</w:t>
      </w:r>
      <w:r>
        <w:rPr>
          <w:rFonts w:hint="default" w:ascii="宋体" w:hAnsi="宋体" w:eastAsia="宋体" w:cs="宋体"/>
          <w:b w:val="0"/>
          <w:bCs w:val="0"/>
          <w:color w:val="auto"/>
          <w:sz w:val="28"/>
          <w:szCs w:val="28"/>
          <w:lang w:val="en-US" w:eastAsia="zh-CN"/>
        </w:rPr>
        <w:t>-20</w:t>
      </w:r>
      <w:r>
        <w:rPr>
          <w:rFonts w:hint="eastAsia" w:ascii="宋体" w:hAnsi="宋体" w:eastAsia="宋体" w:cs="宋体"/>
          <w:b w:val="0"/>
          <w:bCs w:val="0"/>
          <w:color w:val="auto"/>
          <w:sz w:val="28"/>
          <w:szCs w:val="28"/>
          <w:lang w:val="en-US" w:eastAsia="zh-CN"/>
        </w:rPr>
        <w:t>12</w:t>
      </w:r>
      <w:r>
        <w:rPr>
          <w:rFonts w:hint="default" w:ascii="宋体" w:hAnsi="宋体" w:eastAsia="宋体" w:cs="宋体"/>
          <w:b w:val="0"/>
          <w:bCs w:val="0"/>
          <w:color w:val="auto"/>
          <w:sz w:val="28"/>
          <w:szCs w:val="28"/>
          <w:lang w:val="en-US" w:eastAsia="zh-CN"/>
        </w:rPr>
        <w:t>）和</w:t>
      </w:r>
      <w:r>
        <w:rPr>
          <w:rFonts w:hint="eastAsia" w:ascii="宋体" w:hAnsi="宋体" w:eastAsia="宋体" w:cs="宋体"/>
          <w:color w:val="auto"/>
        </w:rPr>
        <w:t>《建筑设计防火规范》（</w:t>
      </w:r>
      <w:r>
        <w:rPr>
          <w:rFonts w:hint="eastAsia" w:ascii="宋体" w:hAnsi="宋体" w:eastAsia="宋体" w:cs="宋体"/>
          <w:color w:val="auto"/>
          <w:lang w:eastAsia="zh-CN"/>
        </w:rPr>
        <w:t>GB50016-2014[2018年版]</w:t>
      </w:r>
      <w:r>
        <w:rPr>
          <w:rFonts w:hint="eastAsia" w:ascii="宋体" w:hAnsi="宋体" w:eastAsia="宋体" w:cs="宋体"/>
          <w:color w:val="auto"/>
        </w:rPr>
        <w:t>）</w:t>
      </w:r>
      <w:r>
        <w:rPr>
          <w:rFonts w:hint="default" w:ascii="宋体" w:hAnsi="宋体" w:eastAsia="宋体" w:cs="宋体"/>
          <w:b w:val="0"/>
          <w:bCs w:val="0"/>
          <w:color w:val="auto"/>
          <w:sz w:val="28"/>
          <w:szCs w:val="28"/>
          <w:lang w:val="en-US" w:eastAsia="zh-CN"/>
        </w:rPr>
        <w:t>对</w:t>
      </w:r>
      <w:r>
        <w:rPr>
          <w:rFonts w:hint="eastAsia" w:ascii="宋体" w:hAnsi="宋体" w:eastAsia="宋体" w:cs="宋体"/>
          <w:b w:val="0"/>
          <w:bCs w:val="0"/>
          <w:color w:val="auto"/>
          <w:sz w:val="28"/>
          <w:szCs w:val="28"/>
          <w:lang w:val="en-US" w:eastAsia="zh-CN"/>
        </w:rPr>
        <w:t>站</w:t>
      </w:r>
      <w:r>
        <w:rPr>
          <w:rFonts w:hint="default" w:ascii="宋体" w:hAnsi="宋体" w:eastAsia="宋体" w:cs="宋体"/>
          <w:b w:val="0"/>
          <w:bCs w:val="0"/>
          <w:color w:val="auto"/>
          <w:sz w:val="28"/>
          <w:szCs w:val="28"/>
          <w:lang w:val="en-US" w:eastAsia="zh-CN"/>
        </w:rPr>
        <w:t>内建筑物的防火间距进行检查，详见下表：</w:t>
      </w:r>
    </w:p>
    <w:p w14:paraId="67B6DAA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4"/>
          <w:szCs w:val="24"/>
          <w:lang w:eastAsia="zh-CN"/>
        </w:rPr>
      </w:pPr>
      <w:r>
        <w:rPr>
          <w:rFonts w:ascii="宋体" w:hAnsi="宋体" w:eastAsia="宋体" w:cs="宋体"/>
          <w:color w:val="auto"/>
          <w:spacing w:val="-1"/>
          <w:sz w:val="24"/>
          <w:szCs w:val="24"/>
        </w:rPr>
        <w:t>表</w:t>
      </w:r>
      <w:r>
        <w:rPr>
          <w:rFonts w:ascii="Times New Roman" w:hAnsi="Times New Roman" w:eastAsia="Times New Roman" w:cs="Times New Roman"/>
          <w:color w:val="auto"/>
          <w:spacing w:val="-1"/>
          <w:sz w:val="24"/>
          <w:szCs w:val="24"/>
        </w:rPr>
        <w:t>2-</w:t>
      </w:r>
      <w:r>
        <w:rPr>
          <w:rFonts w:hint="eastAsia" w:ascii="Times New Roman" w:hAnsi="Times New Roman" w:cs="Times New Roman"/>
          <w:color w:val="auto"/>
          <w:spacing w:val="-1"/>
          <w:sz w:val="24"/>
          <w:szCs w:val="24"/>
          <w:lang w:val="en-US" w:eastAsia="zh-CN"/>
        </w:rPr>
        <w:t>4</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开关站</w:t>
      </w:r>
      <w:r>
        <w:rPr>
          <w:rFonts w:hint="eastAsia" w:ascii="宋体" w:hAnsi="宋体" w:cs="宋体"/>
          <w:color w:val="auto"/>
          <w:spacing w:val="-1"/>
          <w:sz w:val="24"/>
          <w:szCs w:val="24"/>
          <w:lang w:val="en-US" w:eastAsia="zh-CN"/>
        </w:rPr>
        <w:t>主要</w:t>
      </w:r>
      <w:r>
        <w:rPr>
          <w:rFonts w:ascii="宋体" w:hAnsi="宋体" w:eastAsia="宋体" w:cs="宋体"/>
          <w:color w:val="auto"/>
          <w:spacing w:val="-1"/>
          <w:sz w:val="24"/>
          <w:szCs w:val="24"/>
        </w:rPr>
        <w:t>建</w:t>
      </w:r>
      <w:r>
        <w:rPr>
          <w:rFonts w:hint="eastAsia" w:ascii="宋体" w:hAnsi="宋体" w:cs="宋体"/>
          <w:color w:val="auto"/>
          <w:spacing w:val="-1"/>
          <w:sz w:val="24"/>
          <w:szCs w:val="24"/>
          <w:lang w:eastAsia="zh-CN"/>
        </w:rPr>
        <w:t>（</w:t>
      </w:r>
      <w:r>
        <w:rPr>
          <w:rFonts w:ascii="宋体" w:hAnsi="宋体" w:eastAsia="宋体" w:cs="宋体"/>
          <w:color w:val="auto"/>
          <w:spacing w:val="-1"/>
          <w:sz w:val="24"/>
          <w:szCs w:val="24"/>
        </w:rPr>
        <w:t>构</w:t>
      </w:r>
      <w:r>
        <w:rPr>
          <w:rFonts w:hint="eastAsia" w:ascii="宋体" w:hAnsi="宋体" w:cs="宋体"/>
          <w:color w:val="auto"/>
          <w:spacing w:val="-1"/>
          <w:sz w:val="24"/>
          <w:szCs w:val="24"/>
          <w:lang w:eastAsia="zh-CN"/>
        </w:rPr>
        <w:t>）</w:t>
      </w:r>
      <w:r>
        <w:rPr>
          <w:rFonts w:ascii="宋体" w:hAnsi="宋体" w:eastAsia="宋体" w:cs="宋体"/>
          <w:color w:val="auto"/>
          <w:spacing w:val="-1"/>
          <w:sz w:val="24"/>
          <w:szCs w:val="24"/>
        </w:rPr>
        <w:t>筑物防火间距一览表</w:t>
      </w:r>
      <w:r>
        <w:rPr>
          <w:rFonts w:hint="eastAsia" w:ascii="宋体" w:hAnsi="宋体" w:cs="宋体"/>
          <w:color w:val="auto"/>
          <w:spacing w:val="-1"/>
          <w:sz w:val="24"/>
          <w:szCs w:val="24"/>
          <w:lang w:eastAsia="zh-CN"/>
        </w:rPr>
        <w:t>（</w:t>
      </w:r>
      <w:r>
        <w:rPr>
          <w:rFonts w:hint="eastAsia" w:ascii="宋体" w:hAnsi="宋体" w:cs="宋体"/>
          <w:color w:val="auto"/>
          <w:spacing w:val="-1"/>
          <w:sz w:val="24"/>
          <w:szCs w:val="24"/>
          <w:lang w:val="en-US" w:eastAsia="zh-CN"/>
        </w:rPr>
        <w:t>单位：m</w:t>
      </w:r>
      <w:r>
        <w:rPr>
          <w:rFonts w:hint="eastAsia" w:ascii="宋体" w:hAnsi="宋体" w:cs="宋体"/>
          <w:color w:val="auto"/>
          <w:spacing w:val="-1"/>
          <w:sz w:val="24"/>
          <w:szCs w:val="24"/>
          <w:lang w:eastAsia="zh-CN"/>
        </w:rPr>
        <w:t>）</w:t>
      </w:r>
    </w:p>
    <w:p w14:paraId="09FDBDD1">
      <w:pPr>
        <w:spacing w:line="21" w:lineRule="exact"/>
        <w:outlineLvl w:val="9"/>
        <w:rPr>
          <w:color w:val="FF0000"/>
        </w:rPr>
      </w:pPr>
    </w:p>
    <w:tbl>
      <w:tblPr>
        <w:tblStyle w:val="14"/>
        <w:tblW w:w="4887" w:type="pct"/>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8"/>
        <w:gridCol w:w="1814"/>
        <w:gridCol w:w="1474"/>
        <w:gridCol w:w="1459"/>
        <w:gridCol w:w="1470"/>
        <w:gridCol w:w="1224"/>
      </w:tblGrid>
      <w:tr w14:paraId="59F1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l2br w:val="single" w:color="000000" w:sz="4" w:space="0"/>
            </w:tcBorders>
            <w:shd w:val="clear" w:color="auto" w:fill="FFFFFF"/>
            <w:vAlign w:val="center"/>
          </w:tcPr>
          <w:p w14:paraId="10B800E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2A9999">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color w:val="000000"/>
                <w:sz w:val="21"/>
                <w:szCs w:val="18"/>
                <w:lang w:val="en-US" w:eastAsia="zh-CN"/>
              </w:rPr>
            </w:pPr>
            <w:r>
              <w:rPr>
                <w:rFonts w:hint="eastAsia" w:ascii="宋体" w:hAnsi="宋体" w:eastAsia="宋体" w:cs="宋体"/>
                <w:b w:val="0"/>
                <w:color w:val="000000"/>
                <w:sz w:val="21"/>
                <w:szCs w:val="18"/>
                <w:lang w:val="en-US" w:eastAsia="zh-CN"/>
              </w:rPr>
              <w:t>综合用房预制舱</w:t>
            </w:r>
          </w:p>
          <w:p w14:paraId="33917797">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color w:val="000000"/>
                <w:sz w:val="21"/>
                <w:szCs w:val="18"/>
                <w:lang w:val="en-US" w:eastAsia="zh-CN"/>
              </w:rPr>
              <w:t>（生活楼）</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482F4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附属用房预制舱</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314EB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35kV配电预制舱</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74365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SVG连接变及预制舱</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AC004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危废暂存间</w:t>
            </w:r>
          </w:p>
        </w:tc>
      </w:tr>
      <w:tr w14:paraId="4CAD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00C68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color w:val="000000"/>
                <w:sz w:val="21"/>
                <w:szCs w:val="18"/>
                <w:lang w:val="en-US" w:eastAsia="zh-CN"/>
              </w:rPr>
            </w:pPr>
            <w:r>
              <w:rPr>
                <w:rFonts w:hint="eastAsia" w:ascii="宋体" w:hAnsi="宋体" w:eastAsia="宋体" w:cs="宋体"/>
                <w:b w:val="0"/>
                <w:color w:val="000000"/>
                <w:sz w:val="21"/>
                <w:szCs w:val="18"/>
                <w:lang w:val="en-US" w:eastAsia="zh-CN"/>
              </w:rPr>
              <w:t>综合用房预制舱</w:t>
            </w:r>
          </w:p>
          <w:p w14:paraId="74E353A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color w:val="000000"/>
                <w:sz w:val="21"/>
                <w:szCs w:val="18"/>
                <w:lang w:val="en-US" w:eastAsia="zh-CN"/>
              </w:rPr>
              <w:t>（生活楼）</w:t>
            </w: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1CF32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0D11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14.1</w:t>
            </w:r>
          </w:p>
          <w:p w14:paraId="16C2F2F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616268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16.7</w:t>
            </w:r>
          </w:p>
          <w:p w14:paraId="1AAC956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56E601">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37.4</w:t>
            </w:r>
          </w:p>
          <w:p w14:paraId="2BA2000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（15）</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7B4AE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30.3</w:t>
            </w:r>
          </w:p>
          <w:p w14:paraId="45E98E4F">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r>
      <w:tr w14:paraId="2498E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0E3B1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附属用房预制舱</w:t>
            </w: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4BDD8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14.1</w:t>
            </w:r>
          </w:p>
          <w:p w14:paraId="4CA442B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B1819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71E5B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15.9</w:t>
            </w:r>
          </w:p>
          <w:p w14:paraId="67FD54E6">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A341CB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38.5</w:t>
            </w:r>
          </w:p>
          <w:p w14:paraId="26E8A79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EF17A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18.7</w:t>
            </w:r>
          </w:p>
          <w:p w14:paraId="2C6A9B45">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r>
      <w:tr w14:paraId="148D6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564247">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35kV配电预制舱</w:t>
            </w: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FD2EB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16.7</w:t>
            </w:r>
          </w:p>
          <w:p w14:paraId="4AC3E13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8CEBA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15.9</w:t>
            </w:r>
          </w:p>
          <w:p w14:paraId="4CEA4B9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1064BE">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F7B42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12.9</w:t>
            </w:r>
          </w:p>
          <w:p w14:paraId="70A6FE77">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27AB2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27.6</w:t>
            </w:r>
          </w:p>
          <w:p w14:paraId="78A055E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r>
      <w:tr w14:paraId="4AD0D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078E1F">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SVG连接变及预制舱</w:t>
            </w: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6B062F">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37.4</w:t>
            </w:r>
          </w:p>
          <w:p w14:paraId="4874D31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（15）</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AFEA28">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38.5</w:t>
            </w:r>
          </w:p>
          <w:p w14:paraId="63D124C7">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E813F">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12.9</w:t>
            </w:r>
          </w:p>
          <w:p w14:paraId="797112A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331DF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1C13263">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27.7</w:t>
            </w:r>
          </w:p>
          <w:p w14:paraId="1C50161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r>
      <w:tr w14:paraId="0B6F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F1F1FB">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危废暂存间</w:t>
            </w:r>
          </w:p>
        </w:tc>
        <w:tc>
          <w:tcPr>
            <w:tcW w:w="98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1BD7D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30.3</w:t>
            </w:r>
          </w:p>
          <w:p w14:paraId="4143B9AA">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186B04A">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18.7</w:t>
            </w:r>
          </w:p>
          <w:p w14:paraId="11573364">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7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32BECC">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27.6</w:t>
            </w:r>
          </w:p>
          <w:p w14:paraId="52CCC670">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8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2B30B2">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27.7</w:t>
            </w:r>
          </w:p>
          <w:p w14:paraId="17069FE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r>
              <w:rPr>
                <w:rFonts w:hint="eastAsia" w:ascii="宋体" w:hAnsi="宋体" w:eastAsia="宋体" w:cs="宋体"/>
                <w:b w:val="0"/>
                <w:color w:val="000000"/>
                <w:sz w:val="21"/>
                <w:szCs w:val="18"/>
                <w:lang w:val="en-US" w:eastAsia="zh-CN"/>
              </w:rPr>
              <w:t>10</w:t>
            </w:r>
            <w:r>
              <w:rPr>
                <w:rFonts w:hint="eastAsia" w:ascii="宋体" w:hAnsi="宋体" w:eastAsia="宋体" w:cs="宋体"/>
                <w:b w:val="0"/>
                <w:bCs w:val="0"/>
                <w:color w:val="000000"/>
                <w:sz w:val="21"/>
                <w:szCs w:val="21"/>
                <w:vertAlign w:val="baseline"/>
                <w:lang w:val="en-US" w:eastAsia="zh-CN"/>
              </w:rPr>
              <w:t>）</w:t>
            </w:r>
          </w:p>
        </w:tc>
        <w:tc>
          <w:tcPr>
            <w:tcW w:w="66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74E26D">
            <w:pPr>
              <w:keepNext w:val="0"/>
              <w:keepLines w:val="0"/>
              <w:pageBreakBefore w:val="0"/>
              <w:widowControl w:val="0"/>
              <w:kinsoku/>
              <w:wordWrap/>
              <w:overflowPunct/>
              <w:topLinePunct w:val="0"/>
              <w:autoSpaceDE/>
              <w:autoSpaceDN/>
              <w:bidi w:val="0"/>
              <w:adjustRightInd/>
              <w:snapToGrid/>
              <w:spacing w:line="280" w:lineRule="exact"/>
              <w:jc w:val="center"/>
              <w:textAlignment w:val="auto"/>
              <w:outlineLvl w:val="9"/>
              <w:rPr>
                <w:rFonts w:hint="eastAsia" w:ascii="宋体" w:hAnsi="宋体" w:eastAsia="宋体" w:cs="宋体"/>
                <w:b w:val="0"/>
                <w:bCs w:val="0"/>
                <w:color w:val="000000"/>
                <w:sz w:val="21"/>
                <w:szCs w:val="21"/>
                <w:vertAlign w:val="baseline"/>
                <w:lang w:val="en-US" w:eastAsia="zh-CN"/>
              </w:rPr>
            </w:pPr>
            <w:r>
              <w:rPr>
                <w:rFonts w:hint="eastAsia" w:ascii="宋体" w:hAnsi="宋体" w:eastAsia="宋体" w:cs="宋体"/>
                <w:b w:val="0"/>
                <w:bCs w:val="0"/>
                <w:color w:val="000000"/>
                <w:sz w:val="21"/>
                <w:szCs w:val="21"/>
                <w:vertAlign w:val="baseline"/>
                <w:lang w:val="en-US" w:eastAsia="zh-CN"/>
              </w:rPr>
              <w:t>-</w:t>
            </w:r>
          </w:p>
        </w:tc>
      </w:tr>
      <w:tr w14:paraId="1B2DB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510AB919">
            <w:pPr>
              <w:keepNext w:val="0"/>
              <w:keepLines w:val="0"/>
              <w:pageBreakBefore w:val="0"/>
              <w:widowControl w:val="0"/>
              <w:kinsoku/>
              <w:wordWrap/>
              <w:overflowPunct/>
              <w:topLinePunct w:val="0"/>
              <w:autoSpaceDE/>
              <w:autoSpaceDN/>
              <w:bidi w:val="0"/>
              <w:adjustRightInd/>
              <w:snapToGrid/>
              <w:spacing w:line="280" w:lineRule="exact"/>
              <w:jc w:val="left"/>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注：括号“（）”内的距离为《光伏发电站设计规范》（GB50797-2012）和《建筑设计防火规范》（GB50016-2014[2018年版]）标准要求的最小距离。</w:t>
            </w:r>
          </w:p>
        </w:tc>
      </w:tr>
    </w:tbl>
    <w:p w14:paraId="04B578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通过上表可知，开关站主要建（构）筑物防火间距符合</w:t>
      </w:r>
      <w:r>
        <w:rPr>
          <w:rFonts w:hint="default" w:ascii="宋体" w:hAnsi="宋体" w:cs="宋体"/>
          <w:b w:val="0"/>
          <w:bCs w:val="0"/>
          <w:color w:val="auto"/>
          <w:sz w:val="28"/>
          <w:szCs w:val="28"/>
          <w:lang w:val="en-US" w:eastAsia="zh-CN"/>
        </w:rPr>
        <w:t>《</w:t>
      </w:r>
      <w:r>
        <w:rPr>
          <w:rFonts w:hint="eastAsia" w:ascii="宋体" w:hAnsi="宋体" w:cs="宋体"/>
          <w:b w:val="0"/>
          <w:bCs w:val="0"/>
          <w:color w:val="auto"/>
          <w:sz w:val="28"/>
          <w:szCs w:val="28"/>
          <w:lang w:val="en-US" w:eastAsia="zh-CN"/>
        </w:rPr>
        <w:t>光伏发电站设计规范</w:t>
      </w:r>
      <w:r>
        <w:rPr>
          <w:rFonts w:hint="default" w:ascii="宋体" w:hAnsi="宋体" w:cs="宋体"/>
          <w:b w:val="0"/>
          <w:bCs w:val="0"/>
          <w:color w:val="auto"/>
          <w:sz w:val="28"/>
          <w:szCs w:val="28"/>
          <w:lang w:val="en-US" w:eastAsia="zh-CN"/>
        </w:rPr>
        <w:t>》（GB</w:t>
      </w:r>
      <w:r>
        <w:rPr>
          <w:rFonts w:hint="eastAsia" w:ascii="宋体" w:hAnsi="宋体" w:cs="宋体"/>
          <w:b w:val="0"/>
          <w:bCs w:val="0"/>
          <w:color w:val="auto"/>
          <w:sz w:val="28"/>
          <w:szCs w:val="28"/>
          <w:lang w:val="en-US" w:eastAsia="zh-CN"/>
        </w:rPr>
        <w:t>50797</w:t>
      </w:r>
      <w:r>
        <w:rPr>
          <w:rFonts w:hint="default" w:ascii="宋体" w:hAnsi="宋体" w:cs="宋体"/>
          <w:b w:val="0"/>
          <w:bCs w:val="0"/>
          <w:color w:val="auto"/>
          <w:sz w:val="28"/>
          <w:szCs w:val="28"/>
          <w:lang w:val="en-US" w:eastAsia="zh-CN"/>
        </w:rPr>
        <w:t>-20</w:t>
      </w:r>
      <w:r>
        <w:rPr>
          <w:rFonts w:hint="eastAsia" w:ascii="宋体" w:hAnsi="宋体" w:cs="宋体"/>
          <w:b w:val="0"/>
          <w:bCs w:val="0"/>
          <w:color w:val="auto"/>
          <w:sz w:val="28"/>
          <w:szCs w:val="28"/>
          <w:lang w:val="en-US" w:eastAsia="zh-CN"/>
        </w:rPr>
        <w:t>12</w:t>
      </w:r>
      <w:r>
        <w:rPr>
          <w:rFonts w:hint="default" w:ascii="宋体" w:hAnsi="宋体" w:cs="宋体"/>
          <w:b w:val="0"/>
          <w:bCs w:val="0"/>
          <w:color w:val="auto"/>
          <w:sz w:val="28"/>
          <w:szCs w:val="28"/>
          <w:lang w:val="en-US" w:eastAsia="zh-CN"/>
        </w:rPr>
        <w:t>）</w:t>
      </w:r>
      <w:r>
        <w:rPr>
          <w:rFonts w:hint="eastAsia" w:ascii="宋体" w:hAnsi="宋体" w:cs="宋体"/>
          <w:b w:val="0"/>
          <w:bCs w:val="0"/>
          <w:color w:val="auto"/>
          <w:sz w:val="28"/>
          <w:szCs w:val="28"/>
          <w:lang w:val="en-US" w:eastAsia="zh-CN"/>
        </w:rPr>
        <w:t>和《建筑设计防火规范》（GB50016-2014[2018年版]）相关规范要求。</w:t>
      </w:r>
    </w:p>
    <w:p w14:paraId="1982A8C4">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39" w:name="_Toc16989"/>
      <w:r>
        <w:rPr>
          <w:rFonts w:hint="eastAsia" w:ascii="宋体" w:hAnsi="宋体" w:eastAsia="宋体" w:cs="宋体"/>
          <w:b/>
          <w:bCs/>
          <w:color w:val="auto"/>
          <w:sz w:val="28"/>
          <w:szCs w:val="28"/>
          <w:lang w:val="en-US" w:eastAsia="zh-CN"/>
        </w:rPr>
        <w:t>2.7.</w:t>
      </w:r>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lang w:val="en-US" w:eastAsia="zh-CN"/>
        </w:rPr>
        <w:t>阵列区平面布置</w:t>
      </w:r>
      <w:bookmarkEnd w:id="39"/>
    </w:p>
    <w:p w14:paraId="714BA3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t>光伏阵列结合用地范围和地形情况，尽量避免</w:t>
      </w:r>
      <w:r>
        <w:rPr>
          <w:rFonts w:hint="eastAsia" w:ascii="宋体" w:hAnsi="宋体" w:eastAsia="宋体" w:cs="宋体"/>
          <w:b w:val="0"/>
          <w:bCs w:val="0"/>
          <w:color w:val="auto"/>
          <w:sz w:val="28"/>
          <w:szCs w:val="28"/>
          <w:lang w:val="en-US" w:eastAsia="zh-CN"/>
        </w:rPr>
        <w:t>了</w:t>
      </w:r>
      <w:r>
        <w:rPr>
          <w:rFonts w:hint="default" w:ascii="宋体" w:hAnsi="宋体" w:eastAsia="宋体" w:cs="宋体"/>
          <w:b w:val="0"/>
          <w:bCs w:val="0"/>
          <w:color w:val="auto"/>
          <w:sz w:val="28"/>
          <w:szCs w:val="28"/>
          <w:lang w:val="en-US" w:eastAsia="zh-CN"/>
        </w:rPr>
        <w:t>子方阵的长宽度差异太大进行布置，以达到用地较优、节约连接电缆、日常巡查线路较短的最佳布置方案，整个布置避让了基本农田、公益林地等敏感因素。</w:t>
      </w:r>
    </w:p>
    <w:p w14:paraId="0240D5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项目</w:t>
      </w:r>
      <w:r>
        <w:rPr>
          <w:rFonts w:hint="default" w:ascii="宋体" w:hAnsi="宋体" w:eastAsia="宋体" w:cs="宋体"/>
          <w:b w:val="0"/>
          <w:bCs w:val="0"/>
          <w:color w:val="auto"/>
          <w:sz w:val="28"/>
          <w:szCs w:val="28"/>
          <w:lang w:val="en-US" w:eastAsia="zh-CN"/>
        </w:rPr>
        <w:t>额定装机容量为20MW，共划分7个子方阵，其中3个2.5MW的方阵，4个3.15MW。总体布置详见下图2-</w:t>
      </w:r>
      <w:r>
        <w:rPr>
          <w:rFonts w:hint="eastAsia" w:ascii="宋体" w:hAnsi="宋体" w:eastAsia="宋体" w:cs="宋体"/>
          <w:b w:val="0"/>
          <w:bCs w:val="0"/>
          <w:color w:val="auto"/>
          <w:sz w:val="28"/>
          <w:szCs w:val="28"/>
          <w:lang w:val="en-US" w:eastAsia="zh-CN"/>
        </w:rPr>
        <w:t>4</w:t>
      </w:r>
      <w:r>
        <w:rPr>
          <w:rFonts w:hint="default" w:ascii="宋体" w:hAnsi="宋体" w:eastAsia="宋体" w:cs="宋体"/>
          <w:b w:val="0"/>
          <w:bCs w:val="0"/>
          <w:color w:val="auto"/>
          <w:sz w:val="28"/>
          <w:szCs w:val="28"/>
          <w:lang w:val="en-US" w:eastAsia="zh-CN"/>
        </w:rPr>
        <w:t>。</w:t>
      </w:r>
    </w:p>
    <w:p w14:paraId="7BEE35B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drawing>
          <wp:inline distT="0" distB="0" distL="114300" distR="114300">
            <wp:extent cx="5829935" cy="3987165"/>
            <wp:effectExtent l="0" t="0" r="6985" b="5715"/>
            <wp:docPr id="27" name="图片 27" descr="微信截图_20240523112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截图_20240523112241"/>
                    <pic:cNvPicPr>
                      <a:picLocks noChangeAspect="1"/>
                    </pic:cNvPicPr>
                  </pic:nvPicPr>
                  <pic:blipFill>
                    <a:blip r:embed="rId31"/>
                    <a:stretch>
                      <a:fillRect/>
                    </a:stretch>
                  </pic:blipFill>
                  <pic:spPr>
                    <a:xfrm>
                      <a:off x="0" y="0"/>
                      <a:ext cx="5829935" cy="3987165"/>
                    </a:xfrm>
                    <a:prstGeom prst="rect">
                      <a:avLst/>
                    </a:prstGeom>
                  </pic:spPr>
                </pic:pic>
              </a:graphicData>
            </a:graphic>
          </wp:inline>
        </w:drawing>
      </w:r>
    </w:p>
    <w:p w14:paraId="3C5E4787">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val="0"/>
          <w:bCs w:val="0"/>
          <w:color w:val="auto"/>
          <w:sz w:val="24"/>
          <w:szCs w:val="24"/>
          <w:lang w:val="en-US" w:eastAsia="zh-CN"/>
        </w:rPr>
      </w:pPr>
      <w:r>
        <w:rPr>
          <w:rFonts w:hint="default" w:ascii="宋体" w:hAnsi="宋体" w:eastAsia="宋体" w:cs="宋体"/>
          <w:b w:val="0"/>
          <w:bCs w:val="0"/>
          <w:color w:val="auto"/>
          <w:sz w:val="24"/>
          <w:szCs w:val="24"/>
          <w:lang w:val="en-US" w:eastAsia="zh-CN"/>
        </w:rPr>
        <w:t>图2-</w:t>
      </w:r>
      <w:r>
        <w:rPr>
          <w:rFonts w:hint="eastAsia" w:ascii="宋体" w:hAnsi="宋体" w:eastAsia="宋体" w:cs="宋体"/>
          <w:b w:val="0"/>
          <w:bCs w:val="0"/>
          <w:color w:val="auto"/>
          <w:sz w:val="24"/>
          <w:szCs w:val="24"/>
          <w:lang w:val="en-US" w:eastAsia="zh-CN"/>
        </w:rPr>
        <w:t>4 总体布局图</w:t>
      </w:r>
    </w:p>
    <w:p w14:paraId="2BF35C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7个方阵固定支架中，采用560Wp和540Wp单晶硅高效电池组件，主要设备采用43652块560Wp单晶硅光伏组件、3696块540Wp单晶硅光伏组件，单晶硅电池组件尺寸2278mm×1134mm×35mm。组串布置形式按竖向2行14列布置，采用倾角27°固定安装在1个支架上，电池组件每28块1串。单支架光伏组串排列如图2-5所示。</w:t>
      </w:r>
    </w:p>
    <w:p w14:paraId="5186F968">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宋体" w:hAnsi="宋体" w:eastAsia="宋体" w:cs="宋体"/>
        </w:rPr>
      </w:pPr>
      <w:r>
        <w:rPr>
          <w:rFonts w:hint="eastAsia" w:ascii="宋体" w:hAnsi="宋体" w:eastAsia="宋体" w:cs="宋体"/>
        </w:rPr>
        <w:drawing>
          <wp:inline distT="0" distB="0" distL="114300" distR="114300">
            <wp:extent cx="5831205" cy="1983740"/>
            <wp:effectExtent l="0" t="0" r="5715" b="1270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32"/>
                    <a:stretch>
                      <a:fillRect/>
                    </a:stretch>
                  </pic:blipFill>
                  <pic:spPr>
                    <a:xfrm>
                      <a:off x="0" y="0"/>
                      <a:ext cx="5831205" cy="1983740"/>
                    </a:xfrm>
                    <a:prstGeom prst="rect">
                      <a:avLst/>
                    </a:prstGeom>
                    <a:noFill/>
                    <a:ln>
                      <a:noFill/>
                    </a:ln>
                  </pic:spPr>
                </pic:pic>
              </a:graphicData>
            </a:graphic>
          </wp:inline>
        </w:drawing>
      </w:r>
    </w:p>
    <w:p w14:paraId="470128D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1"/>
          <w:lang w:val="en-US" w:eastAsia="zh-CN"/>
        </w:rPr>
      </w:pPr>
      <w:r>
        <w:rPr>
          <w:rFonts w:hint="eastAsia" w:ascii="宋体" w:hAnsi="宋体" w:eastAsia="宋体" w:cs="宋体"/>
          <w:sz w:val="24"/>
          <w:szCs w:val="21"/>
          <w:lang w:eastAsia="zh-CN"/>
        </w:rPr>
        <w:t>图</w:t>
      </w:r>
      <w:r>
        <w:rPr>
          <w:rFonts w:hint="eastAsia" w:ascii="宋体" w:hAnsi="宋体" w:eastAsia="宋体" w:cs="宋体"/>
          <w:sz w:val="24"/>
          <w:szCs w:val="21"/>
          <w:lang w:val="en-US" w:eastAsia="zh-CN"/>
        </w:rPr>
        <w:t>2-5 单支架组件排列示意图</w:t>
      </w:r>
    </w:p>
    <w:p w14:paraId="25DC51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每个子方阵布置一台箱式变压器，共7台箱式变压器，每台箱变间新建检修道路连接。组串式逆变器直接安装于光伏支架下，无需配电室。所有箱变布置在户外，沿场内道路布置，光伏场区均设置2个以上出入口，围墙采用成品防护网围栏，围栏高度1.8m。</w:t>
      </w:r>
    </w:p>
    <w:p w14:paraId="26F0119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40" w:name="_Toc20081"/>
      <w:r>
        <w:rPr>
          <w:rFonts w:hint="eastAsia" w:ascii="宋体" w:hAnsi="宋体" w:eastAsia="宋体" w:cs="宋体"/>
          <w:b/>
          <w:bCs/>
          <w:color w:val="auto"/>
          <w:sz w:val="28"/>
          <w:szCs w:val="28"/>
          <w:lang w:val="en-US" w:eastAsia="zh-CN"/>
        </w:rPr>
        <w:t>2.8光伏发电工艺流程</w:t>
      </w:r>
      <w:bookmarkEnd w:id="40"/>
    </w:p>
    <w:p w14:paraId="534C5A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t>太阳能光伏发电是利用太阳能电池组件将太阳能直接转化成电能的装置，太阳能光伏组件是半导体材料实现P-V转换的固定装置，其发电系统由太阳能电池板即光伏组件、控制器、逆变器、箱式变压器、</w:t>
      </w:r>
      <w:r>
        <w:rPr>
          <w:rFonts w:hint="eastAsia" w:ascii="宋体" w:hAnsi="宋体" w:cs="宋体"/>
          <w:b w:val="0"/>
          <w:bCs w:val="0"/>
          <w:color w:val="auto"/>
          <w:sz w:val="28"/>
          <w:szCs w:val="28"/>
          <w:lang w:val="en-US" w:eastAsia="zh-CN"/>
        </w:rPr>
        <w:t>开关站</w:t>
      </w:r>
      <w:r>
        <w:rPr>
          <w:rFonts w:hint="default" w:ascii="宋体" w:hAnsi="宋体" w:eastAsia="宋体" w:cs="宋体"/>
          <w:b w:val="0"/>
          <w:bCs w:val="0"/>
          <w:color w:val="auto"/>
          <w:sz w:val="28"/>
          <w:szCs w:val="28"/>
          <w:lang w:val="en-US" w:eastAsia="zh-CN"/>
        </w:rPr>
        <w:t>组成。本光伏电站装机容量交流侧20MW</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直流侧26.883MWp</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安装570Wp光伏组件43652块，1559组光伏阵列，桩基6386基，安装540Wp光伏组件3696块，132组光伏阵列，桩基528基，箱变7台，组串式逆变器89台</w:t>
      </w:r>
      <w:r>
        <w:rPr>
          <w:rFonts w:hint="eastAsia" w:ascii="宋体" w:hAnsi="宋体" w:cs="宋体"/>
          <w:b w:val="0"/>
          <w:bCs w:val="0"/>
          <w:color w:val="auto"/>
          <w:sz w:val="28"/>
          <w:szCs w:val="28"/>
          <w:lang w:val="en-US" w:eastAsia="zh-CN"/>
        </w:rPr>
        <w:t>。</w:t>
      </w:r>
    </w:p>
    <w:p w14:paraId="091938D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cs="宋体"/>
          <w:b w:val="0"/>
          <w:bCs w:val="0"/>
          <w:color w:val="auto"/>
          <w:sz w:val="28"/>
          <w:szCs w:val="28"/>
          <w:lang w:val="en-US" w:eastAsia="zh-CN"/>
        </w:rPr>
      </w:pPr>
      <w:r>
        <w:rPr>
          <w:rFonts w:hint="default" w:ascii="宋体" w:hAnsi="宋体" w:cs="宋体"/>
          <w:b w:val="0"/>
          <w:bCs w:val="0"/>
          <w:color w:val="auto"/>
          <w:sz w:val="28"/>
          <w:szCs w:val="28"/>
          <w:lang w:val="en-US" w:eastAsia="zh-CN"/>
        </w:rPr>
        <w:t>项目共7个子方阵，其中3.15MW方阵4个，2.5MW方阵3个。每个2.5MWp方阵由209个并联支路组成。每个并联支路由28块电池组件（560Wp或540Wp）串联形成。每19个光伏组串并联支路接入1台225kW组串式逆变器，每11台组串式逆变器接入1台2.5MVA双绕组箱式变压器。每个3.15MWp方阵由266个并联支路组成。每个并联支路由28块电池组件（570Wp或540Wp）串联形成。每19个光伏组串并联支路接入1台225kW组串式逆变器，每14台组串式逆变器接入1台3.15MVA双绕组箱式变压器。逆变器输出的交流电接至箱变低压侧母线，由箱变将电压升压至35kV。全站20MW电力通过1回35kV电缆集电线路输送至35kV开关站后经1回35kV线路送出接入系统。</w:t>
      </w:r>
    </w:p>
    <w:p w14:paraId="2DF05FD8">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宋体" w:hAnsi="宋体" w:eastAsia="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drawing>
          <wp:inline distT="0" distB="0" distL="114300" distR="114300">
            <wp:extent cx="5463540" cy="2202180"/>
            <wp:effectExtent l="0" t="0" r="7620" b="7620"/>
            <wp:docPr id="18" name="图片 18" descr="D:/我的文档/桌面/微信截图_20240613115554.png微信截图_20240613115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我的文档/桌面/微信截图_20240613115554.png微信截图_20240613115554"/>
                    <pic:cNvPicPr>
                      <a:picLocks noChangeAspect="1"/>
                    </pic:cNvPicPr>
                  </pic:nvPicPr>
                  <pic:blipFill>
                    <a:blip r:embed="rId33"/>
                    <a:srcRect l="822" r="822"/>
                    <a:stretch>
                      <a:fillRect/>
                    </a:stretch>
                  </pic:blipFill>
                  <pic:spPr>
                    <a:xfrm>
                      <a:off x="0" y="0"/>
                      <a:ext cx="5463540" cy="2202180"/>
                    </a:xfrm>
                    <a:prstGeom prst="rect">
                      <a:avLst/>
                    </a:prstGeom>
                  </pic:spPr>
                </pic:pic>
              </a:graphicData>
            </a:graphic>
          </wp:inline>
        </w:drawing>
      </w:r>
    </w:p>
    <w:p w14:paraId="42E7E2EA">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宋体" w:hAnsi="宋体" w:eastAsia="宋体" w:cs="宋体"/>
          <w:b w:val="0"/>
          <w:bCs w:val="0"/>
          <w:color w:val="auto"/>
          <w:sz w:val="22"/>
          <w:szCs w:val="22"/>
          <w:lang w:val="en-US" w:eastAsia="zh-CN"/>
        </w:rPr>
      </w:pPr>
    </w:p>
    <w:p w14:paraId="3F9CB7E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41" w:name="_Toc23544"/>
      <w:r>
        <w:rPr>
          <w:rFonts w:hint="eastAsia" w:ascii="宋体" w:hAnsi="宋体" w:eastAsia="宋体" w:cs="宋体"/>
          <w:b/>
          <w:bCs/>
          <w:color w:val="auto"/>
          <w:sz w:val="28"/>
          <w:szCs w:val="28"/>
          <w:lang w:val="en-US" w:eastAsia="zh-CN"/>
        </w:rPr>
        <w:t>2.9电气一次系统</w:t>
      </w:r>
      <w:bookmarkEnd w:id="41"/>
    </w:p>
    <w:p w14:paraId="0D9CFCA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42" w:name="_Toc25806"/>
      <w:r>
        <w:rPr>
          <w:rFonts w:hint="eastAsia" w:ascii="宋体" w:hAnsi="宋体" w:eastAsia="宋体" w:cs="宋体"/>
          <w:b/>
          <w:bCs/>
          <w:color w:val="auto"/>
          <w:sz w:val="28"/>
          <w:szCs w:val="28"/>
          <w:lang w:val="en-US" w:eastAsia="zh-CN"/>
        </w:rPr>
        <w:t>2.9.1电气主接线</w:t>
      </w:r>
      <w:bookmarkEnd w:id="42"/>
    </w:p>
    <w:p w14:paraId="3CADC63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t>本</w:t>
      </w:r>
      <w:r>
        <w:rPr>
          <w:rFonts w:hint="eastAsia" w:ascii="宋体" w:hAnsi="宋体" w:eastAsia="宋体" w:cs="宋体"/>
          <w:b w:val="0"/>
          <w:bCs w:val="0"/>
          <w:color w:val="auto"/>
          <w:sz w:val="28"/>
          <w:szCs w:val="28"/>
          <w:lang w:val="en-US" w:eastAsia="zh-CN"/>
        </w:rPr>
        <w:t>项目</w:t>
      </w:r>
      <w:r>
        <w:rPr>
          <w:rFonts w:hint="default" w:ascii="宋体" w:hAnsi="宋体" w:eastAsia="宋体" w:cs="宋体"/>
          <w:b w:val="0"/>
          <w:bCs w:val="0"/>
          <w:color w:val="auto"/>
          <w:sz w:val="28"/>
          <w:szCs w:val="28"/>
          <w:lang w:val="en-US" w:eastAsia="zh-CN"/>
        </w:rPr>
        <w:t>采用一级升压</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光伏电池方阵发出的电能经逆变器逆变成交流后再经就地箱式变压器升压至35kV</w:t>
      </w:r>
      <w:r>
        <w:rPr>
          <w:rFonts w:hint="eastAsia" w:ascii="宋体" w:hAnsi="宋体" w:eastAsia="宋体" w:cs="宋体"/>
          <w:b w:val="0"/>
          <w:bCs w:val="0"/>
          <w:color w:val="auto"/>
          <w:sz w:val="28"/>
          <w:szCs w:val="28"/>
          <w:lang w:val="en-US" w:eastAsia="zh-CN"/>
        </w:rPr>
        <w:t>，</w:t>
      </w:r>
      <w:r>
        <w:rPr>
          <w:rFonts w:hint="default" w:ascii="宋体" w:hAnsi="宋体" w:eastAsia="宋体" w:cs="宋体"/>
          <w:b w:val="0"/>
          <w:bCs w:val="0"/>
          <w:color w:val="auto"/>
          <w:sz w:val="28"/>
          <w:szCs w:val="28"/>
          <w:lang w:val="en-US" w:eastAsia="zh-CN"/>
        </w:rPr>
        <w:t>用35kV集电线路连接至35kV开关站35kV配电装置，开关站35kV主母线汇聚后由1回35kV线路接入电力系统。</w:t>
      </w:r>
    </w:p>
    <w:p w14:paraId="49792A0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43" w:name="_Toc8699"/>
      <w:r>
        <w:rPr>
          <w:rFonts w:hint="eastAsia" w:ascii="宋体" w:hAnsi="宋体" w:eastAsia="宋体" w:cs="宋体"/>
          <w:b/>
          <w:bCs/>
          <w:color w:val="auto"/>
          <w:sz w:val="28"/>
          <w:szCs w:val="28"/>
          <w:lang w:val="en-US" w:eastAsia="zh-CN"/>
        </w:rPr>
        <w:t>2.9.2光伏场区接线</w:t>
      </w:r>
      <w:bookmarkEnd w:id="43"/>
    </w:p>
    <w:p w14:paraId="6336C6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本项目额定装机容量为</w:t>
      </w:r>
      <w:r>
        <w:rPr>
          <w:rFonts w:hint="default" w:ascii="宋体" w:hAnsi="宋体" w:eastAsia="宋体" w:cs="宋体"/>
          <w:b w:val="0"/>
          <w:bCs w:val="0"/>
          <w:color w:val="auto"/>
          <w:sz w:val="28"/>
          <w:szCs w:val="28"/>
          <w:lang w:val="en-US" w:eastAsia="zh-CN"/>
        </w:rPr>
        <w:t>20MW</w:t>
      </w:r>
      <w:r>
        <w:rPr>
          <w:rFonts w:hint="eastAsia" w:ascii="宋体" w:hAnsi="宋体" w:eastAsia="宋体" w:cs="宋体"/>
          <w:b w:val="0"/>
          <w:bCs w:val="0"/>
          <w:color w:val="auto"/>
          <w:sz w:val="28"/>
          <w:szCs w:val="28"/>
          <w:lang w:val="en-US" w:eastAsia="zh-CN"/>
        </w:rPr>
        <w:t>，组件装机容量</w:t>
      </w:r>
      <w:r>
        <w:rPr>
          <w:rFonts w:hint="default" w:ascii="宋体" w:hAnsi="宋体" w:eastAsia="宋体" w:cs="宋体"/>
          <w:b w:val="0"/>
          <w:bCs w:val="0"/>
          <w:color w:val="auto"/>
          <w:sz w:val="28"/>
          <w:szCs w:val="28"/>
          <w:lang w:val="en-US" w:eastAsia="zh-CN"/>
        </w:rPr>
        <w:t>26.44MWp</w:t>
      </w:r>
      <w:r>
        <w:rPr>
          <w:rFonts w:hint="eastAsia" w:ascii="宋体" w:hAnsi="宋体" w:eastAsia="宋体" w:cs="宋体"/>
          <w:b w:val="0"/>
          <w:bCs w:val="0"/>
          <w:color w:val="auto"/>
          <w:sz w:val="28"/>
          <w:szCs w:val="28"/>
          <w:lang w:val="en-US" w:eastAsia="zh-CN"/>
        </w:rPr>
        <w:t>，容配比为</w:t>
      </w:r>
      <w:r>
        <w:rPr>
          <w:rFonts w:hint="default" w:ascii="宋体" w:hAnsi="宋体" w:eastAsia="宋体" w:cs="宋体"/>
          <w:b w:val="0"/>
          <w:bCs w:val="0"/>
          <w:color w:val="auto"/>
          <w:sz w:val="28"/>
          <w:szCs w:val="28"/>
          <w:lang w:val="en-US" w:eastAsia="zh-CN"/>
        </w:rPr>
        <w:t>1.315</w:t>
      </w:r>
      <w:r>
        <w:rPr>
          <w:rFonts w:hint="eastAsia" w:ascii="宋体" w:hAnsi="宋体" w:eastAsia="宋体" w:cs="宋体"/>
          <w:b w:val="0"/>
          <w:bCs w:val="0"/>
          <w:color w:val="auto"/>
          <w:sz w:val="28"/>
          <w:szCs w:val="28"/>
          <w:lang w:val="en-US" w:eastAsia="zh-CN"/>
        </w:rPr>
        <w:t>。主要设备采用</w:t>
      </w:r>
      <w:r>
        <w:rPr>
          <w:rFonts w:hint="default" w:ascii="宋体" w:hAnsi="宋体" w:eastAsia="宋体" w:cs="宋体"/>
          <w:b w:val="0"/>
          <w:bCs w:val="0"/>
          <w:color w:val="auto"/>
          <w:sz w:val="28"/>
          <w:szCs w:val="28"/>
          <w:lang w:val="en-US" w:eastAsia="zh-CN"/>
        </w:rPr>
        <w:t>43652</w:t>
      </w:r>
      <w:r>
        <w:rPr>
          <w:rFonts w:hint="eastAsia" w:ascii="宋体" w:hAnsi="宋体" w:eastAsia="宋体" w:cs="宋体"/>
          <w:b w:val="0"/>
          <w:bCs w:val="0"/>
          <w:color w:val="auto"/>
          <w:sz w:val="28"/>
          <w:szCs w:val="28"/>
          <w:lang w:val="en-US" w:eastAsia="zh-CN"/>
        </w:rPr>
        <w:t>块</w:t>
      </w:r>
      <w:r>
        <w:rPr>
          <w:rFonts w:hint="default" w:ascii="宋体" w:hAnsi="宋体" w:eastAsia="宋体" w:cs="宋体"/>
          <w:b w:val="0"/>
          <w:bCs w:val="0"/>
          <w:color w:val="auto"/>
          <w:sz w:val="28"/>
          <w:szCs w:val="28"/>
          <w:lang w:val="en-US" w:eastAsia="zh-CN"/>
        </w:rPr>
        <w:t>560Wp</w:t>
      </w:r>
      <w:r>
        <w:rPr>
          <w:rFonts w:hint="eastAsia" w:ascii="宋体" w:hAnsi="宋体" w:eastAsia="宋体" w:cs="宋体"/>
          <w:b w:val="0"/>
          <w:bCs w:val="0"/>
          <w:color w:val="auto"/>
          <w:sz w:val="28"/>
          <w:szCs w:val="28"/>
          <w:lang w:val="en-US" w:eastAsia="zh-CN"/>
        </w:rPr>
        <w:t>单晶硅光伏组件、</w:t>
      </w:r>
      <w:r>
        <w:rPr>
          <w:rFonts w:hint="default" w:ascii="宋体" w:hAnsi="宋体" w:eastAsia="宋体" w:cs="宋体"/>
          <w:b w:val="0"/>
          <w:bCs w:val="0"/>
          <w:color w:val="auto"/>
          <w:sz w:val="28"/>
          <w:szCs w:val="28"/>
          <w:lang w:val="en-US" w:eastAsia="zh-CN"/>
        </w:rPr>
        <w:t>3696</w:t>
      </w:r>
      <w:r>
        <w:rPr>
          <w:rFonts w:hint="eastAsia" w:ascii="宋体" w:hAnsi="宋体" w:eastAsia="宋体" w:cs="宋体"/>
          <w:b w:val="0"/>
          <w:bCs w:val="0"/>
          <w:color w:val="auto"/>
          <w:sz w:val="28"/>
          <w:szCs w:val="28"/>
          <w:lang w:val="en-US" w:eastAsia="zh-CN"/>
        </w:rPr>
        <w:t>块</w:t>
      </w:r>
      <w:r>
        <w:rPr>
          <w:rFonts w:hint="default" w:ascii="宋体" w:hAnsi="宋体" w:eastAsia="宋体" w:cs="宋体"/>
          <w:b w:val="0"/>
          <w:bCs w:val="0"/>
          <w:color w:val="auto"/>
          <w:sz w:val="28"/>
          <w:szCs w:val="28"/>
          <w:lang w:val="en-US" w:eastAsia="zh-CN"/>
        </w:rPr>
        <w:t>540Wp</w:t>
      </w:r>
      <w:r>
        <w:rPr>
          <w:rFonts w:hint="eastAsia" w:ascii="宋体" w:hAnsi="宋体" w:eastAsia="宋体" w:cs="宋体"/>
          <w:b w:val="0"/>
          <w:bCs w:val="0"/>
          <w:color w:val="auto"/>
          <w:sz w:val="28"/>
          <w:szCs w:val="28"/>
          <w:lang w:val="en-US" w:eastAsia="zh-CN"/>
        </w:rPr>
        <w:t>单晶硅光伏组件、</w:t>
      </w:r>
      <w:r>
        <w:rPr>
          <w:rFonts w:hint="default" w:ascii="宋体" w:hAnsi="宋体" w:eastAsia="宋体" w:cs="宋体"/>
          <w:b w:val="0"/>
          <w:bCs w:val="0"/>
          <w:color w:val="auto"/>
          <w:sz w:val="28"/>
          <w:szCs w:val="28"/>
          <w:lang w:val="en-US" w:eastAsia="zh-CN"/>
        </w:rPr>
        <w:t>225kW</w:t>
      </w:r>
      <w:r>
        <w:rPr>
          <w:rFonts w:hint="eastAsia" w:ascii="宋体" w:hAnsi="宋体" w:eastAsia="宋体" w:cs="宋体"/>
          <w:b w:val="0"/>
          <w:bCs w:val="0"/>
          <w:color w:val="auto"/>
          <w:sz w:val="28"/>
          <w:szCs w:val="28"/>
          <w:lang w:val="en-US" w:eastAsia="zh-CN"/>
        </w:rPr>
        <w:t>组串式逆变器。共</w:t>
      </w:r>
      <w:r>
        <w:rPr>
          <w:rFonts w:hint="default" w:ascii="宋体" w:hAnsi="宋体" w:eastAsia="宋体" w:cs="宋体"/>
          <w:b w:val="0"/>
          <w:bCs w:val="0"/>
          <w:color w:val="auto"/>
          <w:sz w:val="28"/>
          <w:szCs w:val="28"/>
          <w:lang w:val="en-US" w:eastAsia="zh-CN"/>
        </w:rPr>
        <w:t>7</w:t>
      </w:r>
      <w:r>
        <w:rPr>
          <w:rFonts w:hint="eastAsia" w:ascii="宋体" w:hAnsi="宋体" w:eastAsia="宋体" w:cs="宋体"/>
          <w:b w:val="0"/>
          <w:bCs w:val="0"/>
          <w:color w:val="auto"/>
          <w:sz w:val="28"/>
          <w:szCs w:val="28"/>
          <w:lang w:val="en-US" w:eastAsia="zh-CN"/>
        </w:rPr>
        <w:t>个子方阵，其中</w:t>
      </w:r>
      <w:r>
        <w:rPr>
          <w:rFonts w:hint="default" w:ascii="宋体" w:hAnsi="宋体" w:eastAsia="宋体" w:cs="宋体"/>
          <w:b w:val="0"/>
          <w:bCs w:val="0"/>
          <w:color w:val="auto"/>
          <w:sz w:val="28"/>
          <w:szCs w:val="28"/>
          <w:lang w:val="en-US" w:eastAsia="zh-CN"/>
        </w:rPr>
        <w:t>3.15MW</w:t>
      </w:r>
      <w:r>
        <w:rPr>
          <w:rFonts w:hint="eastAsia" w:ascii="宋体" w:hAnsi="宋体" w:eastAsia="宋体" w:cs="宋体"/>
          <w:b w:val="0"/>
          <w:bCs w:val="0"/>
          <w:color w:val="auto"/>
          <w:sz w:val="28"/>
          <w:szCs w:val="28"/>
          <w:lang w:val="en-US" w:eastAsia="zh-CN"/>
        </w:rPr>
        <w:t>方阵</w:t>
      </w:r>
      <w:r>
        <w:rPr>
          <w:rFonts w:hint="default" w:ascii="宋体" w:hAnsi="宋体" w:eastAsia="宋体" w:cs="宋体"/>
          <w:b w:val="0"/>
          <w:bCs w:val="0"/>
          <w:color w:val="auto"/>
          <w:sz w:val="28"/>
          <w:szCs w:val="28"/>
          <w:lang w:val="en-US" w:eastAsia="zh-CN"/>
        </w:rPr>
        <w:t>4</w:t>
      </w:r>
      <w:r>
        <w:rPr>
          <w:rFonts w:hint="eastAsia" w:ascii="宋体" w:hAnsi="宋体" w:eastAsia="宋体" w:cs="宋体"/>
          <w:b w:val="0"/>
          <w:bCs w:val="0"/>
          <w:color w:val="auto"/>
          <w:sz w:val="28"/>
          <w:szCs w:val="28"/>
          <w:lang w:val="en-US" w:eastAsia="zh-CN"/>
        </w:rPr>
        <w:t>个，</w:t>
      </w:r>
      <w:r>
        <w:rPr>
          <w:rFonts w:hint="default" w:ascii="宋体" w:hAnsi="宋体" w:eastAsia="宋体" w:cs="宋体"/>
          <w:b w:val="0"/>
          <w:bCs w:val="0"/>
          <w:color w:val="auto"/>
          <w:sz w:val="28"/>
          <w:szCs w:val="28"/>
          <w:lang w:val="en-US" w:eastAsia="zh-CN"/>
        </w:rPr>
        <w:t>2.5MW</w:t>
      </w:r>
      <w:r>
        <w:rPr>
          <w:rFonts w:hint="eastAsia" w:ascii="宋体" w:hAnsi="宋体" w:eastAsia="宋体" w:cs="宋体"/>
          <w:b w:val="0"/>
          <w:bCs w:val="0"/>
          <w:color w:val="auto"/>
          <w:sz w:val="28"/>
          <w:szCs w:val="28"/>
          <w:lang w:val="en-US" w:eastAsia="zh-CN"/>
        </w:rPr>
        <w:t>方阵</w:t>
      </w:r>
      <w:r>
        <w:rPr>
          <w:rFonts w:hint="default" w:ascii="宋体" w:hAnsi="宋体" w:eastAsia="宋体" w:cs="宋体"/>
          <w:b w:val="0"/>
          <w:bCs w:val="0"/>
          <w:color w:val="auto"/>
          <w:sz w:val="28"/>
          <w:szCs w:val="28"/>
          <w:lang w:val="en-US" w:eastAsia="zh-CN"/>
        </w:rPr>
        <w:t>3</w:t>
      </w:r>
      <w:r>
        <w:rPr>
          <w:rFonts w:hint="eastAsia" w:ascii="宋体" w:hAnsi="宋体" w:eastAsia="宋体" w:cs="宋体"/>
          <w:b w:val="0"/>
          <w:bCs w:val="0"/>
          <w:color w:val="auto"/>
          <w:sz w:val="28"/>
          <w:szCs w:val="28"/>
          <w:lang w:val="en-US" w:eastAsia="zh-CN"/>
        </w:rPr>
        <w:t>个，每个</w:t>
      </w:r>
      <w:r>
        <w:rPr>
          <w:rFonts w:hint="default" w:ascii="宋体" w:hAnsi="宋体" w:eastAsia="宋体" w:cs="宋体"/>
          <w:b w:val="0"/>
          <w:bCs w:val="0"/>
          <w:color w:val="auto"/>
          <w:sz w:val="28"/>
          <w:szCs w:val="28"/>
          <w:lang w:val="en-US" w:eastAsia="zh-CN"/>
        </w:rPr>
        <w:t>2.5MWp</w:t>
      </w:r>
      <w:r>
        <w:rPr>
          <w:rFonts w:hint="eastAsia" w:ascii="宋体" w:hAnsi="宋体" w:eastAsia="宋体" w:cs="宋体"/>
          <w:b w:val="0"/>
          <w:bCs w:val="0"/>
          <w:color w:val="auto"/>
          <w:sz w:val="28"/>
          <w:szCs w:val="28"/>
          <w:lang w:val="en-US" w:eastAsia="zh-CN"/>
        </w:rPr>
        <w:t>方阵由</w:t>
      </w:r>
      <w:r>
        <w:rPr>
          <w:rFonts w:hint="default" w:ascii="宋体" w:hAnsi="宋体" w:eastAsia="宋体" w:cs="宋体"/>
          <w:b w:val="0"/>
          <w:bCs w:val="0"/>
          <w:color w:val="auto"/>
          <w:sz w:val="28"/>
          <w:szCs w:val="28"/>
          <w:lang w:val="en-US" w:eastAsia="zh-CN"/>
        </w:rPr>
        <w:t>209</w:t>
      </w:r>
      <w:r>
        <w:rPr>
          <w:rFonts w:hint="eastAsia" w:ascii="宋体" w:hAnsi="宋体" w:eastAsia="宋体" w:cs="宋体"/>
          <w:b w:val="0"/>
          <w:bCs w:val="0"/>
          <w:color w:val="auto"/>
          <w:sz w:val="28"/>
          <w:szCs w:val="28"/>
          <w:lang w:val="en-US" w:eastAsia="zh-CN"/>
        </w:rPr>
        <w:t>个并联支路组成。每个并联支路由</w:t>
      </w:r>
      <w:r>
        <w:rPr>
          <w:rFonts w:hint="default" w:ascii="宋体" w:hAnsi="宋体" w:eastAsia="宋体" w:cs="宋体"/>
          <w:b w:val="0"/>
          <w:bCs w:val="0"/>
          <w:color w:val="auto"/>
          <w:sz w:val="28"/>
          <w:szCs w:val="28"/>
          <w:lang w:val="en-US" w:eastAsia="zh-CN"/>
        </w:rPr>
        <w:t>28</w:t>
      </w:r>
      <w:r>
        <w:rPr>
          <w:rFonts w:hint="eastAsia" w:ascii="宋体" w:hAnsi="宋体" w:eastAsia="宋体" w:cs="宋体"/>
          <w:b w:val="0"/>
          <w:bCs w:val="0"/>
          <w:color w:val="auto"/>
          <w:sz w:val="28"/>
          <w:szCs w:val="28"/>
          <w:lang w:val="en-US" w:eastAsia="zh-CN"/>
        </w:rPr>
        <w:t>块电池组件（</w:t>
      </w:r>
      <w:r>
        <w:rPr>
          <w:rFonts w:hint="default" w:ascii="宋体" w:hAnsi="宋体" w:eastAsia="宋体" w:cs="宋体"/>
          <w:b w:val="0"/>
          <w:bCs w:val="0"/>
          <w:color w:val="auto"/>
          <w:sz w:val="28"/>
          <w:szCs w:val="28"/>
          <w:lang w:val="en-US" w:eastAsia="zh-CN"/>
        </w:rPr>
        <w:t>560Wp</w:t>
      </w:r>
      <w:r>
        <w:rPr>
          <w:rFonts w:hint="eastAsia" w:ascii="宋体" w:hAnsi="宋体" w:eastAsia="宋体" w:cs="宋体"/>
          <w:b w:val="0"/>
          <w:bCs w:val="0"/>
          <w:color w:val="auto"/>
          <w:sz w:val="28"/>
          <w:szCs w:val="28"/>
          <w:lang w:val="en-US" w:eastAsia="zh-CN"/>
        </w:rPr>
        <w:t>或</w:t>
      </w:r>
      <w:r>
        <w:rPr>
          <w:rFonts w:hint="default" w:ascii="宋体" w:hAnsi="宋体" w:eastAsia="宋体" w:cs="宋体"/>
          <w:b w:val="0"/>
          <w:bCs w:val="0"/>
          <w:color w:val="auto"/>
          <w:sz w:val="28"/>
          <w:szCs w:val="28"/>
          <w:lang w:val="en-US" w:eastAsia="zh-CN"/>
        </w:rPr>
        <w:t>540Wp</w:t>
      </w:r>
      <w:r>
        <w:rPr>
          <w:rFonts w:hint="eastAsia" w:ascii="宋体" w:hAnsi="宋体" w:eastAsia="宋体" w:cs="宋体"/>
          <w:b w:val="0"/>
          <w:bCs w:val="0"/>
          <w:color w:val="auto"/>
          <w:sz w:val="28"/>
          <w:szCs w:val="28"/>
          <w:lang w:val="en-US" w:eastAsia="zh-CN"/>
        </w:rPr>
        <w:t>）串联形成。每</w:t>
      </w:r>
      <w:r>
        <w:rPr>
          <w:rFonts w:hint="default" w:ascii="宋体" w:hAnsi="宋体" w:eastAsia="宋体" w:cs="宋体"/>
          <w:b w:val="0"/>
          <w:bCs w:val="0"/>
          <w:color w:val="auto"/>
          <w:sz w:val="28"/>
          <w:szCs w:val="28"/>
          <w:lang w:val="en-US" w:eastAsia="zh-CN"/>
        </w:rPr>
        <w:t>19</w:t>
      </w:r>
      <w:r>
        <w:rPr>
          <w:rFonts w:hint="eastAsia" w:ascii="宋体" w:hAnsi="宋体" w:eastAsia="宋体" w:cs="宋体"/>
          <w:b w:val="0"/>
          <w:bCs w:val="0"/>
          <w:color w:val="auto"/>
          <w:sz w:val="28"/>
          <w:szCs w:val="28"/>
          <w:lang w:val="en-US" w:eastAsia="zh-CN"/>
        </w:rPr>
        <w:t>个光伏组串并联支路接入</w:t>
      </w:r>
      <w:r>
        <w:rPr>
          <w:rFonts w:hint="default" w:ascii="宋体" w:hAnsi="宋体" w:eastAsia="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台</w:t>
      </w:r>
      <w:r>
        <w:rPr>
          <w:rFonts w:hint="default" w:ascii="宋体" w:hAnsi="宋体" w:eastAsia="宋体" w:cs="宋体"/>
          <w:b w:val="0"/>
          <w:bCs w:val="0"/>
          <w:color w:val="auto"/>
          <w:sz w:val="28"/>
          <w:szCs w:val="28"/>
          <w:lang w:val="en-US" w:eastAsia="zh-CN"/>
        </w:rPr>
        <w:t>225kW</w:t>
      </w:r>
      <w:r>
        <w:rPr>
          <w:rFonts w:hint="eastAsia" w:ascii="宋体" w:hAnsi="宋体" w:eastAsia="宋体" w:cs="宋体"/>
          <w:b w:val="0"/>
          <w:bCs w:val="0"/>
          <w:color w:val="auto"/>
          <w:sz w:val="28"/>
          <w:szCs w:val="28"/>
          <w:lang w:val="en-US" w:eastAsia="zh-CN"/>
        </w:rPr>
        <w:t>组串式逆变器，每</w:t>
      </w:r>
      <w:r>
        <w:rPr>
          <w:rFonts w:hint="default" w:ascii="宋体" w:hAnsi="宋体" w:eastAsia="宋体" w:cs="宋体"/>
          <w:b w:val="0"/>
          <w:bCs w:val="0"/>
          <w:color w:val="auto"/>
          <w:sz w:val="28"/>
          <w:szCs w:val="28"/>
          <w:lang w:val="en-US" w:eastAsia="zh-CN"/>
        </w:rPr>
        <w:t>11</w:t>
      </w:r>
      <w:r>
        <w:rPr>
          <w:rFonts w:hint="eastAsia" w:ascii="宋体" w:hAnsi="宋体" w:eastAsia="宋体" w:cs="宋体"/>
          <w:b w:val="0"/>
          <w:bCs w:val="0"/>
          <w:color w:val="auto"/>
          <w:sz w:val="28"/>
          <w:szCs w:val="28"/>
          <w:lang w:val="en-US" w:eastAsia="zh-CN"/>
        </w:rPr>
        <w:t>台组串式逆变器接入</w:t>
      </w:r>
      <w:r>
        <w:rPr>
          <w:rFonts w:hint="default" w:ascii="宋体" w:hAnsi="宋体" w:eastAsia="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台</w:t>
      </w:r>
      <w:r>
        <w:rPr>
          <w:rFonts w:hint="default" w:ascii="宋体" w:hAnsi="宋体" w:eastAsia="宋体" w:cs="宋体"/>
          <w:b w:val="0"/>
          <w:bCs w:val="0"/>
          <w:color w:val="auto"/>
          <w:sz w:val="28"/>
          <w:szCs w:val="28"/>
          <w:lang w:val="en-US" w:eastAsia="zh-CN"/>
        </w:rPr>
        <w:t>2.5MVA</w:t>
      </w:r>
      <w:r>
        <w:rPr>
          <w:rFonts w:hint="eastAsia" w:ascii="宋体" w:hAnsi="宋体" w:eastAsia="宋体" w:cs="宋体"/>
          <w:b w:val="0"/>
          <w:bCs w:val="0"/>
          <w:color w:val="auto"/>
          <w:sz w:val="28"/>
          <w:szCs w:val="28"/>
          <w:lang w:val="en-US" w:eastAsia="zh-CN"/>
        </w:rPr>
        <w:t>双绕组箱式变压器。每个</w:t>
      </w:r>
      <w:r>
        <w:rPr>
          <w:rFonts w:hint="default" w:ascii="宋体" w:hAnsi="宋体" w:eastAsia="宋体" w:cs="宋体"/>
          <w:b w:val="0"/>
          <w:bCs w:val="0"/>
          <w:color w:val="auto"/>
          <w:sz w:val="28"/>
          <w:szCs w:val="28"/>
          <w:lang w:val="en-US" w:eastAsia="zh-CN"/>
        </w:rPr>
        <w:t>3.15MWp</w:t>
      </w:r>
      <w:r>
        <w:rPr>
          <w:rFonts w:hint="eastAsia" w:ascii="宋体" w:hAnsi="宋体" w:eastAsia="宋体" w:cs="宋体"/>
          <w:b w:val="0"/>
          <w:bCs w:val="0"/>
          <w:color w:val="auto"/>
          <w:sz w:val="28"/>
          <w:szCs w:val="28"/>
          <w:lang w:val="en-US" w:eastAsia="zh-CN"/>
        </w:rPr>
        <w:t>方阵由</w:t>
      </w:r>
      <w:r>
        <w:rPr>
          <w:rFonts w:hint="default" w:ascii="宋体" w:hAnsi="宋体" w:eastAsia="宋体" w:cs="宋体"/>
          <w:b w:val="0"/>
          <w:bCs w:val="0"/>
          <w:color w:val="auto"/>
          <w:sz w:val="28"/>
          <w:szCs w:val="28"/>
          <w:lang w:val="en-US" w:eastAsia="zh-CN"/>
        </w:rPr>
        <w:t>266</w:t>
      </w:r>
      <w:r>
        <w:rPr>
          <w:rFonts w:hint="eastAsia" w:ascii="宋体" w:hAnsi="宋体" w:eastAsia="宋体" w:cs="宋体"/>
          <w:b w:val="0"/>
          <w:bCs w:val="0"/>
          <w:color w:val="auto"/>
          <w:sz w:val="28"/>
          <w:szCs w:val="28"/>
          <w:lang w:val="en-US" w:eastAsia="zh-CN"/>
        </w:rPr>
        <w:t>个并联支路组成。每个并联支路由</w:t>
      </w:r>
      <w:r>
        <w:rPr>
          <w:rFonts w:hint="default" w:ascii="宋体" w:hAnsi="宋体" w:eastAsia="宋体" w:cs="宋体"/>
          <w:b w:val="0"/>
          <w:bCs w:val="0"/>
          <w:color w:val="auto"/>
          <w:sz w:val="28"/>
          <w:szCs w:val="28"/>
          <w:lang w:val="en-US" w:eastAsia="zh-CN"/>
        </w:rPr>
        <w:t>28</w:t>
      </w:r>
      <w:r>
        <w:rPr>
          <w:rFonts w:hint="eastAsia" w:ascii="宋体" w:hAnsi="宋体" w:eastAsia="宋体" w:cs="宋体"/>
          <w:b w:val="0"/>
          <w:bCs w:val="0"/>
          <w:color w:val="auto"/>
          <w:sz w:val="28"/>
          <w:szCs w:val="28"/>
          <w:lang w:val="en-US" w:eastAsia="zh-CN"/>
        </w:rPr>
        <w:t>块电池组件（</w:t>
      </w:r>
      <w:r>
        <w:rPr>
          <w:rFonts w:hint="default" w:ascii="宋体" w:hAnsi="宋体" w:eastAsia="宋体" w:cs="宋体"/>
          <w:b w:val="0"/>
          <w:bCs w:val="0"/>
          <w:color w:val="auto"/>
          <w:sz w:val="28"/>
          <w:szCs w:val="28"/>
          <w:lang w:val="en-US" w:eastAsia="zh-CN"/>
        </w:rPr>
        <w:t>560Wp</w:t>
      </w:r>
      <w:r>
        <w:rPr>
          <w:rFonts w:hint="eastAsia" w:ascii="宋体" w:hAnsi="宋体" w:eastAsia="宋体" w:cs="宋体"/>
          <w:b w:val="0"/>
          <w:bCs w:val="0"/>
          <w:color w:val="auto"/>
          <w:sz w:val="28"/>
          <w:szCs w:val="28"/>
          <w:lang w:val="en-US" w:eastAsia="zh-CN"/>
        </w:rPr>
        <w:t>或</w:t>
      </w:r>
      <w:r>
        <w:rPr>
          <w:rFonts w:hint="default" w:ascii="宋体" w:hAnsi="宋体" w:eastAsia="宋体" w:cs="宋体"/>
          <w:b w:val="0"/>
          <w:bCs w:val="0"/>
          <w:color w:val="auto"/>
          <w:sz w:val="28"/>
          <w:szCs w:val="28"/>
          <w:lang w:val="en-US" w:eastAsia="zh-CN"/>
        </w:rPr>
        <w:t>540Wp</w:t>
      </w:r>
      <w:r>
        <w:rPr>
          <w:rFonts w:hint="eastAsia" w:ascii="宋体" w:hAnsi="宋体" w:eastAsia="宋体" w:cs="宋体"/>
          <w:b w:val="0"/>
          <w:bCs w:val="0"/>
          <w:color w:val="auto"/>
          <w:sz w:val="28"/>
          <w:szCs w:val="28"/>
          <w:lang w:val="en-US" w:eastAsia="zh-CN"/>
        </w:rPr>
        <w:t>）串联形成。每</w:t>
      </w:r>
      <w:r>
        <w:rPr>
          <w:rFonts w:hint="default" w:ascii="宋体" w:hAnsi="宋体" w:eastAsia="宋体" w:cs="宋体"/>
          <w:b w:val="0"/>
          <w:bCs w:val="0"/>
          <w:color w:val="auto"/>
          <w:sz w:val="28"/>
          <w:szCs w:val="28"/>
          <w:lang w:val="en-US" w:eastAsia="zh-CN"/>
        </w:rPr>
        <w:t>19</w:t>
      </w:r>
      <w:r>
        <w:rPr>
          <w:rFonts w:hint="eastAsia" w:ascii="宋体" w:hAnsi="宋体" w:eastAsia="宋体" w:cs="宋体"/>
          <w:b w:val="0"/>
          <w:bCs w:val="0"/>
          <w:color w:val="auto"/>
          <w:sz w:val="28"/>
          <w:szCs w:val="28"/>
          <w:lang w:val="en-US" w:eastAsia="zh-CN"/>
        </w:rPr>
        <w:t>个光伏组串并联支路接入</w:t>
      </w:r>
      <w:r>
        <w:rPr>
          <w:rFonts w:hint="default" w:ascii="宋体" w:hAnsi="宋体" w:eastAsia="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台</w:t>
      </w:r>
      <w:r>
        <w:rPr>
          <w:rFonts w:hint="default" w:ascii="宋体" w:hAnsi="宋体" w:eastAsia="宋体" w:cs="宋体"/>
          <w:b w:val="0"/>
          <w:bCs w:val="0"/>
          <w:color w:val="auto"/>
          <w:sz w:val="28"/>
          <w:szCs w:val="28"/>
          <w:lang w:val="en-US" w:eastAsia="zh-CN"/>
        </w:rPr>
        <w:t>225kW</w:t>
      </w:r>
      <w:r>
        <w:rPr>
          <w:rFonts w:hint="eastAsia" w:ascii="宋体" w:hAnsi="宋体" w:eastAsia="宋体" w:cs="宋体"/>
          <w:b w:val="0"/>
          <w:bCs w:val="0"/>
          <w:color w:val="auto"/>
          <w:sz w:val="28"/>
          <w:szCs w:val="28"/>
          <w:lang w:val="en-US" w:eastAsia="zh-CN"/>
        </w:rPr>
        <w:t>组串式逆变器，每</w:t>
      </w:r>
      <w:r>
        <w:rPr>
          <w:rFonts w:hint="default" w:ascii="宋体" w:hAnsi="宋体" w:eastAsia="宋体" w:cs="宋体"/>
          <w:b w:val="0"/>
          <w:bCs w:val="0"/>
          <w:color w:val="auto"/>
          <w:sz w:val="28"/>
          <w:szCs w:val="28"/>
          <w:lang w:val="en-US" w:eastAsia="zh-CN"/>
        </w:rPr>
        <w:t>14</w:t>
      </w:r>
      <w:r>
        <w:rPr>
          <w:rFonts w:hint="eastAsia" w:ascii="宋体" w:hAnsi="宋体" w:eastAsia="宋体" w:cs="宋体"/>
          <w:b w:val="0"/>
          <w:bCs w:val="0"/>
          <w:color w:val="auto"/>
          <w:sz w:val="28"/>
          <w:szCs w:val="28"/>
          <w:lang w:val="en-US" w:eastAsia="zh-CN"/>
        </w:rPr>
        <w:t>台组串式逆变器接入</w:t>
      </w:r>
      <w:r>
        <w:rPr>
          <w:rFonts w:hint="default" w:ascii="宋体" w:hAnsi="宋体" w:eastAsia="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台</w:t>
      </w:r>
      <w:r>
        <w:rPr>
          <w:rFonts w:hint="default" w:ascii="宋体" w:hAnsi="宋体" w:eastAsia="宋体" w:cs="宋体"/>
          <w:b w:val="0"/>
          <w:bCs w:val="0"/>
          <w:color w:val="auto"/>
          <w:sz w:val="28"/>
          <w:szCs w:val="28"/>
          <w:lang w:val="en-US" w:eastAsia="zh-CN"/>
        </w:rPr>
        <w:t>3.15MVA</w:t>
      </w:r>
      <w:r>
        <w:rPr>
          <w:rFonts w:hint="eastAsia" w:ascii="宋体" w:hAnsi="宋体" w:eastAsia="宋体" w:cs="宋体"/>
          <w:b w:val="0"/>
          <w:bCs w:val="0"/>
          <w:color w:val="auto"/>
          <w:sz w:val="28"/>
          <w:szCs w:val="28"/>
          <w:lang w:val="en-US" w:eastAsia="zh-CN"/>
        </w:rPr>
        <w:t>双绕组箱式变压器。</w:t>
      </w:r>
    </w:p>
    <w:p w14:paraId="3375607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44" w:name="_Toc24465"/>
      <w:r>
        <w:rPr>
          <w:rFonts w:hint="eastAsia" w:ascii="宋体" w:hAnsi="宋体" w:eastAsia="宋体" w:cs="宋体"/>
          <w:b/>
          <w:bCs/>
          <w:color w:val="auto"/>
          <w:sz w:val="28"/>
          <w:szCs w:val="28"/>
          <w:lang w:val="en-US" w:eastAsia="zh-CN"/>
        </w:rPr>
        <w:t>2.9.3 35kV开关站主接线</w:t>
      </w:r>
      <w:bookmarkEnd w:id="44"/>
    </w:p>
    <w:p w14:paraId="1A0052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default" w:ascii="宋体" w:hAnsi="宋体" w:eastAsia="宋体" w:cs="宋体"/>
          <w:b w:val="0"/>
          <w:bCs w:val="0"/>
          <w:color w:val="auto"/>
          <w:sz w:val="28"/>
          <w:szCs w:val="28"/>
          <w:lang w:val="en-US" w:eastAsia="zh-CN"/>
        </w:rPr>
        <w:t>本</w:t>
      </w:r>
      <w:r>
        <w:rPr>
          <w:rFonts w:hint="eastAsia" w:ascii="宋体" w:hAnsi="宋体" w:eastAsia="宋体" w:cs="宋体"/>
          <w:b w:val="0"/>
          <w:bCs w:val="0"/>
          <w:color w:val="auto"/>
          <w:sz w:val="28"/>
          <w:szCs w:val="28"/>
          <w:lang w:val="en-US" w:eastAsia="zh-CN"/>
        </w:rPr>
        <w:t>项目</w:t>
      </w:r>
      <w:r>
        <w:rPr>
          <w:rFonts w:hint="default" w:ascii="宋体" w:hAnsi="宋体" w:eastAsia="宋体" w:cs="宋体"/>
          <w:b w:val="0"/>
          <w:bCs w:val="0"/>
          <w:color w:val="auto"/>
          <w:sz w:val="28"/>
          <w:szCs w:val="28"/>
          <w:lang w:val="en-US" w:eastAsia="zh-CN"/>
        </w:rPr>
        <w:t>35kV开关站35kV侧采用单母接线方式，共1面35kV集电线路进线柜，1面35kV线路出线柜，1面母线PT柜，1</w:t>
      </w:r>
      <w:r>
        <w:rPr>
          <w:rFonts w:hint="eastAsia" w:ascii="宋体" w:hAnsi="宋体" w:eastAsia="宋体" w:cs="宋体"/>
          <w:b w:val="0"/>
          <w:bCs w:val="0"/>
          <w:color w:val="auto"/>
          <w:sz w:val="28"/>
          <w:szCs w:val="28"/>
          <w:lang w:val="en-US" w:eastAsia="zh-CN"/>
        </w:rPr>
        <w:t>面</w:t>
      </w:r>
      <w:r>
        <w:rPr>
          <w:rFonts w:hint="default" w:ascii="宋体" w:hAnsi="宋体" w:eastAsia="宋体" w:cs="宋体"/>
          <w:b w:val="0"/>
          <w:bCs w:val="0"/>
          <w:color w:val="auto"/>
          <w:sz w:val="28"/>
          <w:szCs w:val="28"/>
          <w:lang w:val="en-US" w:eastAsia="zh-CN"/>
        </w:rPr>
        <w:t>动态无功补偿柜，1面站用变柜，1面接地变柜，1面储能柜。</w:t>
      </w:r>
    </w:p>
    <w:p w14:paraId="2AE54A4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b/>
          <w:bCs/>
          <w:color w:val="auto"/>
          <w:sz w:val="28"/>
          <w:szCs w:val="28"/>
          <w:lang w:val="en-US" w:eastAsia="zh-CN"/>
        </w:rPr>
      </w:pPr>
      <w:bookmarkStart w:id="45" w:name="_Toc4845"/>
      <w:r>
        <w:rPr>
          <w:rFonts w:hint="eastAsia" w:ascii="宋体" w:hAnsi="宋体" w:eastAsia="宋体" w:cs="宋体"/>
          <w:b/>
          <w:bCs/>
          <w:color w:val="auto"/>
          <w:sz w:val="28"/>
          <w:szCs w:val="28"/>
          <w:lang w:val="en-US" w:eastAsia="zh-CN"/>
        </w:rPr>
        <w:t>2.9.4 防雷、接地及过电压保护</w:t>
      </w:r>
      <w:bookmarkEnd w:id="45"/>
    </w:p>
    <w:p w14:paraId="79FF506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2.9.4.1光伏阵列保护</w:t>
      </w:r>
    </w:p>
    <w:p w14:paraId="51B6EA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场区接地需结合场地地质条件，保证接地电阻不大于4Ω。</w:t>
      </w:r>
    </w:p>
    <w:p w14:paraId="2445BC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光伏阵列主要采取光伏组件和支架与场区接地网连接形成一个接地网进行直击雷保护，敷设以水平接地体为主，垂直接地体为辅的人工接地网，并充分利用土建金属基础钢筋作为自然接地体，接地网外缘闭合；接地网与光伏电池组件基础钢筋焊接做接地体辅以垂直接地极，方阵接地体焊接成网状，各方阵接地体相互连接。光伏阵列区电池组件自带金属边框，金属边框与金属支架相连，金属支架通过热镀锌扁钢与光伏阵列区接地网相连，构成了接地、防雷体系。</w:t>
      </w:r>
    </w:p>
    <w:p w14:paraId="6D639E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光伏电站工程每个光伏方阵均建有逆变升压设备，包括多台组串式逆变器，1台35kV箱式变压器以及35kV电缆分接箱等，所有电气设备均应可靠接地，敷设以水平接地体为主，垂直接地体为辅的人工接地网，并充分利用土建金属基础钢筋作为自然接地体，接地网外缘闭合。</w:t>
      </w:r>
    </w:p>
    <w:p w14:paraId="037911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本项目光伏组串各相邻组件之间采用BVR-1×4mm²黄绿接地线连接，连接点为组件边框预留的接地孔，将组串所有光伏组件连接在一起后，在光伏组串两端通过接地引下线将组件与光伏组串立柱连接。</w:t>
      </w:r>
    </w:p>
    <w:p w14:paraId="1F54BE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光伏发电区域所有变配电设备均接地，接地线采用截面不小于35mm²的铜芯黄绿接地线。</w:t>
      </w:r>
    </w:p>
    <w:p w14:paraId="022650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为防止直流线路上侵入波雷电压，本项目电缆槽盒、逆变器内均逐级装设光伏专用防雷器，在35kV箱式变电站高低压侧，均装有相应的避雷器和浪涌保护器，以防止雷电及操作过电压对电气设备造成的损害。</w:t>
      </w:r>
    </w:p>
    <w:p w14:paraId="0F17465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2.9.4.2</w:t>
      </w:r>
      <w:r>
        <w:rPr>
          <w:rFonts w:ascii="宋体" w:hAnsi="宋体" w:eastAsia="宋体" w:cs="宋体"/>
          <w:spacing w:val="-2"/>
          <w:sz w:val="28"/>
          <w:szCs w:val="28"/>
          <w14:textOutline w14:w="5103" w14:cap="sq" w14:cmpd="sng">
            <w14:solidFill>
              <w14:srgbClr w14:val="000000"/>
            </w14:solidFill>
            <w14:prstDash w14:val="solid"/>
            <w14:bevel/>
          </w14:textOutline>
        </w:rPr>
        <w:t>开关站保护</w:t>
      </w:r>
    </w:p>
    <w:p w14:paraId="4F8202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（1）直击雷保护</w:t>
      </w:r>
    </w:p>
    <w:p w14:paraId="63B314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w:t>
      </w:r>
      <w:r>
        <w:rPr>
          <w:rFonts w:hint="default" w:ascii="宋体" w:hAnsi="宋体" w:eastAsia="宋体" w:cs="宋体"/>
          <w:b w:val="0"/>
          <w:bCs w:val="0"/>
          <w:color w:val="auto"/>
          <w:sz w:val="28"/>
          <w:szCs w:val="28"/>
          <w:lang w:val="en-US" w:eastAsia="zh-CN"/>
        </w:rPr>
        <w:t>35kV母线等</w:t>
      </w:r>
      <w:r>
        <w:rPr>
          <w:rFonts w:hint="eastAsia" w:ascii="宋体" w:hAnsi="宋体" w:eastAsia="宋体" w:cs="宋体"/>
          <w:b w:val="0"/>
          <w:bCs w:val="0"/>
          <w:color w:val="auto"/>
          <w:sz w:val="28"/>
          <w:szCs w:val="28"/>
          <w:lang w:val="en-US" w:eastAsia="zh-CN"/>
        </w:rPr>
        <w:t>设置1棵</w:t>
      </w:r>
      <w:r>
        <w:rPr>
          <w:rFonts w:hint="eastAsia" w:ascii="宋体" w:hAnsi="宋体" w:cs="宋体"/>
          <w:b w:val="0"/>
          <w:bCs w:val="0"/>
          <w:color w:val="auto"/>
          <w:sz w:val="28"/>
          <w:szCs w:val="28"/>
          <w:lang w:val="en-US" w:eastAsia="zh-CN"/>
        </w:rPr>
        <w:t>1</w:t>
      </w:r>
      <w:r>
        <w:rPr>
          <w:rFonts w:hint="eastAsia" w:ascii="宋体" w:hAnsi="宋体" w:eastAsia="宋体" w:cs="宋体"/>
          <w:b w:val="0"/>
          <w:bCs w:val="0"/>
          <w:color w:val="auto"/>
          <w:sz w:val="28"/>
          <w:szCs w:val="28"/>
          <w:lang w:val="en-US" w:eastAsia="zh-CN"/>
        </w:rPr>
        <w:t>5m高独立避雷针，</w:t>
      </w:r>
      <w:r>
        <w:rPr>
          <w:rFonts w:hint="default" w:ascii="宋体" w:hAnsi="宋体" w:eastAsia="宋体" w:cs="宋体"/>
          <w:b w:val="0"/>
          <w:bCs w:val="0"/>
          <w:color w:val="auto"/>
          <w:sz w:val="28"/>
          <w:szCs w:val="28"/>
          <w:lang w:val="en-US" w:eastAsia="zh-CN"/>
        </w:rPr>
        <w:t>选择无间隙氧化锌避雷器，</w:t>
      </w:r>
      <w:r>
        <w:rPr>
          <w:rFonts w:hint="eastAsia" w:ascii="宋体" w:hAnsi="宋体" w:eastAsia="宋体" w:cs="宋体"/>
          <w:b w:val="0"/>
          <w:bCs w:val="0"/>
          <w:color w:val="auto"/>
          <w:sz w:val="28"/>
          <w:szCs w:val="28"/>
          <w:lang w:val="en-US" w:eastAsia="zh-CN"/>
        </w:rPr>
        <w:t>型号为：</w:t>
      </w:r>
      <w:r>
        <w:rPr>
          <w:rFonts w:hint="default" w:ascii="宋体" w:hAnsi="宋体" w:eastAsia="宋体" w:cs="宋体"/>
          <w:b w:val="0"/>
          <w:bCs w:val="0"/>
          <w:color w:val="auto"/>
          <w:sz w:val="28"/>
          <w:szCs w:val="28"/>
          <w:lang w:val="en-US" w:eastAsia="zh-CN"/>
        </w:rPr>
        <w:t>YH5WZ(R)-51/134</w:t>
      </w:r>
      <w:r>
        <w:rPr>
          <w:rFonts w:hint="eastAsia" w:ascii="宋体" w:hAnsi="宋体" w:eastAsia="宋体" w:cs="宋体"/>
          <w:b w:val="0"/>
          <w:bCs w:val="0"/>
          <w:color w:val="auto"/>
          <w:sz w:val="28"/>
          <w:szCs w:val="28"/>
          <w:lang w:val="en-US" w:eastAsia="zh-CN"/>
        </w:rPr>
        <w:t>。并在开关站建筑物屋顶设置一圈避雷带，作为开关站内的防直击雷保护。</w:t>
      </w:r>
      <w:r>
        <w:rPr>
          <w:rFonts w:hint="default" w:ascii="宋体" w:hAnsi="宋体" w:eastAsia="宋体" w:cs="宋体"/>
          <w:b w:val="0"/>
          <w:bCs w:val="0"/>
          <w:color w:val="auto"/>
          <w:sz w:val="28"/>
          <w:szCs w:val="28"/>
          <w:lang w:val="en-US" w:eastAsia="zh-CN"/>
        </w:rPr>
        <w:t>避雷器的主要参数见下表：</w:t>
      </w:r>
    </w:p>
    <w:p w14:paraId="0A86D2E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4"/>
          <w:szCs w:val="24"/>
          <w:lang w:val="en-US" w:eastAsia="zh-CN"/>
        </w:rPr>
        <w:t>表2-5 35kV避雷器主要参数表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0"/>
        <w:gridCol w:w="3361"/>
      </w:tblGrid>
      <w:tr w14:paraId="6177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Merge w:val="restart"/>
            <w:vAlign w:val="center"/>
          </w:tcPr>
          <w:p w14:paraId="190253A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项目</w:t>
            </w:r>
          </w:p>
        </w:tc>
        <w:tc>
          <w:tcPr>
            <w:tcW w:w="3361" w:type="dxa"/>
            <w:vAlign w:val="center"/>
          </w:tcPr>
          <w:p w14:paraId="5E20525F">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lang w:val="en-US" w:eastAsia="zh-CN"/>
              </w:rPr>
              <w:t>避雷器</w:t>
            </w:r>
          </w:p>
        </w:tc>
      </w:tr>
      <w:tr w14:paraId="13C93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Merge w:val="continue"/>
            <w:vAlign w:val="center"/>
          </w:tcPr>
          <w:p w14:paraId="2253FDB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3361" w:type="dxa"/>
            <w:vAlign w:val="center"/>
          </w:tcPr>
          <w:p w14:paraId="0772BF0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lang w:val="en-US" w:eastAsia="zh-CN"/>
              </w:rPr>
              <w:t>35kV</w:t>
            </w:r>
          </w:p>
        </w:tc>
      </w:tr>
      <w:tr w14:paraId="6F5C7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Align w:val="center"/>
          </w:tcPr>
          <w:p w14:paraId="40AABFE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额定电压</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kV</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有效值</w:t>
            </w:r>
            <w:r>
              <w:rPr>
                <w:rFonts w:hint="eastAsia" w:ascii="宋体" w:hAnsi="宋体" w:eastAsia="宋体" w:cs="宋体"/>
                <w:b w:val="0"/>
                <w:bCs w:val="0"/>
                <w:color w:val="auto"/>
                <w:sz w:val="24"/>
                <w:szCs w:val="24"/>
                <w:vertAlign w:val="baseline"/>
                <w:lang w:val="en-US" w:eastAsia="zh-CN"/>
              </w:rPr>
              <w:t>）</w:t>
            </w:r>
          </w:p>
        </w:tc>
        <w:tc>
          <w:tcPr>
            <w:tcW w:w="3361" w:type="dxa"/>
            <w:vAlign w:val="center"/>
          </w:tcPr>
          <w:p w14:paraId="57DD36F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51</w:t>
            </w:r>
          </w:p>
        </w:tc>
      </w:tr>
      <w:tr w14:paraId="65079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Align w:val="center"/>
          </w:tcPr>
          <w:p w14:paraId="5F3B467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最大持续运行额定电压</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kV</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有效值</w:t>
            </w:r>
            <w:r>
              <w:rPr>
                <w:rFonts w:hint="eastAsia" w:ascii="宋体" w:hAnsi="宋体" w:eastAsia="宋体" w:cs="宋体"/>
                <w:b w:val="0"/>
                <w:bCs w:val="0"/>
                <w:color w:val="auto"/>
                <w:sz w:val="24"/>
                <w:szCs w:val="24"/>
                <w:vertAlign w:val="baseline"/>
                <w:lang w:val="en-US" w:eastAsia="zh-CN"/>
              </w:rPr>
              <w:t>）</w:t>
            </w:r>
          </w:p>
        </w:tc>
        <w:tc>
          <w:tcPr>
            <w:tcW w:w="3361" w:type="dxa"/>
            <w:vAlign w:val="center"/>
          </w:tcPr>
          <w:p w14:paraId="26D2292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40.8</w:t>
            </w:r>
          </w:p>
        </w:tc>
      </w:tr>
      <w:tr w14:paraId="254D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Align w:val="center"/>
          </w:tcPr>
          <w:p w14:paraId="0083BB1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操作冲击</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30/60ms</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2kA残压</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kV</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峰值</w:t>
            </w:r>
            <w:r>
              <w:rPr>
                <w:rFonts w:hint="eastAsia" w:ascii="宋体" w:hAnsi="宋体" w:eastAsia="宋体" w:cs="宋体"/>
                <w:b w:val="0"/>
                <w:bCs w:val="0"/>
                <w:color w:val="auto"/>
                <w:sz w:val="24"/>
                <w:szCs w:val="24"/>
                <w:vertAlign w:val="baseline"/>
                <w:lang w:val="en-US" w:eastAsia="zh-CN"/>
              </w:rPr>
              <w:t>）</w:t>
            </w:r>
          </w:p>
        </w:tc>
        <w:tc>
          <w:tcPr>
            <w:tcW w:w="3361" w:type="dxa"/>
            <w:vAlign w:val="center"/>
          </w:tcPr>
          <w:p w14:paraId="31F0E9C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114</w:t>
            </w:r>
          </w:p>
        </w:tc>
      </w:tr>
      <w:tr w14:paraId="7801F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Align w:val="center"/>
          </w:tcPr>
          <w:p w14:paraId="2EF4C89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雷电冲击</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8/20us</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10kA</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5kA</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残压</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kV</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峰值</w:t>
            </w:r>
            <w:r>
              <w:rPr>
                <w:rFonts w:hint="eastAsia" w:ascii="宋体" w:hAnsi="宋体" w:eastAsia="宋体" w:cs="宋体"/>
                <w:b w:val="0"/>
                <w:bCs w:val="0"/>
                <w:color w:val="auto"/>
                <w:sz w:val="24"/>
                <w:szCs w:val="24"/>
                <w:vertAlign w:val="baseline"/>
                <w:lang w:val="en-US" w:eastAsia="zh-CN"/>
              </w:rPr>
              <w:t>）</w:t>
            </w:r>
          </w:p>
        </w:tc>
        <w:tc>
          <w:tcPr>
            <w:tcW w:w="3361" w:type="dxa"/>
            <w:vAlign w:val="center"/>
          </w:tcPr>
          <w:p w14:paraId="69F7E3E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134(5kA)</w:t>
            </w:r>
          </w:p>
        </w:tc>
      </w:tr>
      <w:tr w14:paraId="2659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40" w:type="dxa"/>
            <w:vAlign w:val="center"/>
          </w:tcPr>
          <w:p w14:paraId="23E224C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陡波冲击</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1/5ms</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10kA</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5kA</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残压</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kV</w:t>
            </w:r>
            <w:r>
              <w:rPr>
                <w:rFonts w:hint="eastAsia" w:ascii="宋体" w:hAnsi="宋体" w:eastAsia="宋体" w:cs="宋体"/>
                <w:b w:val="0"/>
                <w:bCs w:val="0"/>
                <w:color w:val="auto"/>
                <w:sz w:val="24"/>
                <w:szCs w:val="24"/>
                <w:vertAlign w:val="baseline"/>
                <w:lang w:val="en-US" w:eastAsia="zh-CN"/>
              </w:rPr>
              <w:t>，</w:t>
            </w:r>
            <w:r>
              <w:rPr>
                <w:rFonts w:hint="default" w:ascii="宋体" w:hAnsi="宋体" w:eastAsia="宋体" w:cs="宋体"/>
                <w:b w:val="0"/>
                <w:bCs w:val="0"/>
                <w:color w:val="auto"/>
                <w:sz w:val="24"/>
                <w:szCs w:val="24"/>
                <w:vertAlign w:val="baseline"/>
                <w:lang w:val="en-US" w:eastAsia="zh-CN"/>
              </w:rPr>
              <w:t>峰值</w:t>
            </w:r>
            <w:r>
              <w:rPr>
                <w:rFonts w:hint="eastAsia" w:ascii="宋体" w:hAnsi="宋体" w:eastAsia="宋体" w:cs="宋体"/>
                <w:b w:val="0"/>
                <w:bCs w:val="0"/>
                <w:color w:val="auto"/>
                <w:sz w:val="24"/>
                <w:szCs w:val="24"/>
                <w:vertAlign w:val="baseline"/>
                <w:lang w:val="en-US" w:eastAsia="zh-CN"/>
              </w:rPr>
              <w:t>）</w:t>
            </w:r>
          </w:p>
        </w:tc>
        <w:tc>
          <w:tcPr>
            <w:tcW w:w="3361" w:type="dxa"/>
            <w:vAlign w:val="center"/>
          </w:tcPr>
          <w:p w14:paraId="59E0596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154(5kA)</w:t>
            </w:r>
          </w:p>
        </w:tc>
      </w:tr>
    </w:tbl>
    <w:p w14:paraId="08C151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（2）感应雷保护和接地</w:t>
      </w:r>
    </w:p>
    <w:p w14:paraId="2B76B7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针对感应雷的破坏途径，采取接地、分流、屏蔽、均压等电位等方法进行有效的防护，以保证人身和设备的安全。开关站内接地装置采用以水平接地带为主，辅助以垂直接地极的复合接地网，并局部添加土壤改良剂的综合方法进行接地设计。接地网的外缘闭合，外缘各角做成圆弧形。接地装置的接地电阻、接触电压和跨步电压应满足规程要求，尽可能使电气设备所在地</w:t>
      </w:r>
    </w:p>
    <w:p w14:paraId="59B9990F">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点附近对地电压分布均匀。</w:t>
      </w:r>
    </w:p>
    <w:p w14:paraId="3C5130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default" w:ascii="Times New Roman" w:hAnsi="Times New Roman" w:cs="Times New Roman"/>
          <w:color w:val="auto"/>
          <w:sz w:val="28"/>
          <w:szCs w:val="28"/>
        </w:rPr>
        <w:t>2023年7月经河南省新思源电力科学研究院有限公司进行电气设备试验，SVG 10kV电力电缆交接试验、35kV SVG电缆交接试验、35kV SVG变压器试验、SVG 变压器绝缘油试验、SVG本体金属氧化物避雷器交接试验、SVG 隔离开关交接试验、接地导通电阻试验、接地（主网、避雷针）电阻测试、防孤岛装置试验、故障录波试验结果均符合要求，见附件16。</w:t>
      </w:r>
    </w:p>
    <w:p w14:paraId="4A7DB381">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t>2.9.4.3过电压</w:t>
      </w:r>
      <w:r>
        <w:rPr>
          <w:rFonts w:ascii="宋体" w:hAnsi="宋体" w:eastAsia="宋体" w:cs="宋体"/>
          <w:spacing w:val="-2"/>
          <w:sz w:val="28"/>
          <w:szCs w:val="28"/>
          <w14:textOutline w14:w="5103" w14:cap="sq" w14:cmpd="sng">
            <w14:solidFill>
              <w14:srgbClr w14:val="000000"/>
            </w14:solidFill>
            <w14:prstDash w14:val="solid"/>
            <w14:bevel/>
          </w14:textOutline>
        </w:rPr>
        <w:t>保护</w:t>
      </w:r>
    </w:p>
    <w:p w14:paraId="16483E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35kV的配电装置进线侧及配电装置出线侧上均装设氧化锌避雷器作为防雷电侵入和操作过电压保护。</w:t>
      </w:r>
    </w:p>
    <w:p w14:paraId="61591916">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46" w:name="_Toc4661"/>
      <w:r>
        <w:rPr>
          <w:rFonts w:hint="eastAsia" w:ascii="宋体" w:hAnsi="宋体" w:eastAsia="宋体" w:cs="宋体"/>
          <w:b/>
          <w:bCs/>
          <w:color w:val="auto"/>
          <w:sz w:val="28"/>
          <w:szCs w:val="28"/>
          <w:lang w:val="en-US" w:eastAsia="zh-CN"/>
        </w:rPr>
        <w:t>2.9.5站用电及照明</w:t>
      </w:r>
      <w:bookmarkEnd w:id="46"/>
    </w:p>
    <w:p w14:paraId="13CCAA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全站设置两台站用变，为保证全站用电的可靠性，两台站用变压器分别接在不同的电源上。考虑一定的裕度，两台站用变容量均为</w:t>
      </w:r>
      <w:r>
        <w:rPr>
          <w:rFonts w:hint="default" w:ascii="宋体" w:hAnsi="宋体" w:eastAsia="宋体" w:cs="宋体"/>
          <w:b w:val="0"/>
          <w:bCs w:val="0"/>
          <w:color w:val="auto"/>
          <w:sz w:val="28"/>
          <w:szCs w:val="28"/>
          <w:lang w:val="en-US" w:eastAsia="zh-CN"/>
        </w:rPr>
        <w:t>250kVA</w:t>
      </w:r>
      <w:r>
        <w:rPr>
          <w:rFonts w:hint="eastAsia" w:ascii="宋体" w:hAnsi="宋体" w:eastAsia="宋体" w:cs="宋体"/>
          <w:b w:val="0"/>
          <w:bCs w:val="0"/>
          <w:color w:val="auto"/>
          <w:sz w:val="28"/>
          <w:szCs w:val="28"/>
          <w:lang w:val="en-US" w:eastAsia="zh-CN"/>
        </w:rPr>
        <w:t>，其中一台由3</w:t>
      </w:r>
      <w:r>
        <w:rPr>
          <w:rFonts w:hint="default" w:ascii="宋体" w:hAnsi="宋体" w:eastAsia="宋体" w:cs="宋体"/>
          <w:b w:val="0"/>
          <w:bCs w:val="0"/>
          <w:color w:val="auto"/>
          <w:sz w:val="28"/>
          <w:szCs w:val="28"/>
          <w:lang w:val="en-US" w:eastAsia="zh-CN"/>
        </w:rPr>
        <w:t>5kV</w:t>
      </w:r>
      <w:r>
        <w:rPr>
          <w:rFonts w:hint="eastAsia" w:ascii="宋体" w:hAnsi="宋体" w:eastAsia="宋体" w:cs="宋体"/>
          <w:b w:val="0"/>
          <w:bCs w:val="0"/>
          <w:color w:val="auto"/>
          <w:sz w:val="28"/>
          <w:szCs w:val="28"/>
          <w:lang w:val="en-US" w:eastAsia="zh-CN"/>
        </w:rPr>
        <w:t>母线引来，另一台由站外</w:t>
      </w:r>
      <w:r>
        <w:rPr>
          <w:rFonts w:hint="default" w:ascii="宋体" w:hAnsi="宋体" w:eastAsia="宋体" w:cs="宋体"/>
          <w:b w:val="0"/>
          <w:bCs w:val="0"/>
          <w:color w:val="auto"/>
          <w:sz w:val="28"/>
          <w:szCs w:val="28"/>
          <w:lang w:val="en-US" w:eastAsia="zh-CN"/>
        </w:rPr>
        <w:t>10kV</w:t>
      </w:r>
      <w:r>
        <w:rPr>
          <w:rFonts w:hint="eastAsia" w:ascii="宋体" w:hAnsi="宋体" w:eastAsia="宋体" w:cs="宋体"/>
          <w:b w:val="0"/>
          <w:bCs w:val="0"/>
          <w:color w:val="auto"/>
          <w:sz w:val="28"/>
          <w:szCs w:val="28"/>
          <w:lang w:val="en-US" w:eastAsia="zh-CN"/>
        </w:rPr>
        <w:t>电源引来。站用供电系统采用</w:t>
      </w:r>
      <w:r>
        <w:rPr>
          <w:rFonts w:hint="default" w:ascii="宋体" w:hAnsi="宋体" w:eastAsia="宋体" w:cs="宋体"/>
          <w:b w:val="0"/>
          <w:bCs w:val="0"/>
          <w:color w:val="auto"/>
          <w:sz w:val="28"/>
          <w:szCs w:val="28"/>
          <w:lang w:val="en-US" w:eastAsia="zh-CN"/>
        </w:rPr>
        <w:t>0.4kV</w:t>
      </w:r>
      <w:r>
        <w:rPr>
          <w:rFonts w:hint="eastAsia" w:ascii="宋体" w:hAnsi="宋体" w:eastAsia="宋体" w:cs="宋体"/>
          <w:b w:val="0"/>
          <w:bCs w:val="0"/>
          <w:color w:val="auto"/>
          <w:sz w:val="28"/>
          <w:szCs w:val="28"/>
          <w:lang w:val="en-US" w:eastAsia="zh-CN"/>
        </w:rPr>
        <w:t>电压等级，站用低压配电屏低压为单母线。</w:t>
      </w:r>
      <w:r>
        <w:rPr>
          <w:rFonts w:hint="default" w:ascii="宋体" w:hAnsi="宋体" w:eastAsia="宋体" w:cs="宋体"/>
          <w:b w:val="0"/>
          <w:bCs w:val="0"/>
          <w:color w:val="auto"/>
          <w:sz w:val="28"/>
          <w:szCs w:val="28"/>
          <w:lang w:val="en-US" w:eastAsia="zh-CN"/>
        </w:rPr>
        <w:t>380/220V</w:t>
      </w:r>
      <w:r>
        <w:rPr>
          <w:rFonts w:hint="eastAsia" w:ascii="宋体" w:hAnsi="宋体" w:eastAsia="宋体" w:cs="宋体"/>
          <w:b w:val="0"/>
          <w:bCs w:val="0"/>
          <w:color w:val="auto"/>
          <w:sz w:val="28"/>
          <w:szCs w:val="28"/>
          <w:lang w:val="en-US" w:eastAsia="zh-CN"/>
        </w:rPr>
        <w:t>低压交流配电屏采用智能控制型交流屏，组屏</w:t>
      </w:r>
      <w:r>
        <w:rPr>
          <w:rFonts w:hint="default" w:ascii="宋体" w:hAnsi="宋体" w:eastAsia="宋体" w:cs="宋体"/>
          <w:b w:val="0"/>
          <w:bCs w:val="0"/>
          <w:color w:val="auto"/>
          <w:sz w:val="28"/>
          <w:szCs w:val="28"/>
          <w:lang w:val="en-US" w:eastAsia="zh-CN"/>
        </w:rPr>
        <w:t>4</w:t>
      </w:r>
      <w:r>
        <w:rPr>
          <w:rFonts w:hint="eastAsia" w:ascii="宋体" w:hAnsi="宋体" w:eastAsia="宋体" w:cs="宋体"/>
          <w:b w:val="0"/>
          <w:bCs w:val="0"/>
          <w:color w:val="auto"/>
          <w:sz w:val="28"/>
          <w:szCs w:val="28"/>
          <w:lang w:val="en-US" w:eastAsia="zh-CN"/>
        </w:rPr>
        <w:t>面布置于预制舱体低配室内，采用单母线接线，双电源自动切换装置。</w:t>
      </w:r>
    </w:p>
    <w:p w14:paraId="09E893B7">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宋体" w:hAnsi="宋体" w:eastAsia="宋体" w:cs="宋体"/>
          <w:b w:val="0"/>
          <w:bCs w:val="0"/>
          <w:color w:val="auto"/>
          <w:sz w:val="28"/>
          <w:szCs w:val="28"/>
          <w:lang w:val="en-US" w:eastAsia="zh-CN"/>
        </w:rPr>
      </w:pPr>
    </w:p>
    <w:p w14:paraId="52A4555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47" w:name="_Toc28470"/>
      <w:r>
        <w:rPr>
          <w:rFonts w:hint="eastAsia" w:ascii="宋体" w:hAnsi="宋体" w:eastAsia="宋体" w:cs="宋体"/>
          <w:b/>
          <w:bCs/>
          <w:color w:val="auto"/>
          <w:sz w:val="28"/>
          <w:szCs w:val="28"/>
          <w:lang w:val="en-US" w:eastAsia="zh-CN"/>
        </w:rPr>
        <w:t>2.10电气二次</w:t>
      </w:r>
      <w:bookmarkEnd w:id="47"/>
    </w:p>
    <w:p w14:paraId="689789B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48" w:name="_Toc4823"/>
      <w:r>
        <w:rPr>
          <w:rFonts w:hint="eastAsia" w:ascii="宋体" w:hAnsi="宋体" w:eastAsia="宋体" w:cs="宋体"/>
          <w:b/>
          <w:bCs/>
          <w:color w:val="auto"/>
          <w:sz w:val="28"/>
          <w:szCs w:val="28"/>
          <w:lang w:val="en-US" w:eastAsia="zh-CN"/>
        </w:rPr>
        <w:t>2.10.1计算机监控系统</w:t>
      </w:r>
      <w:bookmarkEnd w:id="48"/>
    </w:p>
    <w:p w14:paraId="24EF1BE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并网光伏电站全部生产设备均由计算机监控系统进行监控。并网光伏电站分为三级监控：在各光伏阵列现场逆变升压单元对每个光伏阵列进行监控；在35kV开关站的中央控制室对光伏阵列主要设备和开关站电气设备等进行集中监控；根据需要可在远方调度，对整个并网光伏电站工程设备进行监控。</w:t>
      </w:r>
    </w:p>
    <w:p w14:paraId="5E83506E">
      <w:pPr>
        <w:spacing w:before="164" w:line="222" w:lineRule="auto"/>
        <w:ind w:left="45"/>
        <w:outlineLvl w:val="2"/>
        <w:rPr>
          <w:rFonts w:ascii="黑体" w:hAnsi="黑体" w:eastAsia="黑体" w:cs="黑体"/>
          <w:sz w:val="28"/>
          <w:szCs w:val="28"/>
        </w:rPr>
      </w:pPr>
      <w:bookmarkStart w:id="49" w:name="_Toc22134"/>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"2.11.2.2"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2.10.2</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太阳能光伏发电单元的监控</w:t>
      </w:r>
      <w:bookmarkEnd w:id="49"/>
    </w:p>
    <w:p w14:paraId="76BF33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的光伏方阵采用就地分散布置，同一个方阵内采用集中布置的方式。各光伏方阵的运行参数（包括直流输入电压和电流、交流输出电压和电流、功率、电网频率及故障代码和信息等、光伏组件工作温度、区域辐照度、环境温度以及太阳能光伏电池组串电流等）依靠逆变器控制单元监控并通过逆变器的通讯控制器，采用以太网传输方式上传至35kV开关站计算机监控系统，在开关站中控室内通过计算机监控系统操作员站实现上述运行参数的监视、报警、历史数据储存。</w:t>
      </w:r>
    </w:p>
    <w:p w14:paraId="20ED84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在35kV开关站主控室操作员站上还可以单独对每台逆变器进行参数设置，可以根据实际的天气情况设置逆变器系统的启动和关断顺序，以使整个光伏发电工程的运行达到最优性能和最大的发电能力。</w:t>
      </w:r>
    </w:p>
    <w:p w14:paraId="2CFC6E17">
      <w:pPr>
        <w:spacing w:before="168" w:line="224" w:lineRule="auto"/>
        <w:ind w:left="45"/>
        <w:outlineLvl w:val="2"/>
        <w:rPr>
          <w:rFonts w:ascii="黑体" w:hAnsi="黑体" w:eastAsia="黑体" w:cs="黑体"/>
          <w:sz w:val="28"/>
          <w:szCs w:val="28"/>
        </w:rPr>
      </w:pPr>
      <w:bookmarkStart w:id="50" w:name="_Toc9414"/>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"2.11.2.3"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2.10.3</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开关站的监控</w:t>
      </w:r>
      <w:bookmarkEnd w:id="50"/>
    </w:p>
    <w:p w14:paraId="0CF2E4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开关站采用计算机监控系统及微机保护自动化装置来实现开关站的控制、保护、测量、远动等全部功能。计算机监控方式采用开放式、分布式网络结构，所有控制、保护测量、报警等信号均在就地单元内处理，经总线传输至主控室内的监控计算机。计算机监控系统包括光伏发电系统的数据采集及监控、开关站微机保护信息的采集与监视、开关站断路器就地与远方操作等功能。</w:t>
      </w:r>
    </w:p>
    <w:p w14:paraId="22D23E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计算机监控系统包括站控层和间隔层两部分，其网络结构为开放式分层、分布式结构。站控层为整个光伏发电工程设备监视、测量、控制、管理的中心，通过用屏蔽双绞线、同轴电缆或光缆与开关站控制间隔层及各光伏并网逆变器控制器相连。开关站控制间隔层按照不同的电压等级和电气间隔单元分布在各配电室或保护室内。在站控层及网络失效的情况下，间隔层（包括逆变器）仍能独立完成间隔层的监测以及断路器的保护控制功能。</w:t>
      </w:r>
    </w:p>
    <w:p w14:paraId="2517BB3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51" w:name="_Toc16450"/>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"2.11.2.4"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2.10.4</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视频安防监控系统</w:t>
      </w:r>
      <w:bookmarkEnd w:id="51"/>
    </w:p>
    <w:p w14:paraId="55621C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本项目开关站和光伏场区共设一套视频安防监控系统，监控主机设置在</w:t>
      </w:r>
      <w:r>
        <w:rPr>
          <w:rFonts w:hint="default" w:ascii="宋体" w:hAnsi="宋体" w:eastAsia="宋体" w:cs="宋体"/>
          <w:b w:val="0"/>
          <w:bCs w:val="0"/>
          <w:color w:val="auto"/>
          <w:sz w:val="28"/>
          <w:szCs w:val="28"/>
          <w:lang w:val="en-US" w:eastAsia="zh-CN"/>
        </w:rPr>
        <w:t>35kV</w:t>
      </w:r>
      <w:r>
        <w:rPr>
          <w:rFonts w:hint="eastAsia" w:ascii="宋体" w:hAnsi="宋体" w:eastAsia="宋体" w:cs="宋体"/>
          <w:b w:val="0"/>
          <w:bCs w:val="0"/>
          <w:color w:val="auto"/>
          <w:sz w:val="28"/>
          <w:szCs w:val="28"/>
          <w:lang w:val="en-US" w:eastAsia="zh-CN"/>
        </w:rPr>
        <w:t>开关站内，通过布置于二次舱内的视频操作台实现对站区和场区内重要区域的集中监控。开关站内暂配置</w:t>
      </w:r>
      <w:r>
        <w:rPr>
          <w:rFonts w:hint="default" w:ascii="宋体" w:hAnsi="宋体" w:eastAsia="宋体" w:cs="宋体"/>
          <w:b w:val="0"/>
          <w:bCs w:val="0"/>
          <w:color w:val="auto"/>
          <w:sz w:val="28"/>
          <w:szCs w:val="28"/>
          <w:lang w:val="en-US" w:eastAsia="zh-CN"/>
        </w:rPr>
        <w:t>16</w:t>
      </w:r>
      <w:r>
        <w:rPr>
          <w:rFonts w:hint="eastAsia" w:ascii="宋体" w:hAnsi="宋体" w:eastAsia="宋体" w:cs="宋体"/>
          <w:b w:val="0"/>
          <w:bCs w:val="0"/>
          <w:color w:val="auto"/>
          <w:sz w:val="28"/>
          <w:szCs w:val="28"/>
          <w:lang w:val="en-US" w:eastAsia="zh-CN"/>
        </w:rPr>
        <w:t>套摄像机对围墙周边、大门、主控楼、高开关柜、重要二次设备室等重点区域进行</w:t>
      </w:r>
      <w:r>
        <w:rPr>
          <w:rFonts w:hint="eastAsia" w:ascii="宋体" w:hAnsi="宋体" w:cs="宋体"/>
          <w:b w:val="0"/>
          <w:bCs w:val="0"/>
          <w:color w:val="auto"/>
          <w:sz w:val="28"/>
          <w:szCs w:val="28"/>
          <w:lang w:val="en-US" w:eastAsia="zh-CN"/>
        </w:rPr>
        <w:t>视频监控</w:t>
      </w:r>
      <w:r>
        <w:rPr>
          <w:rFonts w:hint="eastAsia" w:ascii="宋体" w:hAnsi="宋体" w:eastAsia="宋体" w:cs="宋体"/>
          <w:b w:val="0"/>
          <w:bCs w:val="0"/>
          <w:color w:val="auto"/>
          <w:sz w:val="28"/>
          <w:szCs w:val="28"/>
          <w:lang w:val="en-US" w:eastAsia="zh-CN"/>
        </w:rPr>
        <w:t>。光伏场区暂配置</w:t>
      </w:r>
      <w:r>
        <w:rPr>
          <w:rFonts w:hint="default" w:ascii="宋体" w:hAnsi="宋体" w:eastAsia="宋体" w:cs="宋体"/>
          <w:b w:val="0"/>
          <w:bCs w:val="0"/>
          <w:color w:val="auto"/>
          <w:sz w:val="28"/>
          <w:szCs w:val="28"/>
          <w:lang w:val="en-US" w:eastAsia="zh-CN"/>
        </w:rPr>
        <w:t>7</w:t>
      </w:r>
      <w:r>
        <w:rPr>
          <w:rFonts w:hint="eastAsia" w:ascii="宋体" w:hAnsi="宋体" w:eastAsia="宋体" w:cs="宋体"/>
          <w:b w:val="0"/>
          <w:bCs w:val="0"/>
          <w:color w:val="auto"/>
          <w:sz w:val="28"/>
          <w:szCs w:val="28"/>
          <w:lang w:val="en-US" w:eastAsia="zh-CN"/>
        </w:rPr>
        <w:t>套摄像机，其视频数据通过光伏区总光纤传输到开关站内监控主机，实现对光伏发电单元内设备的运行状态及安全防卫环境的图像监视。视频监控系统主要监视点分配见下表：</w:t>
      </w:r>
    </w:p>
    <w:p w14:paraId="55D35073">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4"/>
          <w:szCs w:val="24"/>
          <w:lang w:val="en-US" w:eastAsia="zh-CN"/>
        </w:rPr>
        <w:t>表2-</w:t>
      </w:r>
      <w:r>
        <w:rPr>
          <w:rFonts w:hint="eastAsia" w:ascii="宋体" w:hAnsi="宋体" w:cs="宋体"/>
          <w:b w:val="0"/>
          <w:bCs w:val="0"/>
          <w:color w:val="auto"/>
          <w:sz w:val="24"/>
          <w:szCs w:val="24"/>
          <w:lang w:val="en-US" w:eastAsia="zh-CN"/>
        </w:rPr>
        <w:t>6</w:t>
      </w:r>
      <w:r>
        <w:rPr>
          <w:rFonts w:hint="eastAsia" w:ascii="宋体" w:hAnsi="宋体" w:eastAsia="宋体" w:cs="宋体"/>
          <w:b w:val="0"/>
          <w:bCs w:val="0"/>
          <w:color w:val="auto"/>
          <w:sz w:val="24"/>
          <w:szCs w:val="24"/>
          <w:lang w:val="en-US" w:eastAsia="zh-CN"/>
        </w:rPr>
        <w:t>视频监控分布表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2469"/>
        <w:gridCol w:w="1656"/>
        <w:gridCol w:w="2653"/>
        <w:gridCol w:w="1531"/>
      </w:tblGrid>
      <w:tr w14:paraId="6B11B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79E3A3E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序号</w:t>
            </w:r>
          </w:p>
        </w:tc>
        <w:tc>
          <w:tcPr>
            <w:tcW w:w="2469" w:type="dxa"/>
            <w:vAlign w:val="center"/>
          </w:tcPr>
          <w:p w14:paraId="30BCB1E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名称</w:t>
            </w:r>
          </w:p>
        </w:tc>
        <w:tc>
          <w:tcPr>
            <w:tcW w:w="1656" w:type="dxa"/>
            <w:vAlign w:val="center"/>
          </w:tcPr>
          <w:p w14:paraId="2FA06A9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数量</w:t>
            </w:r>
          </w:p>
        </w:tc>
        <w:tc>
          <w:tcPr>
            <w:tcW w:w="2653" w:type="dxa"/>
            <w:vAlign w:val="center"/>
          </w:tcPr>
          <w:p w14:paraId="3C02390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区域</w:t>
            </w:r>
          </w:p>
        </w:tc>
        <w:tc>
          <w:tcPr>
            <w:tcW w:w="1531" w:type="dxa"/>
            <w:vAlign w:val="center"/>
          </w:tcPr>
          <w:p w14:paraId="3D5CBCC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bCs/>
                <w:color w:val="auto"/>
                <w:sz w:val="24"/>
                <w:szCs w:val="24"/>
                <w:vertAlign w:val="baseline"/>
                <w:lang w:val="en-US" w:eastAsia="zh-CN"/>
              </w:rPr>
            </w:pPr>
            <w:r>
              <w:rPr>
                <w:rFonts w:hint="eastAsia" w:ascii="宋体" w:hAnsi="宋体" w:cs="宋体"/>
                <w:b/>
                <w:bCs/>
                <w:color w:val="auto"/>
                <w:sz w:val="24"/>
                <w:szCs w:val="24"/>
                <w:vertAlign w:val="baseline"/>
                <w:lang w:val="en-US" w:eastAsia="zh-CN"/>
              </w:rPr>
              <w:t>存储时间</w:t>
            </w:r>
          </w:p>
        </w:tc>
      </w:tr>
      <w:tr w14:paraId="38FAB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072FDB79">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21F6C27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高清数字快球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3282DAB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7套</w:t>
            </w:r>
          </w:p>
        </w:tc>
        <w:tc>
          <w:tcPr>
            <w:tcW w:w="2653" w:type="dxa"/>
            <w:vAlign w:val="center"/>
          </w:tcPr>
          <w:p w14:paraId="46D40B5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光伏场区</w:t>
            </w:r>
          </w:p>
        </w:tc>
        <w:tc>
          <w:tcPr>
            <w:tcW w:w="1531" w:type="dxa"/>
            <w:vMerge w:val="restart"/>
            <w:vAlign w:val="center"/>
          </w:tcPr>
          <w:p w14:paraId="65A708D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cs="宋体"/>
                <w:b w:val="0"/>
                <w:bCs w:val="0"/>
                <w:color w:val="auto"/>
                <w:sz w:val="24"/>
                <w:szCs w:val="24"/>
                <w:vertAlign w:val="baseline"/>
                <w:lang w:val="en-US" w:eastAsia="zh-CN"/>
              </w:rPr>
              <w:t>大于30天</w:t>
            </w:r>
          </w:p>
        </w:tc>
      </w:tr>
      <w:tr w14:paraId="63742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15AF2769">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1747BDB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高清数字快球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22C808B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3BE4A15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开关站大门室外场地</w:t>
            </w:r>
          </w:p>
        </w:tc>
        <w:tc>
          <w:tcPr>
            <w:tcW w:w="1531" w:type="dxa"/>
            <w:vMerge w:val="continue"/>
            <w:vAlign w:val="center"/>
          </w:tcPr>
          <w:p w14:paraId="1460B4D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5C818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6D0CE657">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5207A76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高清数字快球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351126A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44B3300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GIS区域</w:t>
            </w:r>
          </w:p>
        </w:tc>
        <w:tc>
          <w:tcPr>
            <w:tcW w:w="1531" w:type="dxa"/>
            <w:vMerge w:val="continue"/>
            <w:vAlign w:val="center"/>
          </w:tcPr>
          <w:p w14:paraId="1BED70C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39EF4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53265A4B">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0F33EB3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40AFE5E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0C9B871F">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SVG室内</w:t>
            </w:r>
          </w:p>
        </w:tc>
        <w:tc>
          <w:tcPr>
            <w:tcW w:w="1531" w:type="dxa"/>
            <w:vMerge w:val="continue"/>
            <w:vAlign w:val="center"/>
          </w:tcPr>
          <w:p w14:paraId="45590EF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11AA5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46321505">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55F6598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6EE0961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2套</w:t>
            </w:r>
          </w:p>
        </w:tc>
        <w:tc>
          <w:tcPr>
            <w:tcW w:w="2653" w:type="dxa"/>
            <w:vAlign w:val="center"/>
          </w:tcPr>
          <w:p w14:paraId="1C43427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35KV配电室内</w:t>
            </w:r>
          </w:p>
        </w:tc>
        <w:tc>
          <w:tcPr>
            <w:tcW w:w="1531" w:type="dxa"/>
            <w:vMerge w:val="continue"/>
            <w:vAlign w:val="center"/>
          </w:tcPr>
          <w:p w14:paraId="2B3DF95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2EAF0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4E1AF01D">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0F6CA63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3A1E8F2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72D73B3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低压配电舱</w:t>
            </w:r>
          </w:p>
        </w:tc>
        <w:tc>
          <w:tcPr>
            <w:tcW w:w="1531" w:type="dxa"/>
            <w:vMerge w:val="continue"/>
            <w:vAlign w:val="center"/>
          </w:tcPr>
          <w:p w14:paraId="74442C5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05400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2AD0E9BE">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7F9DD09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6246662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43B6BF2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站用变舱</w:t>
            </w:r>
          </w:p>
        </w:tc>
        <w:tc>
          <w:tcPr>
            <w:tcW w:w="1531" w:type="dxa"/>
            <w:vMerge w:val="continue"/>
            <w:vAlign w:val="center"/>
          </w:tcPr>
          <w:p w14:paraId="015BD3A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08344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29337718">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3D96F1C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5E5C045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599DAC3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接地变舱</w:t>
            </w:r>
          </w:p>
        </w:tc>
        <w:tc>
          <w:tcPr>
            <w:tcW w:w="1531" w:type="dxa"/>
            <w:vMerge w:val="continue"/>
            <w:vAlign w:val="center"/>
          </w:tcPr>
          <w:p w14:paraId="3FE56EE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0022B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7DB2C01A">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0C459A7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2BEDD2CB">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464E95A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400V舱</w:t>
            </w:r>
          </w:p>
        </w:tc>
        <w:tc>
          <w:tcPr>
            <w:tcW w:w="1531" w:type="dxa"/>
            <w:vMerge w:val="continue"/>
            <w:vAlign w:val="center"/>
          </w:tcPr>
          <w:p w14:paraId="4777FC9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58E48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5F9769C0">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62F9C85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中速</w:t>
            </w:r>
            <w:r>
              <w:rPr>
                <w:rFonts w:hint="default" w:ascii="宋体" w:hAnsi="宋体" w:eastAsia="宋体" w:cs="宋体"/>
                <w:b w:val="0"/>
                <w:bCs w:val="0"/>
                <w:color w:val="auto"/>
                <w:sz w:val="24"/>
                <w:szCs w:val="24"/>
                <w:vertAlign w:val="baseline"/>
                <w:lang w:val="en-US" w:eastAsia="zh-CN"/>
              </w:rPr>
              <w:t>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23D2D06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1套</w:t>
            </w:r>
          </w:p>
        </w:tc>
        <w:tc>
          <w:tcPr>
            <w:tcW w:w="2653" w:type="dxa"/>
            <w:vAlign w:val="center"/>
          </w:tcPr>
          <w:p w14:paraId="5150BAA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储能</w:t>
            </w:r>
          </w:p>
        </w:tc>
        <w:tc>
          <w:tcPr>
            <w:tcW w:w="1531" w:type="dxa"/>
            <w:vMerge w:val="continue"/>
            <w:vAlign w:val="center"/>
          </w:tcPr>
          <w:p w14:paraId="78BA492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432E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06CC0CB9">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14C979E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高清数字快球</w:t>
            </w:r>
            <w:r>
              <w:rPr>
                <w:rFonts w:hint="eastAsia" w:ascii="宋体" w:hAnsi="宋体" w:eastAsia="宋体" w:cs="宋体"/>
                <w:b w:val="0"/>
                <w:bCs w:val="0"/>
                <w:color w:val="auto"/>
                <w:sz w:val="24"/>
                <w:szCs w:val="24"/>
                <w:vertAlign w:val="baseline"/>
                <w:lang w:val="en-US" w:eastAsia="zh-CN"/>
              </w:rPr>
              <w:t>机</w:t>
            </w:r>
          </w:p>
        </w:tc>
        <w:tc>
          <w:tcPr>
            <w:tcW w:w="1656" w:type="dxa"/>
            <w:vAlign w:val="center"/>
          </w:tcPr>
          <w:p w14:paraId="39492DE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2套</w:t>
            </w:r>
          </w:p>
        </w:tc>
        <w:tc>
          <w:tcPr>
            <w:tcW w:w="2653" w:type="dxa"/>
            <w:vAlign w:val="center"/>
          </w:tcPr>
          <w:p w14:paraId="0527929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主控室、二次舱</w:t>
            </w:r>
          </w:p>
        </w:tc>
        <w:tc>
          <w:tcPr>
            <w:tcW w:w="1531" w:type="dxa"/>
            <w:vMerge w:val="continue"/>
            <w:vAlign w:val="center"/>
          </w:tcPr>
          <w:p w14:paraId="55ECB0E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r w14:paraId="7549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vAlign w:val="center"/>
          </w:tcPr>
          <w:p w14:paraId="23E839FE">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宋体" w:hAnsi="宋体" w:eastAsia="宋体" w:cs="宋体"/>
                <w:b w:val="0"/>
                <w:bCs w:val="0"/>
                <w:color w:val="auto"/>
                <w:sz w:val="24"/>
                <w:szCs w:val="24"/>
                <w:vertAlign w:val="baseline"/>
                <w:lang w:val="en-US" w:eastAsia="zh-CN"/>
              </w:rPr>
            </w:pPr>
          </w:p>
        </w:tc>
        <w:tc>
          <w:tcPr>
            <w:tcW w:w="2469" w:type="dxa"/>
            <w:vAlign w:val="center"/>
          </w:tcPr>
          <w:p w14:paraId="529479F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高清数字</w:t>
            </w:r>
            <w:r>
              <w:rPr>
                <w:rFonts w:hint="eastAsia" w:ascii="宋体" w:hAnsi="宋体" w:eastAsia="宋体" w:cs="宋体"/>
                <w:b w:val="0"/>
                <w:bCs w:val="0"/>
                <w:color w:val="auto"/>
                <w:sz w:val="24"/>
                <w:szCs w:val="24"/>
                <w:vertAlign w:val="baseline"/>
                <w:lang w:val="en-US" w:eastAsia="zh-CN"/>
              </w:rPr>
              <w:t>枪机</w:t>
            </w:r>
          </w:p>
        </w:tc>
        <w:tc>
          <w:tcPr>
            <w:tcW w:w="1656" w:type="dxa"/>
            <w:vAlign w:val="center"/>
          </w:tcPr>
          <w:p w14:paraId="3943CA5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4套</w:t>
            </w:r>
          </w:p>
        </w:tc>
        <w:tc>
          <w:tcPr>
            <w:tcW w:w="2653" w:type="dxa"/>
            <w:vAlign w:val="center"/>
          </w:tcPr>
          <w:p w14:paraId="259EA2C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r>
              <w:rPr>
                <w:rFonts w:hint="default" w:ascii="宋体" w:hAnsi="宋体" w:eastAsia="宋体" w:cs="宋体"/>
                <w:b w:val="0"/>
                <w:bCs w:val="0"/>
                <w:color w:val="auto"/>
                <w:sz w:val="24"/>
                <w:szCs w:val="24"/>
                <w:vertAlign w:val="baseline"/>
                <w:lang w:val="en-US" w:eastAsia="zh-CN"/>
              </w:rPr>
              <w:t>开关站围墙</w:t>
            </w:r>
          </w:p>
        </w:tc>
        <w:tc>
          <w:tcPr>
            <w:tcW w:w="1531" w:type="dxa"/>
            <w:vMerge w:val="continue"/>
            <w:vAlign w:val="center"/>
          </w:tcPr>
          <w:p w14:paraId="265AC7D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b w:val="0"/>
                <w:bCs w:val="0"/>
                <w:color w:val="auto"/>
                <w:sz w:val="24"/>
                <w:szCs w:val="24"/>
                <w:vertAlign w:val="baseline"/>
                <w:lang w:val="en-US" w:eastAsia="zh-CN"/>
              </w:rPr>
            </w:pPr>
          </w:p>
        </w:tc>
      </w:tr>
    </w:tbl>
    <w:p w14:paraId="3DF47FF8">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2"/>
        <w:rPr>
          <w:rFonts w:hint="eastAsia" w:ascii="宋体" w:hAnsi="宋体" w:eastAsia="宋体" w:cs="宋体"/>
          <w:sz w:val="28"/>
          <w:szCs w:val="28"/>
        </w:rPr>
      </w:pPr>
      <w:bookmarkStart w:id="52" w:name="_Toc9399"/>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"2.11.2.5"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2.10.5</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 xml:space="preserve"> 保护、测量、信号和现地控制</w:t>
      </w:r>
      <w:bookmarkEnd w:id="52"/>
    </w:p>
    <w:p w14:paraId="1027A98B">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 光伏发电系统</w:t>
      </w:r>
    </w:p>
    <w:p w14:paraId="67A96E36">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光伏发电系统的保护和检测装置配置如下：防孤岛保护、交流短路保护、直流反接保护、过负荷保护、电网故障保护和传感器故障信号等。</w:t>
      </w:r>
    </w:p>
    <w:p w14:paraId="57BA60A4">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.5.2 35/0.8kV箱变</w:t>
      </w:r>
    </w:p>
    <w:p w14:paraId="6D7A51E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发电系统的35/0.8kV升压变压器高压侧采用高压隔离开关+高压真空断路作为保护。变压器温度、压力释放等非电量保护，作用于信号和箱变低压侧断路器的跳闸。以上保护及现地控制要求与箱变一体化设计及制造，并外送空接点信号，电压、电流模拟量信号。箱变配置智能保护测控装置，并将采集信号送入光伏发电单元监控系统。</w:t>
      </w:r>
    </w:p>
    <w:p w14:paraId="41200F5F">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.5.3开关站</w:t>
      </w:r>
    </w:p>
    <w:p w14:paraId="603F88F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（1）35kV出线线路保护</w:t>
      </w:r>
    </w:p>
    <w:p w14:paraId="1404A65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线路设置光纤电流差动保护为主保护，配置三段式相间距离保护、接地距离保护和四段零序方向电流保护为后备保护，并具有检同期、检无压、三相一次重合闸功能。具体配置尚需根据本项目的接入系统设计和审查批准的要求进行配置。</w:t>
      </w:r>
    </w:p>
    <w:p w14:paraId="3DDDB25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（2）35kV其他保护</w:t>
      </w:r>
    </w:p>
    <w:p w14:paraId="72A69C1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35kV母线保护：配置35kV母线差动保护、母线运行方式识别、CT断线检测告警及闭锁功能。</w:t>
      </w:r>
    </w:p>
    <w:p w14:paraId="161FD71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35kV线路采用保护测控一体的微机型保护装置</w:t>
      </w:r>
      <w:r>
        <w:rPr>
          <w:rFonts w:hint="eastAsia" w:ascii="宋体" w:hAnsi="宋体" w:cs="宋体"/>
          <w:b w:val="0"/>
          <w:bCs w:val="0"/>
          <w:color w:val="auto"/>
          <w:sz w:val="28"/>
          <w:szCs w:val="28"/>
          <w:lang w:val="en-US" w:eastAsia="zh-CN"/>
        </w:rPr>
        <w:t>：</w:t>
      </w:r>
      <w:r>
        <w:rPr>
          <w:rFonts w:hint="eastAsia" w:ascii="宋体" w:hAnsi="宋体" w:eastAsia="宋体" w:cs="宋体"/>
          <w:b w:val="0"/>
          <w:bCs w:val="0"/>
          <w:color w:val="auto"/>
          <w:sz w:val="28"/>
          <w:szCs w:val="28"/>
          <w:lang w:val="en-US" w:eastAsia="zh-CN"/>
        </w:rPr>
        <w:t>配置三段式方向电流速断和过流保护，具备自动重合闸、低频减载、录波等功能。</w:t>
      </w:r>
    </w:p>
    <w:p w14:paraId="7ED34A5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无功补偿采用保护测控一体的微机型保护装置：设置带时限电流速断及过流保护，过电压、欠电压保护、过负荷保护、零序电压保护。35kV站用变保护测控一体的微机型保护装置：设置带时限电流速断及过流保护，过电压、欠电压保护、过负荷保护、零序电压保护。35kV接地变保护测控一体的微机型保护装置：设置带时限电流速断及过流保护，过电压、欠电压保护、过负荷保护、零序电压保护。35kV线路保护、无功补偿保护、站用变保护、接地变保护测控装置放到配电室内，放在相应的开关柜上。屏上要求配置操作按钮及信号灯，电量值直接在微机型保护装置上显示。</w:t>
      </w:r>
    </w:p>
    <w:p w14:paraId="1C28524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（3）故障录波</w:t>
      </w:r>
    </w:p>
    <w:p w14:paraId="4AC346C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开关站设置1面故障录波柜，录取35kV线路、35kV母线的故障过程及保护的动作情况。</w:t>
      </w:r>
    </w:p>
    <w:p w14:paraId="34D40E3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（4）试验电源柜</w:t>
      </w:r>
    </w:p>
    <w:p w14:paraId="74620E1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为方便光伏电站运行检修，开关站配置1面试验电源柜。</w:t>
      </w:r>
    </w:p>
    <w:p w14:paraId="2CBEB6D4">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fldChar w:fldCharType="begin"/>
      </w:r>
      <w:r>
        <w:rPr>
          <w:rFonts w:hint="eastAsia" w:ascii="宋体" w:hAnsi="宋体" w:eastAsia="宋体" w:cs="宋体"/>
          <w:b w:val="0"/>
          <w:bCs w:val="0"/>
          <w:color w:val="auto"/>
          <w:sz w:val="28"/>
          <w:szCs w:val="28"/>
          <w:lang w:val="en-US" w:eastAsia="zh-CN"/>
        </w:rPr>
        <w:instrText xml:space="preserve"> HYPERLINK "2.11.2.6" </w:instrText>
      </w:r>
      <w:r>
        <w:rPr>
          <w:rFonts w:hint="eastAsia" w:ascii="宋体" w:hAnsi="宋体" w:eastAsia="宋体" w:cs="宋体"/>
          <w:b w:val="0"/>
          <w:bCs w:val="0"/>
          <w:color w:val="auto"/>
          <w:sz w:val="28"/>
          <w:szCs w:val="28"/>
          <w:lang w:val="en-US" w:eastAsia="zh-CN"/>
        </w:rPr>
        <w:fldChar w:fldCharType="separate"/>
      </w: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.5.4</w:t>
      </w:r>
      <w:r>
        <w:rPr>
          <w:rFonts w:hint="eastAsia" w:ascii="宋体" w:hAnsi="宋体" w:eastAsia="宋体" w:cs="宋体"/>
          <w:b w:val="0"/>
          <w:bCs w:val="0"/>
          <w:color w:val="auto"/>
          <w:sz w:val="28"/>
          <w:szCs w:val="28"/>
          <w:lang w:val="en-US" w:eastAsia="zh-CN"/>
        </w:rPr>
        <w:fldChar w:fldCharType="end"/>
      </w:r>
      <w:r>
        <w:rPr>
          <w:rFonts w:hint="eastAsia" w:ascii="宋体" w:hAnsi="宋体" w:eastAsia="宋体" w:cs="宋体"/>
          <w:b w:val="0"/>
          <w:bCs w:val="0"/>
          <w:color w:val="auto"/>
          <w:sz w:val="28"/>
          <w:szCs w:val="28"/>
          <w:lang w:val="en-US" w:eastAsia="zh-CN"/>
        </w:rPr>
        <w:t>防孤岛保护</w:t>
      </w:r>
    </w:p>
    <w:p w14:paraId="5B5D808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光伏开关站侧配置1套独立的防孤岛保护装置，在发生非计划性孤岛时，解列光伏并网线路。</w:t>
      </w:r>
    </w:p>
    <w:p w14:paraId="7D454CA5">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.5.5电能计量装置</w:t>
      </w:r>
    </w:p>
    <w:p w14:paraId="2B3780A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计量关口设置于35kV开关站35kV出线端，故35kV出线电流互感器设专用计量线圈，精度0.2S级，配置一主一备2块0.2S级可双向测量的智能型多功能电能表，并装设失压计时器。失压计时仪反映故障情况，分相记录失压、断流时间。35kV进线电流互感器设置专用计量线圈，精度0.2S级，各配置1块0.5S级智能型多功能电能表，可双向测量。所有电能表均通过串口送入电能量采集装置，并通过该装置传到变电站监控系统，同时通过专用通道传送至调度端，并附远程抄表器。</w:t>
      </w:r>
    </w:p>
    <w:p w14:paraId="5D9B63D2">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lang w:val="en-US" w:eastAsia="zh-CN"/>
        </w:rPr>
        <w:t>UPS系统</w:t>
      </w:r>
    </w:p>
    <w:p w14:paraId="7998F341">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配置交流不间断电源，以满足站内监控系统、火灾自动报警系统、遥视系统等自动化设备对交流不间断电源的要求。交流不间断电源系统不配单独的蓄电池，全站设一套，冗余配置，容量选择2×8kVA，由整流器、逆变器、静态转换开关、手动旁路开关、隔离变压器、滤波器、保护元件等部分组成。采用两台UPS模块，互为备用接法，每台UPS模块各接一段母线，两段母线独立运行，当任一台UPS模块出现故障，另一台UPS模块手动切至该段母线。交流不间断电源系统采用RS485接口与变电站计算机监控系统通信。</w:t>
      </w:r>
    </w:p>
    <w:p w14:paraId="283EBC53">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.5.7电能质量监测设备</w:t>
      </w:r>
    </w:p>
    <w:p w14:paraId="2BCD50A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配置1套电能质量监测装置，用于电压偏差、频率偏差、三相不平衡电流、负序电流、谐波、闪变、电压波动的实时监测以及其他电能质量指标的连续记录，以准确评估并网光伏电站工程对电网电能质量的影响。</w:t>
      </w:r>
    </w:p>
    <w:p w14:paraId="5ECB9702">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.5.8微机五防系统</w:t>
      </w:r>
    </w:p>
    <w:p w14:paraId="6B527B7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开关站配置1套微机五防装置，五防系统与开关站监控系统通信连接，五防系统通过通信接口从监控系统获取电气设备状态信息并闭锁监控系统操作。该微机五防系统主要包括：五防工作站、电脑钥匙、电编码锁、线路验电器、接地桩、智能型接地线管理器、智能型解锁钥匙管理器、高压母线带电显示闭锁装置等。</w:t>
      </w:r>
    </w:p>
    <w:p w14:paraId="54787ECA">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.5.9 AGC/AVC系统</w:t>
      </w:r>
    </w:p>
    <w:p w14:paraId="510D660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本项目开关站配置1套功率/电压自动控制系统，根据上级调度部门及安全运行约束条件，合理分配机组间的无功功率、无功补偿装置无功功率，维持</w:t>
      </w:r>
      <w:r>
        <w:rPr>
          <w:rFonts w:hint="eastAsia" w:ascii="宋体" w:hAnsi="宋体" w:cs="宋体"/>
          <w:b w:val="0"/>
          <w:bCs w:val="0"/>
          <w:color w:val="auto"/>
          <w:sz w:val="28"/>
          <w:szCs w:val="28"/>
          <w:lang w:val="en-US" w:eastAsia="zh-CN"/>
        </w:rPr>
        <w:t>35</w:t>
      </w:r>
      <w:r>
        <w:rPr>
          <w:rFonts w:hint="eastAsia" w:ascii="宋体" w:hAnsi="宋体" w:eastAsia="宋体" w:cs="宋体"/>
          <w:b w:val="0"/>
          <w:bCs w:val="0"/>
          <w:color w:val="auto"/>
          <w:sz w:val="28"/>
          <w:szCs w:val="28"/>
          <w:lang w:val="en-US" w:eastAsia="zh-CN"/>
        </w:rPr>
        <w:t>kV母线电压幅值保持在上级调度部门或全厂给定的变化范围内，确定最佳运行的机组台数、机组组合方式及机组间有功功率分配，将功率分配指令下发到发电机组监控系统进行功率调节。</w:t>
      </w:r>
    </w:p>
    <w:p w14:paraId="25B6347F">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.5.10逆变器监测系统</w:t>
      </w:r>
    </w:p>
    <w:p w14:paraId="5527966F">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光伏场区逆变器通讯柜采用光纤环网连接与全站监控后台通讯，以监测逆变器的运行参数。</w:t>
      </w:r>
    </w:p>
    <w:p w14:paraId="2B5C065D">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.5.11箱式变监测系统</w:t>
      </w:r>
    </w:p>
    <w:p w14:paraId="11C44D80">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光伏电站配置箱式变的监测系统，信号送至逆变器中的光伏监控系统，通过逆变器通讯柜光缆通道输送到中控室，以监测箱式变的运行状态。</w:t>
      </w:r>
    </w:p>
    <w:p w14:paraId="1F91C995">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.5.12火灾报警系统</w:t>
      </w:r>
    </w:p>
    <w:p w14:paraId="33BD62D6">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在35kV开关站区域设置1套火灾报警系统，包括探测装置（点式或缆式探测器、手动报警器）、集中报警装置、电源装置和联动信号装置等。其集中报警装置布置在开关站主控制室内，探测点直接汇接至集中报警装置上。在35kV开关站区域内设备和房间发生火警后，在集中报警装置上立即发出声光信号，并记录下火警地址和时间，经确认后可人工启动相应的消防设施组织灭火。采用联动控制方式对区域内主控室、配电室的通风机、空调等进行联动控制，并监控其反馈信号。</w:t>
      </w:r>
    </w:p>
    <w:p w14:paraId="5EA654F2">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.5.13图像监视及公共报警系统</w:t>
      </w:r>
    </w:p>
    <w:p w14:paraId="741000D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在开关站、光伏方阵、逆变器场地等重要部位和围墙等处设置闭路电视监视点，根据不同监视对象的范围或特点选用定焦或变焦监视镜头；并在站区围墙处设置对射式红外报警围墙安防系统。各闭路电视监视点的视频信号通过图像宽带网，将视频信号处理、分配、传送至主控室内的监视器终端，</w:t>
      </w:r>
    </w:p>
    <w:p w14:paraId="57ACFCC5">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并联网组成一个统一的覆盖本项目范围的闭路电视监视系统。</w:t>
      </w:r>
    </w:p>
    <w:p w14:paraId="48BBA514">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本项目的红外报警围墙安防系统可与闭路电视监视系统实现报警联动：当围墙安防系统报警时，主控室的闭路电视监视器终端将自动切换为报警位置或区域的监视图像，并实现声响报警和显示报警位置的名称。</w:t>
      </w:r>
    </w:p>
    <w:p w14:paraId="561710E8">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图像监视系统还应具有与火灾报警系统的联动功能，即当发生火灾时，火灾发生点处附近的摄像机应能跟踪拍摄火灾情况，同时，监控工作站画面应能自动切换，以显示火灾情况。</w:t>
      </w:r>
    </w:p>
    <w:p w14:paraId="5111242C">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.5.14环境监测系统</w:t>
      </w:r>
    </w:p>
    <w:p w14:paraId="0C34315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配置1套环境监测仪，实时监测日照强度、风速、风向、温度等参数。该装置由风速传感器、风向传感器、日照辐射表、测温探头、控制盒及支架组成，可测量环境温度、风速、风向和辐射强度等参量，其RS485通讯接口可接入计算机监控系统，实时记录环境数据。</w:t>
      </w:r>
    </w:p>
    <w:p w14:paraId="252DCAF8">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.5.15光功率预测系统</w:t>
      </w:r>
    </w:p>
    <w:p w14:paraId="3CAB27C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开关站根据光伏发电工程的工程管理原则和需要，配置1套光功率预测系统。</w:t>
      </w:r>
    </w:p>
    <w:p w14:paraId="07C2D1B7">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.5.16继电保护和故障信息子站系统</w:t>
      </w:r>
    </w:p>
    <w:p w14:paraId="6D487AD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本项目配置1套变电站继电保护和故障信息子站系统，该系统主要完成装置接入、规约转换、数据的规范化和转发等功能，进行数据采集和分类检出等工作，并将相关信号上传至调度中心。</w:t>
      </w:r>
    </w:p>
    <w:p w14:paraId="70C2A151">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.5.17一次调频装置</w:t>
      </w:r>
    </w:p>
    <w:p w14:paraId="53358ED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本项目配置1套一次调频装置。</w:t>
      </w:r>
    </w:p>
    <w:p w14:paraId="3AA53259">
      <w:pPr>
        <w:keepNext w:val="0"/>
        <w:keepLines w:val="0"/>
        <w:pageBreakBefore w:val="0"/>
        <w:widowControl w:val="0"/>
        <w:kinsoku/>
        <w:wordWrap/>
        <w:overflowPunct/>
        <w:topLinePunct w:val="0"/>
        <w:autoSpaceDE/>
        <w:autoSpaceDN/>
        <w:bidi w:val="0"/>
        <w:adjustRightInd/>
        <w:snapToGrid/>
        <w:spacing w:line="500" w:lineRule="exact"/>
        <w:ind w:left="0"/>
        <w:textAlignment w:val="auto"/>
        <w:outlineLvl w:val="9"/>
        <w:rPr>
          <w:rFonts w:hint="eastAsia" w:ascii="宋体" w:hAnsi="宋体" w:eastAsia="宋体" w:cs="宋体"/>
          <w:b w:val="0"/>
          <w:bCs w:val="0"/>
          <w:color w:val="auto"/>
          <w:sz w:val="28"/>
          <w:szCs w:val="28"/>
          <w:lang w:val="en-US" w:eastAsia="zh-CN"/>
        </w:rPr>
      </w:pPr>
      <w:r>
        <w:rPr>
          <w:rFonts w:hint="eastAsia" w:ascii="宋体" w:hAnsi="宋体" w:cs="宋体"/>
          <w:b w:val="0"/>
          <w:bCs w:val="0"/>
          <w:color w:val="auto"/>
          <w:sz w:val="28"/>
          <w:szCs w:val="28"/>
          <w:lang w:val="en-US" w:eastAsia="zh-CN"/>
        </w:rPr>
        <w:t>2.10</w:t>
      </w:r>
      <w:r>
        <w:rPr>
          <w:rFonts w:hint="eastAsia" w:ascii="宋体" w:hAnsi="宋体" w:eastAsia="宋体" w:cs="宋体"/>
          <w:b w:val="0"/>
          <w:bCs w:val="0"/>
          <w:color w:val="auto"/>
          <w:sz w:val="28"/>
          <w:szCs w:val="28"/>
          <w:lang w:val="en-US" w:eastAsia="zh-CN"/>
        </w:rPr>
        <w:t>.5.18二次接地</w:t>
      </w:r>
    </w:p>
    <w:p w14:paraId="768ABFF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开关站内敷设独立的二次接地网，该接地网分为室内和室外两部分。</w:t>
      </w:r>
    </w:p>
    <w:p w14:paraId="1337ADD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（1）保护室内二次接地网用截面不小于100mm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的二次专用接地铜排沿保护屏室屏柜下方首末端相连环形敷设而成，并在电缆沟进出保护屏室位置以一点与室内一次接地网可靠焊接，室内继电保护屏内等电位专用接地铜排应与室内二次接地网可靠连接，中控室二次接地铜排布置在控制台下方。</w:t>
      </w:r>
    </w:p>
    <w:p w14:paraId="6915946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室外二次接地网沿电缆沟架上层敷设1根TMY-40×4二次专用铜排，该铜排贯穿于开关站35kV配电室，各配电端子箱、机构箱等处的二次电缆沟，不可以首尾相连，并在电缆沟进出保护室位置采用1根型号为BV-500，1×100m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的聚氯乙烯绝缘铜芯线缆，与室内一、二次接地网连接点可靠焊接。全站35kV开关柜、各配电端子箱等内设的等电位专用接地铜排应用截面不小于100mm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的与室外二次接地网可靠连接。室外二次接地网各末端分别以1根型号为BV-500，1×100mm</w:t>
      </w:r>
      <w:r>
        <w:rPr>
          <w:rFonts w:hint="eastAsia" w:ascii="宋体" w:hAnsi="宋体" w:eastAsia="宋体" w:cs="宋体"/>
          <w:b w:val="0"/>
          <w:bCs w:val="0"/>
          <w:color w:val="auto"/>
          <w:sz w:val="28"/>
          <w:szCs w:val="28"/>
          <w:vertAlign w:val="superscript"/>
          <w:lang w:val="en-US" w:eastAsia="zh-CN"/>
        </w:rPr>
        <w:t>2</w:t>
      </w:r>
      <w:r>
        <w:rPr>
          <w:rFonts w:hint="eastAsia" w:ascii="宋体" w:hAnsi="宋体" w:eastAsia="宋体" w:cs="宋体"/>
          <w:b w:val="0"/>
          <w:bCs w:val="0"/>
          <w:color w:val="auto"/>
          <w:sz w:val="28"/>
          <w:szCs w:val="28"/>
          <w:lang w:val="en-US" w:eastAsia="zh-CN"/>
        </w:rPr>
        <w:t>的聚氯乙烯绝缘铜芯线缆与主接地网可靠焊接。室外二次接地网末端与主接地网的连接点应选择在远离高压设备、避雷针（避雷器）的位置，室外二次接地网末端到主接地网连接点之间的地线距离不小于15m。</w:t>
      </w:r>
    </w:p>
    <w:p w14:paraId="560038AD">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53" w:name="_Toc13322"/>
      <w:r>
        <w:rPr>
          <w:rFonts w:hint="eastAsia" w:ascii="宋体" w:hAnsi="宋体" w:eastAsia="宋体" w:cs="宋体"/>
          <w:b/>
          <w:bCs/>
          <w:color w:val="auto"/>
          <w:sz w:val="28"/>
          <w:szCs w:val="28"/>
          <w:lang w:val="en-US" w:eastAsia="zh-CN"/>
        </w:rPr>
        <w:t>2.11通信</w:t>
      </w:r>
      <w:bookmarkEnd w:id="53"/>
    </w:p>
    <w:p w14:paraId="1853D5D9">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54" w:name="_Toc27560"/>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"2.11.3.1"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2.11.1</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光伏场区通信</w:t>
      </w:r>
      <w:bookmarkEnd w:id="54"/>
    </w:p>
    <w:p w14:paraId="39C782E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项目每个光伏发电分系统配置1台数据采集处理装置。该装置通过PLC通信方式获取本单元逆变器和箱变的运行参数、故障状态和发电参数以及每个逆变器内各接入回路的电流量信号并进行储存，同时数据采集处理装置通过光纤传输方式将数据上传至光伏电站计算机监控系统。另外配置手机和对讲机，作为光伏电站运行人员巡视和检修联络通信用。</w:t>
      </w:r>
    </w:p>
    <w:p w14:paraId="456D02F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55" w:name="_Toc253"/>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"2.11.3.2"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2.11.2</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开关站通信</w:t>
      </w:r>
      <w:bookmarkEnd w:id="55"/>
    </w:p>
    <w:p w14:paraId="61A3BCB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开关站与调度端通信为光纤通信。为保证通信设备的不间断供电，在光伏电站项目35kV开关站内配置1套48V直流供电电源，由一套48V/100A的高频开关电源设备及2组100Ah的阀控式蓄电池组成。通信蓄电池、通信电源、光传输设备、PCM设备、综合数据网设备及综合配线柜等设备布置在通信机房。</w:t>
      </w:r>
    </w:p>
    <w:p w14:paraId="2813141F">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56" w:name="_Toc1448"/>
      <w:r>
        <w:rPr>
          <w:rFonts w:hint="eastAsia" w:ascii="宋体" w:hAnsi="宋体" w:eastAsia="宋体" w:cs="宋体"/>
          <w:b/>
          <w:bCs/>
          <w:color w:val="auto"/>
          <w:sz w:val="28"/>
          <w:szCs w:val="28"/>
          <w:lang w:val="en-US" w:eastAsia="zh-CN"/>
        </w:rPr>
        <w:fldChar w:fldCharType="begin"/>
      </w:r>
      <w:r>
        <w:rPr>
          <w:rFonts w:hint="eastAsia" w:ascii="宋体" w:hAnsi="宋体" w:eastAsia="宋体" w:cs="宋体"/>
          <w:b/>
          <w:bCs/>
          <w:color w:val="auto"/>
          <w:sz w:val="28"/>
          <w:szCs w:val="28"/>
          <w:lang w:val="en-US" w:eastAsia="zh-CN"/>
        </w:rPr>
        <w:instrText xml:space="preserve"> HYPERLINK "2.11.3.3" </w:instrText>
      </w:r>
      <w:r>
        <w:rPr>
          <w:rFonts w:hint="eastAsia" w:ascii="宋体" w:hAnsi="宋体" w:eastAsia="宋体" w:cs="宋体"/>
          <w:b/>
          <w:bCs/>
          <w:color w:val="auto"/>
          <w:sz w:val="28"/>
          <w:szCs w:val="28"/>
          <w:lang w:val="en-US" w:eastAsia="zh-CN"/>
        </w:rPr>
        <w:fldChar w:fldCharType="separate"/>
      </w:r>
      <w:r>
        <w:rPr>
          <w:rFonts w:hint="eastAsia" w:ascii="宋体" w:hAnsi="宋体" w:eastAsia="宋体" w:cs="宋体"/>
          <w:b/>
          <w:bCs/>
          <w:color w:val="auto"/>
          <w:sz w:val="28"/>
          <w:szCs w:val="28"/>
          <w:lang w:val="en-US" w:eastAsia="zh-CN"/>
        </w:rPr>
        <w:t>2.11.3</w:t>
      </w:r>
      <w:r>
        <w:rPr>
          <w:rFonts w:hint="eastAsia" w:ascii="宋体" w:hAnsi="宋体" w:eastAsia="宋体" w:cs="宋体"/>
          <w:b/>
          <w:bCs/>
          <w:color w:val="auto"/>
          <w:sz w:val="28"/>
          <w:szCs w:val="28"/>
          <w:lang w:val="en-US" w:eastAsia="zh-CN"/>
        </w:rPr>
        <w:fldChar w:fldCharType="end"/>
      </w:r>
      <w:r>
        <w:rPr>
          <w:rFonts w:hint="eastAsia" w:ascii="宋体" w:hAnsi="宋体" w:eastAsia="宋体" w:cs="宋体"/>
          <w:b/>
          <w:bCs/>
          <w:color w:val="auto"/>
          <w:sz w:val="28"/>
          <w:szCs w:val="28"/>
          <w:lang w:val="en-US" w:eastAsia="zh-CN"/>
        </w:rPr>
        <w:t>通信设备布置</w:t>
      </w:r>
      <w:bookmarkEnd w:id="56"/>
    </w:p>
    <w:p w14:paraId="1B24A36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bCs/>
          <w:color w:val="auto"/>
          <w:sz w:val="28"/>
          <w:szCs w:val="28"/>
          <w:lang w:val="en-US" w:eastAsia="zh-CN"/>
        </w:rPr>
      </w:pPr>
      <w:r>
        <w:rPr>
          <w:rFonts w:hint="eastAsia" w:ascii="宋体" w:hAnsi="宋体" w:eastAsia="宋体" w:cs="宋体"/>
          <w:b w:val="0"/>
          <w:bCs w:val="0"/>
          <w:color w:val="auto"/>
          <w:sz w:val="28"/>
          <w:szCs w:val="28"/>
          <w:lang w:val="en-US" w:eastAsia="zh-CN"/>
        </w:rPr>
        <w:t>本项目35kV开关站通信设备包括光传输设备、配线设备、通信电源等均布置在开关站保护屏室内，调度台布置在中控室控制台上。</w:t>
      </w:r>
    </w:p>
    <w:p w14:paraId="0F119FE4">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color w:val="auto"/>
          <w:sz w:val="28"/>
          <w:szCs w:val="28"/>
          <w:lang w:val="en-US" w:eastAsia="zh-CN"/>
        </w:rPr>
      </w:pPr>
      <w:bookmarkStart w:id="57" w:name="_Toc32279"/>
      <w:r>
        <w:rPr>
          <w:rFonts w:hint="eastAsia" w:ascii="宋体" w:hAnsi="宋体" w:eastAsia="宋体" w:cs="宋体"/>
          <w:b/>
          <w:bCs/>
          <w:color w:val="auto"/>
          <w:sz w:val="28"/>
          <w:szCs w:val="28"/>
          <w:lang w:val="en-US" w:eastAsia="zh-CN"/>
        </w:rPr>
        <w:t>2.12公用工程及辅助设施</w:t>
      </w:r>
      <w:bookmarkEnd w:id="57"/>
    </w:p>
    <w:p w14:paraId="09219C27">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58" w:name="_Toc17446"/>
      <w:r>
        <w:rPr>
          <w:rFonts w:hint="eastAsia" w:ascii="宋体" w:hAnsi="宋体" w:eastAsia="宋体" w:cs="宋体"/>
          <w:b w:val="0"/>
          <w:bCs w:val="0"/>
          <w:color w:val="auto"/>
          <w:sz w:val="28"/>
          <w:szCs w:val="28"/>
          <w:lang w:val="en-US" w:eastAsia="zh-CN"/>
        </w:rPr>
        <w:t>2.12.1给水、排水</w:t>
      </w:r>
      <w:bookmarkEnd w:id="58"/>
    </w:p>
    <w:p w14:paraId="4EDE2C0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开关站在基地</w:t>
      </w:r>
      <w:r>
        <w:rPr>
          <w:rFonts w:hint="eastAsia" w:ascii="宋体" w:hAnsi="宋体" w:cs="宋体"/>
          <w:b w:val="0"/>
          <w:bCs w:val="0"/>
          <w:color w:val="auto"/>
          <w:sz w:val="28"/>
          <w:szCs w:val="28"/>
          <w:lang w:val="en-US" w:eastAsia="zh-CN"/>
        </w:rPr>
        <w:t>西南</w:t>
      </w:r>
      <w:r>
        <w:rPr>
          <w:rFonts w:hint="eastAsia" w:ascii="宋体" w:hAnsi="宋体" w:eastAsia="宋体" w:cs="宋体"/>
          <w:b w:val="0"/>
          <w:bCs w:val="0"/>
          <w:color w:val="auto"/>
          <w:sz w:val="28"/>
          <w:szCs w:val="28"/>
          <w:lang w:val="en-US" w:eastAsia="zh-CN"/>
        </w:rPr>
        <w:t>角打井，采用深井泵加压供水。供基地生活以及</w:t>
      </w:r>
      <w:r>
        <w:rPr>
          <w:rFonts w:hint="eastAsia" w:ascii="宋体" w:hAnsi="宋体" w:cs="宋体"/>
          <w:b w:val="0"/>
          <w:bCs w:val="0"/>
          <w:color w:val="auto"/>
          <w:sz w:val="28"/>
          <w:szCs w:val="28"/>
          <w:lang w:val="en-US" w:eastAsia="zh-CN"/>
        </w:rPr>
        <w:t>消防水箱补水</w:t>
      </w:r>
      <w:r>
        <w:rPr>
          <w:rFonts w:hint="eastAsia" w:ascii="宋体" w:hAnsi="宋体" w:eastAsia="宋体" w:cs="宋体"/>
          <w:b w:val="0"/>
          <w:bCs w:val="0"/>
          <w:color w:val="auto"/>
          <w:sz w:val="28"/>
          <w:szCs w:val="28"/>
          <w:lang w:val="en-US" w:eastAsia="zh-CN"/>
        </w:rPr>
        <w:t>。给水压力0.20MPa。开关站用水量按人均综合用水量200L/人d，2人计，日用水量约为0.4m³/d。开关站生活用水以枝状管网供水到开关站各用水点。生活水箱容积为5m³。开关站采取雨污分流排水方式，排水立管采用U-PVC排水管。自然降雨通过排水沟排放。站内沿围墙及建筑物四周设置排水沟，排水沟深0.3m，宽0.4m，纵向坡降按0.5%控制，做水泥砂浆衬砌。</w:t>
      </w:r>
    </w:p>
    <w:p w14:paraId="009C0B05">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内日常维护及相关人员较少，生活污水排放量小在综合楼西侧埋设1套生活污水一体化处理系统，采用WSZ-A0.5钢板模块化地埋式生活污水处理设备。开关站内的所有粪便污水，食堂废水等排入污水池后在一体化设备装置中进行处理，用于绿化灌溉或排放，排放要求达到《污水综合排放标准》中一级标准。开关站内建筑物四周设散水和排水沟，与场地排水沟结合，雨水经场地排水沟汇集后排入站外道路排水沟。</w:t>
      </w:r>
    </w:p>
    <w:p w14:paraId="660F8013">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59" w:name="_Toc23505"/>
      <w:r>
        <w:rPr>
          <w:rFonts w:hint="eastAsia" w:ascii="宋体" w:hAnsi="宋体" w:eastAsia="宋体" w:cs="宋体"/>
          <w:b w:val="0"/>
          <w:bCs w:val="0"/>
          <w:color w:val="auto"/>
          <w:sz w:val="28"/>
          <w:szCs w:val="28"/>
          <w:lang w:val="en-US" w:eastAsia="zh-CN"/>
        </w:rPr>
        <w:t>2.12.2消防</w:t>
      </w:r>
      <w:bookmarkEnd w:id="59"/>
    </w:p>
    <w:p w14:paraId="1766F67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（1）消防通道</w:t>
      </w:r>
    </w:p>
    <w:p w14:paraId="133366C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通过对外交通道路，消防车可达开关站场区，场区内设有消防车道，道路宽度4m，净高不低于4m，并形成环形通道。</w:t>
      </w:r>
    </w:p>
    <w:p w14:paraId="7C24834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（2）防火间距</w:t>
      </w:r>
    </w:p>
    <w:p w14:paraId="078BA23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各建筑物、构筑物之间防火间距满足《建筑设计防火规范》和《光伏发电站设计规范》等要求，见表2-4。</w:t>
      </w:r>
    </w:p>
    <w:p w14:paraId="64A1900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（3）灭火设施</w:t>
      </w:r>
    </w:p>
    <w:p w14:paraId="2986D0A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各建筑物内配置手提式磷酸铵盐干粉灭火器，室外配电装置旁配置推车式磷酸铵盐干粉灭火器。灭火器清单见下表。</w:t>
      </w:r>
    </w:p>
    <w:p w14:paraId="3E35056C">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4"/>
          <w:szCs w:val="24"/>
          <w:lang w:val="en-US" w:eastAsia="zh-CN"/>
        </w:rPr>
        <w:t>表2-</w:t>
      </w:r>
      <w:r>
        <w:rPr>
          <w:rFonts w:hint="eastAsia" w:ascii="宋体" w:hAnsi="宋体" w:cs="宋体"/>
          <w:b w:val="0"/>
          <w:bCs w:val="0"/>
          <w:color w:val="auto"/>
          <w:sz w:val="24"/>
          <w:szCs w:val="24"/>
          <w:lang w:val="en-US" w:eastAsia="zh-CN"/>
        </w:rPr>
        <w:t>7</w:t>
      </w:r>
      <w:r>
        <w:rPr>
          <w:rFonts w:hint="eastAsia" w:ascii="宋体" w:hAnsi="宋体" w:eastAsia="宋体" w:cs="宋体"/>
          <w:b w:val="0"/>
          <w:bCs w:val="0"/>
          <w:color w:val="auto"/>
          <w:sz w:val="24"/>
          <w:szCs w:val="24"/>
          <w:lang w:val="en-US" w:eastAsia="zh-CN"/>
        </w:rPr>
        <w:t xml:space="preserve"> 主要生产生活场所灭火设备配置表</w:t>
      </w:r>
    </w:p>
    <w:tbl>
      <w:tblPr>
        <w:tblStyle w:val="16"/>
        <w:tblW w:w="500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45"/>
        <w:gridCol w:w="3432"/>
        <w:gridCol w:w="1630"/>
        <w:gridCol w:w="650"/>
        <w:gridCol w:w="650"/>
        <w:gridCol w:w="2094"/>
      </w:tblGrid>
      <w:tr w14:paraId="29912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4ECF38E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编号</w:t>
            </w:r>
          </w:p>
        </w:tc>
        <w:tc>
          <w:tcPr>
            <w:tcW w:w="1864" w:type="pct"/>
            <w:tcBorders>
              <w:top w:val="single" w:color="auto" w:sz="4" w:space="0"/>
              <w:left w:val="single" w:color="auto" w:sz="4" w:space="0"/>
              <w:bottom w:val="single" w:color="auto" w:sz="4" w:space="0"/>
              <w:right w:val="single" w:color="auto" w:sz="4" w:space="0"/>
            </w:tcBorders>
            <w:vAlign w:val="center"/>
          </w:tcPr>
          <w:p w14:paraId="3118F5F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名称</w:t>
            </w:r>
          </w:p>
        </w:tc>
        <w:tc>
          <w:tcPr>
            <w:tcW w:w="885" w:type="pct"/>
            <w:tcBorders>
              <w:top w:val="single" w:color="auto" w:sz="4" w:space="0"/>
              <w:left w:val="single" w:color="auto" w:sz="4" w:space="0"/>
              <w:bottom w:val="single" w:color="auto" w:sz="4" w:space="0"/>
              <w:right w:val="single" w:color="auto" w:sz="4" w:space="0"/>
            </w:tcBorders>
            <w:vAlign w:val="center"/>
          </w:tcPr>
          <w:p w14:paraId="39814F3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2"/>
                <w:sz w:val="21"/>
                <w:szCs w:val="21"/>
              </w:rPr>
              <w:t>规格型号</w:t>
            </w:r>
          </w:p>
        </w:tc>
        <w:tc>
          <w:tcPr>
            <w:tcW w:w="353" w:type="pct"/>
            <w:tcBorders>
              <w:top w:val="single" w:color="auto" w:sz="4" w:space="0"/>
              <w:left w:val="single" w:color="auto" w:sz="4" w:space="0"/>
              <w:bottom w:val="single" w:color="auto" w:sz="4" w:space="0"/>
              <w:right w:val="single" w:color="auto" w:sz="4" w:space="0"/>
            </w:tcBorders>
            <w:vAlign w:val="center"/>
          </w:tcPr>
          <w:p w14:paraId="6C1AB00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数量</w:t>
            </w:r>
          </w:p>
        </w:tc>
        <w:tc>
          <w:tcPr>
            <w:tcW w:w="353" w:type="pct"/>
            <w:tcBorders>
              <w:top w:val="single" w:color="auto" w:sz="4" w:space="0"/>
              <w:left w:val="single" w:color="auto" w:sz="4" w:space="0"/>
              <w:bottom w:val="single" w:color="auto" w:sz="4" w:space="0"/>
              <w:right w:val="single" w:color="auto" w:sz="4" w:space="0"/>
            </w:tcBorders>
            <w:vAlign w:val="center"/>
          </w:tcPr>
          <w:p w14:paraId="241E1FD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单位</w:t>
            </w:r>
          </w:p>
        </w:tc>
        <w:tc>
          <w:tcPr>
            <w:tcW w:w="1137" w:type="pct"/>
            <w:tcBorders>
              <w:top w:val="single" w:color="auto" w:sz="4" w:space="0"/>
              <w:left w:val="single" w:color="auto" w:sz="4" w:space="0"/>
              <w:bottom w:val="single" w:color="auto" w:sz="4" w:space="0"/>
              <w:right w:val="single" w:color="auto" w:sz="4" w:space="0"/>
            </w:tcBorders>
            <w:vAlign w:val="center"/>
          </w:tcPr>
          <w:p w14:paraId="3B48DD6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1"/>
                <w:sz w:val="21"/>
                <w:szCs w:val="21"/>
              </w:rPr>
              <w:t>备注</w:t>
            </w:r>
          </w:p>
        </w:tc>
      </w:tr>
      <w:tr w14:paraId="002C9B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1171DCF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1864" w:type="pct"/>
            <w:tcBorders>
              <w:top w:val="single" w:color="auto" w:sz="4" w:space="0"/>
              <w:left w:val="single" w:color="auto" w:sz="4" w:space="0"/>
              <w:bottom w:val="single" w:color="auto" w:sz="4" w:space="0"/>
              <w:right w:val="single" w:color="auto" w:sz="4" w:space="0"/>
            </w:tcBorders>
            <w:vAlign w:val="center"/>
          </w:tcPr>
          <w:p w14:paraId="6FBE8C5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手提式磷酸铵盐干粉型灭火器</w:t>
            </w:r>
          </w:p>
        </w:tc>
        <w:tc>
          <w:tcPr>
            <w:tcW w:w="885" w:type="pct"/>
            <w:tcBorders>
              <w:top w:val="single" w:color="auto" w:sz="4" w:space="0"/>
              <w:left w:val="single" w:color="auto" w:sz="4" w:space="0"/>
              <w:bottom w:val="single" w:color="auto" w:sz="4" w:space="0"/>
              <w:right w:val="single" w:color="auto" w:sz="4" w:space="0"/>
            </w:tcBorders>
            <w:vAlign w:val="center"/>
          </w:tcPr>
          <w:p w14:paraId="7A0C656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MF</w:t>
            </w:r>
            <w:r>
              <w:rPr>
                <w:rFonts w:hint="eastAsia" w:ascii="宋体" w:hAnsi="宋体" w:eastAsia="宋体" w:cs="宋体"/>
                <w:spacing w:val="10"/>
                <w:sz w:val="21"/>
                <w:szCs w:val="21"/>
              </w:rPr>
              <w:t>/</w:t>
            </w:r>
            <w:r>
              <w:rPr>
                <w:rFonts w:hint="eastAsia" w:ascii="宋体" w:hAnsi="宋体" w:eastAsia="宋体" w:cs="宋体"/>
                <w:sz w:val="21"/>
                <w:szCs w:val="21"/>
              </w:rPr>
              <w:t>ABC</w:t>
            </w:r>
            <w:r>
              <w:rPr>
                <w:rFonts w:hint="eastAsia" w:ascii="宋体" w:hAnsi="宋体" w:eastAsia="宋体" w:cs="宋体"/>
                <w:spacing w:val="10"/>
                <w:sz w:val="21"/>
                <w:szCs w:val="21"/>
              </w:rPr>
              <w:t>5-3A</w:t>
            </w:r>
          </w:p>
        </w:tc>
        <w:tc>
          <w:tcPr>
            <w:tcW w:w="353" w:type="pct"/>
            <w:tcBorders>
              <w:top w:val="single" w:color="auto" w:sz="4" w:space="0"/>
              <w:left w:val="single" w:color="auto" w:sz="4" w:space="0"/>
              <w:bottom w:val="single" w:color="auto" w:sz="4" w:space="0"/>
              <w:right w:val="single" w:color="auto" w:sz="4" w:space="0"/>
            </w:tcBorders>
            <w:vAlign w:val="center"/>
          </w:tcPr>
          <w:p w14:paraId="22A28EB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14</w:t>
            </w:r>
          </w:p>
        </w:tc>
        <w:tc>
          <w:tcPr>
            <w:tcW w:w="353" w:type="pct"/>
            <w:tcBorders>
              <w:top w:val="single" w:color="auto" w:sz="4" w:space="0"/>
              <w:left w:val="single" w:color="auto" w:sz="4" w:space="0"/>
              <w:bottom w:val="single" w:color="auto" w:sz="4" w:space="0"/>
              <w:right w:val="single" w:color="auto" w:sz="4" w:space="0"/>
            </w:tcBorders>
            <w:vAlign w:val="center"/>
          </w:tcPr>
          <w:p w14:paraId="2C055AA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具</w:t>
            </w:r>
          </w:p>
        </w:tc>
        <w:tc>
          <w:tcPr>
            <w:tcW w:w="1137" w:type="pct"/>
            <w:tcBorders>
              <w:top w:val="single" w:color="auto" w:sz="4" w:space="0"/>
              <w:left w:val="single" w:color="auto" w:sz="4" w:space="0"/>
              <w:bottom w:val="single" w:color="auto" w:sz="4" w:space="0"/>
              <w:right w:val="single" w:color="auto" w:sz="4" w:space="0"/>
            </w:tcBorders>
            <w:vAlign w:val="center"/>
          </w:tcPr>
          <w:p w14:paraId="2661123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生产楼</w:t>
            </w:r>
          </w:p>
        </w:tc>
      </w:tr>
      <w:tr w14:paraId="6D8B87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13934F6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c>
          <w:tcPr>
            <w:tcW w:w="1864" w:type="pct"/>
            <w:tcBorders>
              <w:top w:val="single" w:color="auto" w:sz="4" w:space="0"/>
              <w:left w:val="single" w:color="auto" w:sz="4" w:space="0"/>
              <w:bottom w:val="single" w:color="auto" w:sz="4" w:space="0"/>
              <w:right w:val="single" w:color="auto" w:sz="4" w:space="0"/>
            </w:tcBorders>
            <w:vAlign w:val="center"/>
          </w:tcPr>
          <w:p w14:paraId="39AF41E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手提式磷酸铵盐干粉型灭火器</w:t>
            </w:r>
          </w:p>
        </w:tc>
        <w:tc>
          <w:tcPr>
            <w:tcW w:w="885" w:type="pct"/>
            <w:tcBorders>
              <w:top w:val="single" w:color="auto" w:sz="4" w:space="0"/>
              <w:left w:val="single" w:color="auto" w:sz="4" w:space="0"/>
              <w:bottom w:val="single" w:color="auto" w:sz="4" w:space="0"/>
              <w:right w:val="single" w:color="auto" w:sz="4" w:space="0"/>
            </w:tcBorders>
            <w:vAlign w:val="center"/>
          </w:tcPr>
          <w:p w14:paraId="2DEA665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MF</w:t>
            </w:r>
            <w:r>
              <w:rPr>
                <w:rFonts w:hint="eastAsia" w:ascii="宋体" w:hAnsi="宋体" w:eastAsia="宋体" w:cs="宋体"/>
                <w:spacing w:val="10"/>
                <w:sz w:val="21"/>
                <w:szCs w:val="21"/>
              </w:rPr>
              <w:t>/</w:t>
            </w:r>
            <w:r>
              <w:rPr>
                <w:rFonts w:hint="eastAsia" w:ascii="宋体" w:hAnsi="宋体" w:eastAsia="宋体" w:cs="宋体"/>
                <w:sz w:val="21"/>
                <w:szCs w:val="21"/>
              </w:rPr>
              <w:t>ABC</w:t>
            </w:r>
            <w:r>
              <w:rPr>
                <w:rFonts w:hint="eastAsia" w:ascii="宋体" w:hAnsi="宋体" w:eastAsia="宋体" w:cs="宋体"/>
                <w:spacing w:val="10"/>
                <w:sz w:val="21"/>
                <w:szCs w:val="21"/>
              </w:rPr>
              <w:t>3-2A</w:t>
            </w:r>
          </w:p>
        </w:tc>
        <w:tc>
          <w:tcPr>
            <w:tcW w:w="353" w:type="pct"/>
            <w:tcBorders>
              <w:top w:val="single" w:color="auto" w:sz="4" w:space="0"/>
              <w:left w:val="single" w:color="auto" w:sz="4" w:space="0"/>
              <w:bottom w:val="single" w:color="auto" w:sz="4" w:space="0"/>
              <w:right w:val="single" w:color="auto" w:sz="4" w:space="0"/>
            </w:tcBorders>
            <w:vAlign w:val="center"/>
          </w:tcPr>
          <w:p w14:paraId="443074E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12</w:t>
            </w:r>
          </w:p>
        </w:tc>
        <w:tc>
          <w:tcPr>
            <w:tcW w:w="353" w:type="pct"/>
            <w:tcBorders>
              <w:top w:val="single" w:color="auto" w:sz="4" w:space="0"/>
              <w:left w:val="single" w:color="auto" w:sz="4" w:space="0"/>
              <w:bottom w:val="single" w:color="auto" w:sz="4" w:space="0"/>
              <w:right w:val="single" w:color="auto" w:sz="4" w:space="0"/>
            </w:tcBorders>
            <w:vAlign w:val="center"/>
          </w:tcPr>
          <w:p w14:paraId="27228FD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具</w:t>
            </w:r>
          </w:p>
        </w:tc>
        <w:tc>
          <w:tcPr>
            <w:tcW w:w="1137" w:type="pct"/>
            <w:tcBorders>
              <w:top w:val="single" w:color="auto" w:sz="4" w:space="0"/>
              <w:left w:val="single" w:color="auto" w:sz="4" w:space="0"/>
              <w:bottom w:val="single" w:color="auto" w:sz="4" w:space="0"/>
              <w:right w:val="single" w:color="auto" w:sz="4" w:space="0"/>
            </w:tcBorders>
            <w:vAlign w:val="center"/>
          </w:tcPr>
          <w:p w14:paraId="53F2B72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生活预制方舱</w:t>
            </w:r>
          </w:p>
        </w:tc>
      </w:tr>
      <w:tr w14:paraId="5580C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66A0DAA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w:t>
            </w:r>
          </w:p>
        </w:tc>
        <w:tc>
          <w:tcPr>
            <w:tcW w:w="1864" w:type="pct"/>
            <w:tcBorders>
              <w:top w:val="single" w:color="auto" w:sz="4" w:space="0"/>
              <w:left w:val="single" w:color="auto" w:sz="4" w:space="0"/>
              <w:bottom w:val="single" w:color="auto" w:sz="4" w:space="0"/>
              <w:right w:val="single" w:color="auto" w:sz="4" w:space="0"/>
            </w:tcBorders>
            <w:vAlign w:val="center"/>
          </w:tcPr>
          <w:p w14:paraId="0E5066D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手提式磷酸铵盐干粉型灭火器</w:t>
            </w:r>
          </w:p>
        </w:tc>
        <w:tc>
          <w:tcPr>
            <w:tcW w:w="885" w:type="pct"/>
            <w:tcBorders>
              <w:top w:val="single" w:color="auto" w:sz="4" w:space="0"/>
              <w:left w:val="single" w:color="auto" w:sz="4" w:space="0"/>
              <w:bottom w:val="single" w:color="auto" w:sz="4" w:space="0"/>
              <w:right w:val="single" w:color="auto" w:sz="4" w:space="0"/>
            </w:tcBorders>
            <w:vAlign w:val="center"/>
          </w:tcPr>
          <w:p w14:paraId="6E4B04C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MF</w:t>
            </w:r>
            <w:r>
              <w:rPr>
                <w:rFonts w:hint="eastAsia" w:ascii="宋体" w:hAnsi="宋体" w:eastAsia="宋体" w:cs="宋体"/>
                <w:spacing w:val="10"/>
                <w:sz w:val="21"/>
                <w:szCs w:val="21"/>
              </w:rPr>
              <w:t>/</w:t>
            </w:r>
            <w:r>
              <w:rPr>
                <w:rFonts w:hint="eastAsia" w:ascii="宋体" w:hAnsi="宋体" w:eastAsia="宋体" w:cs="宋体"/>
                <w:sz w:val="21"/>
                <w:szCs w:val="21"/>
              </w:rPr>
              <w:t>ABC</w:t>
            </w:r>
            <w:r>
              <w:rPr>
                <w:rFonts w:hint="eastAsia" w:ascii="宋体" w:hAnsi="宋体" w:eastAsia="宋体" w:cs="宋体"/>
                <w:spacing w:val="10"/>
                <w:sz w:val="21"/>
                <w:szCs w:val="21"/>
              </w:rPr>
              <w:t>5-3A</w:t>
            </w:r>
          </w:p>
        </w:tc>
        <w:tc>
          <w:tcPr>
            <w:tcW w:w="353" w:type="pct"/>
            <w:tcBorders>
              <w:top w:val="single" w:color="auto" w:sz="4" w:space="0"/>
              <w:left w:val="single" w:color="auto" w:sz="4" w:space="0"/>
              <w:bottom w:val="single" w:color="auto" w:sz="4" w:space="0"/>
              <w:right w:val="single" w:color="auto" w:sz="4" w:space="0"/>
            </w:tcBorders>
            <w:vAlign w:val="center"/>
          </w:tcPr>
          <w:p w14:paraId="33F13C1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6</w:t>
            </w:r>
          </w:p>
        </w:tc>
        <w:tc>
          <w:tcPr>
            <w:tcW w:w="353" w:type="pct"/>
            <w:tcBorders>
              <w:top w:val="single" w:color="auto" w:sz="4" w:space="0"/>
              <w:left w:val="single" w:color="auto" w:sz="4" w:space="0"/>
              <w:bottom w:val="single" w:color="auto" w:sz="4" w:space="0"/>
              <w:right w:val="single" w:color="auto" w:sz="4" w:space="0"/>
            </w:tcBorders>
            <w:vAlign w:val="center"/>
          </w:tcPr>
          <w:p w14:paraId="451369E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具</w:t>
            </w:r>
          </w:p>
        </w:tc>
        <w:tc>
          <w:tcPr>
            <w:tcW w:w="1137" w:type="pct"/>
            <w:tcBorders>
              <w:top w:val="single" w:color="auto" w:sz="4" w:space="0"/>
              <w:left w:val="single" w:color="auto" w:sz="4" w:space="0"/>
              <w:bottom w:val="single" w:color="auto" w:sz="4" w:space="0"/>
              <w:right w:val="single" w:color="auto" w:sz="4" w:space="0"/>
            </w:tcBorders>
            <w:vAlign w:val="center"/>
          </w:tcPr>
          <w:p w14:paraId="5D83B03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3"/>
                <w:sz w:val="21"/>
                <w:szCs w:val="21"/>
              </w:rPr>
              <w:t>附属用房</w:t>
            </w:r>
          </w:p>
        </w:tc>
      </w:tr>
      <w:tr w14:paraId="41959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2E6D28C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1"/>
                <w:sz w:val="21"/>
                <w:szCs w:val="21"/>
              </w:rPr>
              <w:t>4</w:t>
            </w:r>
          </w:p>
        </w:tc>
        <w:tc>
          <w:tcPr>
            <w:tcW w:w="1864" w:type="pct"/>
            <w:tcBorders>
              <w:top w:val="single" w:color="auto" w:sz="4" w:space="0"/>
              <w:left w:val="single" w:color="auto" w:sz="4" w:space="0"/>
              <w:bottom w:val="single" w:color="auto" w:sz="4" w:space="0"/>
              <w:right w:val="single" w:color="auto" w:sz="4" w:space="0"/>
            </w:tcBorders>
            <w:vAlign w:val="center"/>
          </w:tcPr>
          <w:p w14:paraId="5B8148B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推车式干粉灭火器</w:t>
            </w:r>
          </w:p>
        </w:tc>
        <w:tc>
          <w:tcPr>
            <w:tcW w:w="885" w:type="pct"/>
            <w:tcBorders>
              <w:top w:val="single" w:color="auto" w:sz="4" w:space="0"/>
              <w:left w:val="single" w:color="auto" w:sz="4" w:space="0"/>
              <w:bottom w:val="single" w:color="auto" w:sz="4" w:space="0"/>
              <w:right w:val="single" w:color="auto" w:sz="4" w:space="0"/>
            </w:tcBorders>
            <w:vAlign w:val="center"/>
          </w:tcPr>
          <w:p w14:paraId="1A2D262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MFT</w:t>
            </w:r>
            <w:r>
              <w:rPr>
                <w:rFonts w:hint="eastAsia" w:ascii="宋体" w:hAnsi="宋体" w:eastAsia="宋体" w:cs="宋体"/>
                <w:spacing w:val="12"/>
                <w:sz w:val="21"/>
                <w:szCs w:val="21"/>
              </w:rPr>
              <w:t>50</w:t>
            </w:r>
          </w:p>
        </w:tc>
        <w:tc>
          <w:tcPr>
            <w:tcW w:w="353" w:type="pct"/>
            <w:tcBorders>
              <w:top w:val="single" w:color="auto" w:sz="4" w:space="0"/>
              <w:left w:val="single" w:color="auto" w:sz="4" w:space="0"/>
              <w:bottom w:val="single" w:color="auto" w:sz="4" w:space="0"/>
              <w:right w:val="single" w:color="auto" w:sz="4" w:space="0"/>
            </w:tcBorders>
            <w:vAlign w:val="center"/>
          </w:tcPr>
          <w:p w14:paraId="1F878AA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6</w:t>
            </w:r>
          </w:p>
        </w:tc>
        <w:tc>
          <w:tcPr>
            <w:tcW w:w="353" w:type="pct"/>
            <w:tcBorders>
              <w:top w:val="single" w:color="auto" w:sz="4" w:space="0"/>
              <w:left w:val="single" w:color="auto" w:sz="4" w:space="0"/>
              <w:bottom w:val="single" w:color="auto" w:sz="4" w:space="0"/>
              <w:right w:val="single" w:color="auto" w:sz="4" w:space="0"/>
            </w:tcBorders>
            <w:vAlign w:val="center"/>
          </w:tcPr>
          <w:p w14:paraId="0E2C328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具</w:t>
            </w:r>
          </w:p>
        </w:tc>
        <w:tc>
          <w:tcPr>
            <w:tcW w:w="1137" w:type="pct"/>
            <w:tcBorders>
              <w:top w:val="single" w:color="auto" w:sz="4" w:space="0"/>
              <w:left w:val="single" w:color="auto" w:sz="4" w:space="0"/>
              <w:bottom w:val="single" w:color="auto" w:sz="4" w:space="0"/>
              <w:right w:val="single" w:color="auto" w:sz="4" w:space="0"/>
            </w:tcBorders>
            <w:vAlign w:val="center"/>
          </w:tcPr>
          <w:p w14:paraId="35A12C0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户外配电装置</w:t>
            </w:r>
          </w:p>
        </w:tc>
      </w:tr>
      <w:tr w14:paraId="3B8840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4B70455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1"/>
                <w:sz w:val="21"/>
                <w:szCs w:val="21"/>
              </w:rPr>
            </w:pPr>
            <w:r>
              <w:rPr>
                <w:rFonts w:hint="eastAsia" w:ascii="宋体" w:hAnsi="宋体" w:cs="宋体"/>
                <w:spacing w:val="1"/>
                <w:sz w:val="21"/>
                <w:szCs w:val="21"/>
                <w:lang w:val="en-US" w:eastAsia="zh-CN"/>
              </w:rPr>
              <w:t>5</w:t>
            </w:r>
          </w:p>
        </w:tc>
        <w:tc>
          <w:tcPr>
            <w:tcW w:w="1864" w:type="pct"/>
            <w:tcBorders>
              <w:top w:val="single" w:color="auto" w:sz="4" w:space="0"/>
              <w:left w:val="single" w:color="auto" w:sz="4" w:space="0"/>
              <w:bottom w:val="single" w:color="auto" w:sz="4" w:space="0"/>
              <w:right w:val="single" w:color="auto" w:sz="4" w:space="0"/>
            </w:tcBorders>
            <w:vAlign w:val="center"/>
          </w:tcPr>
          <w:p w14:paraId="7B972C8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8"/>
                <w:sz w:val="21"/>
                <w:szCs w:val="21"/>
                <w:lang w:val="en-US" w:eastAsia="zh-CN"/>
              </w:rPr>
              <w:t>消防沙池</w:t>
            </w:r>
          </w:p>
        </w:tc>
        <w:tc>
          <w:tcPr>
            <w:tcW w:w="885" w:type="pct"/>
            <w:tcBorders>
              <w:top w:val="single" w:color="auto" w:sz="4" w:space="0"/>
              <w:left w:val="single" w:color="auto" w:sz="4" w:space="0"/>
              <w:bottom w:val="single" w:color="auto" w:sz="4" w:space="0"/>
              <w:right w:val="single" w:color="auto" w:sz="4" w:space="0"/>
            </w:tcBorders>
            <w:vAlign w:val="center"/>
          </w:tcPr>
          <w:p w14:paraId="3AD1818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1m</w:t>
            </w:r>
            <w:r>
              <w:rPr>
                <w:rFonts w:hint="eastAsia" w:ascii="宋体" w:hAnsi="宋体" w:cs="宋体"/>
                <w:sz w:val="21"/>
                <w:szCs w:val="21"/>
                <w:vertAlign w:val="superscript"/>
                <w:lang w:val="en-US" w:eastAsia="zh-CN"/>
              </w:rPr>
              <w:t>3</w:t>
            </w:r>
          </w:p>
        </w:tc>
        <w:tc>
          <w:tcPr>
            <w:tcW w:w="353" w:type="pct"/>
            <w:tcBorders>
              <w:top w:val="single" w:color="auto" w:sz="4" w:space="0"/>
              <w:left w:val="single" w:color="auto" w:sz="4" w:space="0"/>
              <w:bottom w:val="single" w:color="auto" w:sz="4" w:space="0"/>
              <w:right w:val="single" w:color="auto" w:sz="4" w:space="0"/>
            </w:tcBorders>
            <w:vAlign w:val="center"/>
          </w:tcPr>
          <w:p w14:paraId="77FF9B8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1</w:t>
            </w:r>
          </w:p>
        </w:tc>
        <w:tc>
          <w:tcPr>
            <w:tcW w:w="353" w:type="pct"/>
            <w:tcBorders>
              <w:top w:val="single" w:color="auto" w:sz="4" w:space="0"/>
              <w:left w:val="single" w:color="auto" w:sz="4" w:space="0"/>
              <w:bottom w:val="single" w:color="auto" w:sz="4" w:space="0"/>
              <w:right w:val="single" w:color="auto" w:sz="4" w:space="0"/>
            </w:tcBorders>
            <w:vAlign w:val="center"/>
          </w:tcPr>
          <w:p w14:paraId="4D8C5CD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座</w:t>
            </w:r>
          </w:p>
        </w:tc>
        <w:tc>
          <w:tcPr>
            <w:tcW w:w="1137" w:type="pct"/>
            <w:tcBorders>
              <w:top w:val="single" w:color="auto" w:sz="4" w:space="0"/>
              <w:left w:val="single" w:color="auto" w:sz="4" w:space="0"/>
              <w:bottom w:val="single" w:color="auto" w:sz="4" w:space="0"/>
              <w:right w:val="single" w:color="auto" w:sz="4" w:space="0"/>
            </w:tcBorders>
            <w:vAlign w:val="center"/>
          </w:tcPr>
          <w:p w14:paraId="479D276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9"/>
                <w:sz w:val="21"/>
                <w:szCs w:val="21"/>
                <w:lang w:val="en-US" w:eastAsia="zh-CN"/>
              </w:rPr>
              <w:t>SVG变</w:t>
            </w:r>
            <w:r>
              <w:rPr>
                <w:rFonts w:hint="eastAsia" w:ascii="宋体" w:hAnsi="宋体" w:eastAsia="宋体" w:cs="宋体"/>
                <w:spacing w:val="9"/>
                <w:sz w:val="21"/>
                <w:szCs w:val="21"/>
                <w:lang w:val="en-US" w:eastAsia="zh-CN"/>
              </w:rPr>
              <w:t>旁</w:t>
            </w:r>
          </w:p>
        </w:tc>
      </w:tr>
      <w:tr w14:paraId="380D38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371CC57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1"/>
                <w:sz w:val="21"/>
                <w:szCs w:val="21"/>
              </w:rPr>
            </w:pPr>
            <w:r>
              <w:rPr>
                <w:rFonts w:hint="eastAsia" w:ascii="宋体" w:hAnsi="宋体" w:cs="宋体"/>
                <w:spacing w:val="1"/>
                <w:sz w:val="21"/>
                <w:szCs w:val="21"/>
                <w:lang w:val="en-US" w:eastAsia="zh-CN"/>
              </w:rPr>
              <w:t>6</w:t>
            </w:r>
          </w:p>
        </w:tc>
        <w:tc>
          <w:tcPr>
            <w:tcW w:w="1864" w:type="pct"/>
            <w:tcBorders>
              <w:top w:val="single" w:color="auto" w:sz="4" w:space="0"/>
              <w:left w:val="single" w:color="auto" w:sz="4" w:space="0"/>
              <w:bottom w:val="single" w:color="auto" w:sz="4" w:space="0"/>
              <w:right w:val="single" w:color="auto" w:sz="4" w:space="0"/>
            </w:tcBorders>
            <w:vAlign w:val="center"/>
          </w:tcPr>
          <w:p w14:paraId="3E00481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8"/>
                <w:sz w:val="21"/>
                <w:szCs w:val="21"/>
                <w:lang w:val="en-US" w:eastAsia="zh-CN"/>
              </w:rPr>
              <w:t>消防铲</w:t>
            </w:r>
          </w:p>
        </w:tc>
        <w:tc>
          <w:tcPr>
            <w:tcW w:w="885" w:type="pct"/>
            <w:tcBorders>
              <w:top w:val="single" w:color="auto" w:sz="4" w:space="0"/>
              <w:left w:val="single" w:color="auto" w:sz="4" w:space="0"/>
              <w:bottom w:val="single" w:color="auto" w:sz="4" w:space="0"/>
              <w:right w:val="single" w:color="auto" w:sz="4" w:space="0"/>
            </w:tcBorders>
            <w:vAlign w:val="center"/>
          </w:tcPr>
          <w:p w14:paraId="4ECC9B1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53" w:type="pct"/>
            <w:tcBorders>
              <w:top w:val="single" w:color="auto" w:sz="4" w:space="0"/>
              <w:left w:val="single" w:color="auto" w:sz="4" w:space="0"/>
              <w:bottom w:val="single" w:color="auto" w:sz="4" w:space="0"/>
              <w:right w:val="single" w:color="auto" w:sz="4" w:space="0"/>
            </w:tcBorders>
            <w:vAlign w:val="center"/>
          </w:tcPr>
          <w:p w14:paraId="7E3506C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15</w:t>
            </w:r>
          </w:p>
        </w:tc>
        <w:tc>
          <w:tcPr>
            <w:tcW w:w="353" w:type="pct"/>
            <w:tcBorders>
              <w:top w:val="single" w:color="auto" w:sz="4" w:space="0"/>
              <w:left w:val="single" w:color="auto" w:sz="4" w:space="0"/>
              <w:bottom w:val="single" w:color="auto" w:sz="4" w:space="0"/>
              <w:right w:val="single" w:color="auto" w:sz="4" w:space="0"/>
            </w:tcBorders>
            <w:vAlign w:val="center"/>
          </w:tcPr>
          <w:p w14:paraId="4CDEEF1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把</w:t>
            </w:r>
          </w:p>
        </w:tc>
        <w:tc>
          <w:tcPr>
            <w:tcW w:w="1137" w:type="pct"/>
            <w:tcBorders>
              <w:top w:val="single" w:color="auto" w:sz="4" w:space="0"/>
              <w:left w:val="single" w:color="auto" w:sz="4" w:space="0"/>
              <w:bottom w:val="single" w:color="auto" w:sz="4" w:space="0"/>
              <w:right w:val="single" w:color="auto" w:sz="4" w:space="0"/>
            </w:tcBorders>
            <w:vAlign w:val="center"/>
          </w:tcPr>
          <w:p w14:paraId="1D170A3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default" w:ascii="宋体" w:hAnsi="宋体" w:eastAsia="宋体" w:cs="宋体"/>
                <w:spacing w:val="8"/>
                <w:sz w:val="21"/>
                <w:szCs w:val="21"/>
                <w:lang w:val="en-US" w:eastAsia="zh-CN"/>
              </w:rPr>
            </w:pPr>
            <w:r>
              <w:rPr>
                <w:rFonts w:hint="eastAsia" w:ascii="宋体" w:hAnsi="宋体" w:cs="宋体"/>
                <w:spacing w:val="9"/>
                <w:sz w:val="21"/>
                <w:szCs w:val="21"/>
                <w:lang w:val="en-US" w:eastAsia="zh-CN"/>
              </w:rPr>
              <w:t>微型消站物资柜</w:t>
            </w:r>
          </w:p>
        </w:tc>
      </w:tr>
      <w:tr w14:paraId="7875C8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1A12433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1"/>
                <w:sz w:val="21"/>
                <w:szCs w:val="21"/>
              </w:rPr>
            </w:pPr>
            <w:r>
              <w:rPr>
                <w:rFonts w:hint="eastAsia" w:ascii="宋体" w:hAnsi="宋体" w:cs="宋体"/>
                <w:spacing w:val="1"/>
                <w:sz w:val="21"/>
                <w:szCs w:val="21"/>
                <w:lang w:val="en-US" w:eastAsia="zh-CN"/>
              </w:rPr>
              <w:t>7</w:t>
            </w:r>
          </w:p>
        </w:tc>
        <w:tc>
          <w:tcPr>
            <w:tcW w:w="1864" w:type="pct"/>
            <w:tcBorders>
              <w:top w:val="single" w:color="auto" w:sz="4" w:space="0"/>
              <w:left w:val="single" w:color="auto" w:sz="4" w:space="0"/>
              <w:bottom w:val="single" w:color="auto" w:sz="4" w:space="0"/>
              <w:right w:val="single" w:color="auto" w:sz="4" w:space="0"/>
            </w:tcBorders>
            <w:vAlign w:val="center"/>
          </w:tcPr>
          <w:p w14:paraId="4A987DB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8"/>
                <w:sz w:val="21"/>
                <w:szCs w:val="21"/>
                <w:lang w:val="en-US" w:eastAsia="zh-CN"/>
              </w:rPr>
              <w:t>消防铅桶</w:t>
            </w:r>
          </w:p>
        </w:tc>
        <w:tc>
          <w:tcPr>
            <w:tcW w:w="885" w:type="pct"/>
            <w:tcBorders>
              <w:top w:val="single" w:color="auto" w:sz="4" w:space="0"/>
              <w:left w:val="single" w:color="auto" w:sz="4" w:space="0"/>
              <w:bottom w:val="single" w:color="auto" w:sz="4" w:space="0"/>
              <w:right w:val="single" w:color="auto" w:sz="4" w:space="0"/>
            </w:tcBorders>
            <w:vAlign w:val="center"/>
          </w:tcPr>
          <w:p w14:paraId="60F620C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53" w:type="pct"/>
            <w:tcBorders>
              <w:top w:val="single" w:color="auto" w:sz="4" w:space="0"/>
              <w:left w:val="single" w:color="auto" w:sz="4" w:space="0"/>
              <w:bottom w:val="single" w:color="auto" w:sz="4" w:space="0"/>
              <w:right w:val="single" w:color="auto" w:sz="4" w:space="0"/>
            </w:tcBorders>
            <w:vAlign w:val="center"/>
          </w:tcPr>
          <w:p w14:paraId="465DA4E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10</w:t>
            </w:r>
          </w:p>
        </w:tc>
        <w:tc>
          <w:tcPr>
            <w:tcW w:w="353" w:type="pct"/>
            <w:tcBorders>
              <w:top w:val="single" w:color="auto" w:sz="4" w:space="0"/>
              <w:left w:val="single" w:color="auto" w:sz="4" w:space="0"/>
              <w:bottom w:val="single" w:color="auto" w:sz="4" w:space="0"/>
              <w:right w:val="single" w:color="auto" w:sz="4" w:space="0"/>
            </w:tcBorders>
            <w:vAlign w:val="center"/>
          </w:tcPr>
          <w:p w14:paraId="3B18B1C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个</w:t>
            </w:r>
          </w:p>
        </w:tc>
        <w:tc>
          <w:tcPr>
            <w:tcW w:w="1137" w:type="pct"/>
            <w:tcBorders>
              <w:top w:val="single" w:color="auto" w:sz="4" w:space="0"/>
              <w:left w:val="single" w:color="auto" w:sz="4" w:space="0"/>
              <w:bottom w:val="single" w:color="auto" w:sz="4" w:space="0"/>
              <w:right w:val="single" w:color="auto" w:sz="4" w:space="0"/>
            </w:tcBorders>
            <w:vAlign w:val="center"/>
          </w:tcPr>
          <w:p w14:paraId="330EA2A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9"/>
                <w:sz w:val="21"/>
                <w:szCs w:val="21"/>
                <w:lang w:val="en-US" w:eastAsia="zh-CN"/>
              </w:rPr>
              <w:t>微型消站物资柜</w:t>
            </w:r>
          </w:p>
        </w:tc>
      </w:tr>
      <w:tr w14:paraId="4CA53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05" w:type="pct"/>
            <w:tcBorders>
              <w:top w:val="single" w:color="auto" w:sz="4" w:space="0"/>
              <w:left w:val="single" w:color="auto" w:sz="4" w:space="0"/>
              <w:bottom w:val="single" w:color="auto" w:sz="4" w:space="0"/>
              <w:right w:val="single" w:color="auto" w:sz="4" w:space="0"/>
            </w:tcBorders>
            <w:vAlign w:val="center"/>
          </w:tcPr>
          <w:p w14:paraId="7BEA645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1"/>
                <w:sz w:val="21"/>
                <w:szCs w:val="21"/>
              </w:rPr>
            </w:pPr>
            <w:r>
              <w:rPr>
                <w:rFonts w:hint="eastAsia" w:ascii="宋体" w:hAnsi="宋体" w:cs="宋体"/>
                <w:spacing w:val="1"/>
                <w:sz w:val="21"/>
                <w:szCs w:val="21"/>
                <w:lang w:val="en-US" w:eastAsia="zh-CN"/>
              </w:rPr>
              <w:t>8</w:t>
            </w:r>
          </w:p>
        </w:tc>
        <w:tc>
          <w:tcPr>
            <w:tcW w:w="1864" w:type="pct"/>
            <w:tcBorders>
              <w:top w:val="single" w:color="auto" w:sz="4" w:space="0"/>
              <w:left w:val="single" w:color="auto" w:sz="4" w:space="0"/>
              <w:bottom w:val="single" w:color="auto" w:sz="4" w:space="0"/>
              <w:right w:val="single" w:color="auto" w:sz="4" w:space="0"/>
            </w:tcBorders>
            <w:vAlign w:val="center"/>
          </w:tcPr>
          <w:p w14:paraId="00A01A0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8"/>
                <w:sz w:val="21"/>
                <w:szCs w:val="21"/>
                <w:lang w:val="en-US" w:eastAsia="zh-CN"/>
              </w:rPr>
              <w:t>消防斧</w:t>
            </w:r>
          </w:p>
        </w:tc>
        <w:tc>
          <w:tcPr>
            <w:tcW w:w="885" w:type="pct"/>
            <w:tcBorders>
              <w:top w:val="single" w:color="auto" w:sz="4" w:space="0"/>
              <w:left w:val="single" w:color="auto" w:sz="4" w:space="0"/>
              <w:bottom w:val="single" w:color="auto" w:sz="4" w:space="0"/>
              <w:right w:val="single" w:color="auto" w:sz="4" w:space="0"/>
            </w:tcBorders>
            <w:vAlign w:val="center"/>
          </w:tcPr>
          <w:p w14:paraId="3E32FD1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53" w:type="pct"/>
            <w:tcBorders>
              <w:top w:val="single" w:color="auto" w:sz="4" w:space="0"/>
              <w:left w:val="single" w:color="auto" w:sz="4" w:space="0"/>
              <w:bottom w:val="single" w:color="auto" w:sz="4" w:space="0"/>
              <w:right w:val="single" w:color="auto" w:sz="4" w:space="0"/>
            </w:tcBorders>
            <w:vAlign w:val="center"/>
          </w:tcPr>
          <w:p w14:paraId="2C62E79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3</w:t>
            </w:r>
          </w:p>
        </w:tc>
        <w:tc>
          <w:tcPr>
            <w:tcW w:w="353" w:type="pct"/>
            <w:tcBorders>
              <w:top w:val="single" w:color="auto" w:sz="4" w:space="0"/>
              <w:left w:val="single" w:color="auto" w:sz="4" w:space="0"/>
              <w:bottom w:val="single" w:color="auto" w:sz="4" w:space="0"/>
              <w:right w:val="single" w:color="auto" w:sz="4" w:space="0"/>
            </w:tcBorders>
            <w:vAlign w:val="center"/>
          </w:tcPr>
          <w:p w14:paraId="4783E10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把</w:t>
            </w:r>
          </w:p>
        </w:tc>
        <w:tc>
          <w:tcPr>
            <w:tcW w:w="1137" w:type="pct"/>
            <w:tcBorders>
              <w:top w:val="single" w:color="auto" w:sz="4" w:space="0"/>
              <w:left w:val="single" w:color="auto" w:sz="4" w:space="0"/>
              <w:bottom w:val="single" w:color="auto" w:sz="4" w:space="0"/>
              <w:right w:val="single" w:color="auto" w:sz="4" w:space="0"/>
            </w:tcBorders>
            <w:vAlign w:val="center"/>
          </w:tcPr>
          <w:p w14:paraId="6C4BE95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宋体" w:eastAsia="宋体" w:cs="宋体"/>
                <w:spacing w:val="8"/>
                <w:sz w:val="21"/>
                <w:szCs w:val="21"/>
              </w:rPr>
            </w:pPr>
            <w:r>
              <w:rPr>
                <w:rFonts w:hint="eastAsia" w:ascii="宋体" w:hAnsi="宋体" w:cs="宋体"/>
                <w:spacing w:val="9"/>
                <w:sz w:val="21"/>
                <w:szCs w:val="21"/>
                <w:lang w:val="en-US" w:eastAsia="zh-CN"/>
              </w:rPr>
              <w:t>微型消站物资柜</w:t>
            </w:r>
          </w:p>
        </w:tc>
      </w:tr>
    </w:tbl>
    <w:p w14:paraId="50722B3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（4）消防电源及通信</w:t>
      </w:r>
    </w:p>
    <w:p w14:paraId="3E903F9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消防用电设备的电源按Ⅱ类负荷供电。消防电源取自0.4kV站用变，分别从一、二号站用变取电，自动切换。利用光伏发电场内部通信系统作为光伏发电场的消防通信。</w:t>
      </w:r>
    </w:p>
    <w:p w14:paraId="744961E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消防用电设备采用单独的供电回路；所有的消防设备供电回路均采用阻燃电缆，以便在发生火灾时仍能保证消防用电。所有疏散通道、楼梯间及安全出口处设置安全出口指示灯和疏散指示灯，其间距不大于15m；指示灯及疏散照明灯最低照度高于0.5Lx。指示灯及疏散照明灯均为自带蓄电池型，当交流失电时，连续供电时间不少于30min。</w:t>
      </w:r>
    </w:p>
    <w:p w14:paraId="483DB9FE">
      <w:pPr>
        <w:keepNext w:val="0"/>
        <w:keepLines w:val="0"/>
        <w:pageBreakBefore w:val="0"/>
        <w:widowControl w:val="0"/>
        <w:kinsoku/>
        <w:wordWrap/>
        <w:overflowPunct/>
        <w:topLinePunct w:val="0"/>
        <w:autoSpaceDE/>
        <w:autoSpaceDN/>
        <w:bidi w:val="0"/>
        <w:adjustRightInd/>
        <w:snapToGrid/>
        <w:spacing w:line="500" w:lineRule="exact"/>
        <w:ind w:left="0" w:right="0" w:firstLine="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（5）消防给水</w:t>
      </w:r>
    </w:p>
    <w:p w14:paraId="5271857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消防水源取自消防水池，采用消防水池与消防水泵供水方式。整个消防给水系统为一套临时高压系统。消火栓采用压力启动控制方式，当任意室外消火栓开启，消火栓系统管网内压力下降时，消火栓泵自动启动。</w:t>
      </w:r>
      <w:r>
        <w:rPr>
          <w:rFonts w:hint="eastAsia" w:ascii="宋体" w:hAnsi="宋体" w:cs="宋体"/>
          <w:b w:val="0"/>
          <w:bCs w:val="0"/>
          <w:color w:val="auto"/>
          <w:sz w:val="28"/>
          <w:szCs w:val="28"/>
          <w:lang w:val="en-US" w:eastAsia="zh-CN"/>
        </w:rPr>
        <w:t>本项目</w:t>
      </w:r>
      <w:r>
        <w:rPr>
          <w:rFonts w:hint="eastAsia" w:ascii="宋体" w:hAnsi="宋体" w:eastAsia="宋体" w:cs="宋体"/>
          <w:b w:val="0"/>
          <w:bCs w:val="0"/>
          <w:color w:val="auto"/>
          <w:sz w:val="28"/>
          <w:szCs w:val="28"/>
          <w:lang w:val="en-US" w:eastAsia="zh-CN"/>
        </w:rPr>
        <w:t>消防水池采用一体化不锈钢水池，有效容积为108m</w:t>
      </w:r>
      <w:r>
        <w:rPr>
          <w:rFonts w:hint="eastAsia" w:ascii="宋体" w:hAnsi="宋体" w:cs="宋体"/>
          <w:b w:val="0"/>
          <w:bCs w:val="0"/>
          <w:color w:val="auto"/>
          <w:sz w:val="28"/>
          <w:szCs w:val="28"/>
          <w:vertAlign w:val="superscript"/>
          <w:lang w:val="en-US" w:eastAsia="zh-CN"/>
        </w:rPr>
        <w:t>3</w:t>
      </w:r>
      <w:r>
        <w:rPr>
          <w:rFonts w:hint="eastAsia" w:ascii="宋体" w:hAnsi="宋体" w:cs="宋体"/>
          <w:b w:val="0"/>
          <w:bCs w:val="0"/>
          <w:color w:val="auto"/>
          <w:sz w:val="28"/>
          <w:szCs w:val="28"/>
          <w:lang w:val="en-US" w:eastAsia="zh-CN"/>
        </w:rPr>
        <w:t>，配套2台室外消火栓泵，一台室外稳压泵组</w:t>
      </w:r>
      <w:r>
        <w:rPr>
          <w:rFonts w:hint="eastAsia" w:ascii="宋体" w:hAnsi="宋体" w:eastAsia="宋体" w:cs="宋体"/>
          <w:b w:val="0"/>
          <w:bCs w:val="0"/>
          <w:color w:val="auto"/>
          <w:sz w:val="28"/>
          <w:szCs w:val="28"/>
          <w:lang w:val="en-US" w:eastAsia="zh-CN"/>
        </w:rPr>
        <w:t>。</w:t>
      </w:r>
    </w:p>
    <w:p w14:paraId="2076E99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开关站在基地</w:t>
      </w:r>
      <w:r>
        <w:rPr>
          <w:rFonts w:hint="eastAsia" w:ascii="宋体" w:hAnsi="宋体" w:cs="宋体"/>
          <w:b w:val="0"/>
          <w:bCs w:val="0"/>
          <w:color w:val="auto"/>
          <w:sz w:val="28"/>
          <w:szCs w:val="28"/>
          <w:lang w:val="en-US" w:eastAsia="zh-CN"/>
        </w:rPr>
        <w:t>西南</w:t>
      </w:r>
      <w:r>
        <w:rPr>
          <w:rFonts w:hint="eastAsia" w:ascii="宋体" w:hAnsi="宋体" w:eastAsia="宋体" w:cs="宋体"/>
          <w:b w:val="0"/>
          <w:bCs w:val="0"/>
          <w:color w:val="auto"/>
          <w:sz w:val="28"/>
          <w:szCs w:val="28"/>
          <w:lang w:val="en-US" w:eastAsia="zh-CN"/>
        </w:rPr>
        <w:t>角打井，采用深井泵加压供水。供基地</w:t>
      </w:r>
      <w:r>
        <w:rPr>
          <w:rFonts w:hint="eastAsia" w:ascii="宋体" w:hAnsi="宋体" w:cs="宋体"/>
          <w:b w:val="0"/>
          <w:bCs w:val="0"/>
          <w:color w:val="auto"/>
          <w:sz w:val="28"/>
          <w:szCs w:val="28"/>
          <w:lang w:val="en-US" w:eastAsia="zh-CN"/>
        </w:rPr>
        <w:t>消防水箱补水</w:t>
      </w:r>
      <w:r>
        <w:rPr>
          <w:rFonts w:hint="eastAsia" w:ascii="宋体" w:hAnsi="宋体" w:eastAsia="宋体" w:cs="宋体"/>
          <w:b w:val="0"/>
          <w:bCs w:val="0"/>
          <w:color w:val="auto"/>
          <w:sz w:val="28"/>
          <w:szCs w:val="28"/>
          <w:lang w:val="en-US" w:eastAsia="zh-CN"/>
        </w:rPr>
        <w:t>。</w:t>
      </w:r>
    </w:p>
    <w:p w14:paraId="60319035">
      <w:pPr>
        <w:keepNext w:val="0"/>
        <w:keepLines w:val="0"/>
        <w:pageBreakBefore w:val="0"/>
        <w:widowControl w:val="0"/>
        <w:kinsoku/>
        <w:wordWrap/>
        <w:overflowPunct/>
        <w:topLinePunct w:val="0"/>
        <w:autoSpaceDE/>
        <w:autoSpaceDN/>
        <w:bidi w:val="0"/>
        <w:adjustRightInd/>
        <w:snapToGrid/>
        <w:spacing w:line="500" w:lineRule="exact"/>
        <w:ind w:left="0" w:right="0" w:firstLine="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（6）通风机排烟</w:t>
      </w:r>
    </w:p>
    <w:p w14:paraId="5176ABB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35kV开关站内生产楼35kV配电室内在靠近地面及楼面处各设置轴流风机2台。下部2台轴流风机用作日常通风，满足每小时两次的正常通风换气，保证空气中六氟化硫含量不超过6000mg/m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。上部与下部1台轴流风机共同保证配电楼的事故排烟，每小时排烟量为14580m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，单台风机流量Q=5000m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/h。生产楼内每间蓄电池室需设置一台防爆型轴流风机，用于排出铅酸蓄电池在过充电后产生腐蚀性气体和易燃气体，防爆型轴流风机贴近顶棚设置，单台风机流量Q=2000m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/h。</w:t>
      </w:r>
    </w:p>
    <w:p w14:paraId="3C3E7DB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（7）消防监控系统</w:t>
      </w:r>
    </w:p>
    <w:p w14:paraId="719A7333">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default"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开关站设置火灾自动报警系统，消防值班室与光伏场开关站主控室合用。火灾报警系统包括感温电缆探测器、智能光电感烟探测器及感温探测器、控制模块、声光报警器、指示灯、手动报警按钮等。火灾探测报警区域包括光伏场开关站内配电装置室等区域。当有火情发生时，火灾报警控制箱可及时发出声光报警信号，显示发生火警的地点并将信号反馈到联动控制箱。</w:t>
      </w:r>
    </w:p>
    <w:p w14:paraId="0772F3AC">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60" w:name="_Toc12152"/>
      <w:r>
        <w:rPr>
          <w:rFonts w:hint="eastAsia" w:ascii="宋体" w:hAnsi="宋体" w:eastAsia="宋体" w:cs="宋体"/>
          <w:b w:val="0"/>
          <w:bCs w:val="0"/>
          <w:color w:val="auto"/>
          <w:sz w:val="28"/>
          <w:szCs w:val="28"/>
          <w:lang w:val="en-US" w:eastAsia="zh-CN"/>
        </w:rPr>
        <w:t>2.12.3采暖、通风</w:t>
      </w:r>
      <w:bookmarkEnd w:id="60"/>
    </w:p>
    <w:p w14:paraId="4357DD3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本开关站建筑采用自然进风，自然排风和机械排风相结合的通风方式。保护屏室和中控室等电气设备房间设备运行对环境要求较高，保护屏室采用3台单元式分体空调机，以维持室内温湿度在设备要求运行范围之内，3台分体式空调互为备用，在1台出现故障时，其它2台能保证房间70%～80%的冷负荷；中控室采用2台单元式分体空调机，以维持室内温湿度在设备要求运行范围之内，2台分体式空调互为备用，在1台出现故障时，其它1台能保证房间70%～80%的冷负荷。</w:t>
      </w:r>
    </w:p>
    <w:p w14:paraId="278F13A5">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61" w:name="_Toc7167"/>
      <w:r>
        <w:rPr>
          <w:rFonts w:hint="eastAsia" w:ascii="宋体" w:hAnsi="宋体" w:eastAsia="宋体" w:cs="宋体"/>
          <w:b w:val="0"/>
          <w:bCs w:val="0"/>
          <w:color w:val="auto"/>
          <w:sz w:val="28"/>
          <w:szCs w:val="28"/>
          <w:lang w:val="en-US" w:eastAsia="zh-CN"/>
        </w:rPr>
        <w:t>2.12.4防雷</w:t>
      </w:r>
      <w:r>
        <w:rPr>
          <w:rFonts w:hint="eastAsia" w:ascii="宋体" w:hAnsi="宋体" w:cs="宋体"/>
          <w:b w:val="0"/>
          <w:bCs w:val="0"/>
          <w:color w:val="auto"/>
          <w:sz w:val="28"/>
          <w:szCs w:val="28"/>
          <w:lang w:val="en-US" w:eastAsia="zh-CN"/>
        </w:rPr>
        <w:t>、</w:t>
      </w:r>
      <w:r>
        <w:rPr>
          <w:rFonts w:hint="eastAsia" w:ascii="宋体" w:hAnsi="宋体" w:eastAsia="宋体" w:cs="宋体"/>
          <w:b w:val="0"/>
          <w:bCs w:val="0"/>
          <w:color w:val="auto"/>
          <w:sz w:val="28"/>
          <w:szCs w:val="28"/>
          <w:lang w:val="en-US" w:eastAsia="zh-CN"/>
        </w:rPr>
        <w:t>防静电</w:t>
      </w:r>
      <w:bookmarkEnd w:id="61"/>
    </w:p>
    <w:p w14:paraId="4E9ADE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cs="Times New Roman"/>
          <w:color w:val="auto"/>
          <w:kern w:val="2"/>
          <w:sz w:val="28"/>
          <w:szCs w:val="28"/>
          <w:lang w:val="en-US" w:eastAsia="zh-CN" w:bidi="ar-SA"/>
        </w:rPr>
        <w:t>2024年8月10日</w:t>
      </w:r>
      <w:r>
        <w:rPr>
          <w:rFonts w:hint="default" w:ascii="Times New Roman" w:hAnsi="Times New Roman" w:cs="Times New Roman"/>
          <w:color w:val="auto"/>
          <w:sz w:val="28"/>
          <w:szCs w:val="28"/>
        </w:rPr>
        <w:t>经云南标普电气检测技术有限公司</w:t>
      </w:r>
      <w:r>
        <w:rPr>
          <w:rFonts w:hint="eastAsia" w:ascii="Times New Roman" w:hAnsi="Times New Roman" w:cs="Times New Roman"/>
          <w:color w:val="auto"/>
          <w:sz w:val="28"/>
          <w:szCs w:val="28"/>
          <w:lang w:eastAsia="zh-CN"/>
        </w:rPr>
        <w:t>对</w:t>
      </w:r>
      <w:r>
        <w:rPr>
          <w:rFonts w:hint="eastAsia" w:ascii="Times New Roman" w:hAnsi="Times New Roman" w:cs="Times New Roman"/>
          <w:color w:val="auto"/>
          <w:kern w:val="2"/>
          <w:sz w:val="28"/>
          <w:szCs w:val="28"/>
          <w:lang w:val="en-US" w:eastAsia="zh-CN" w:bidi="ar-SA"/>
        </w:rPr>
        <w:t>开关站和方阵区进行雷电防护装置检测，检测报告编号：(1252022002)[2024]0520，检测结论：7个光伏方阵逆变器、箱变实测接地电阻值大于4</w:t>
      </w:r>
      <w:r>
        <w:rPr>
          <w:rFonts w:hint="default" w:ascii="Times New Roman" w:hAnsi="Times New Roman" w:cs="Times New Roman"/>
          <w:color w:val="auto"/>
          <w:kern w:val="2"/>
          <w:sz w:val="28"/>
          <w:szCs w:val="28"/>
          <w:lang w:val="en-US" w:eastAsia="zh-CN" w:bidi="ar-SA"/>
        </w:rPr>
        <w:t>Ω</w:t>
      </w:r>
      <w:r>
        <w:rPr>
          <w:rFonts w:hint="eastAsia" w:ascii="Times New Roman" w:hAnsi="Times New Roman" w:cs="Times New Roman"/>
          <w:color w:val="auto"/>
          <w:kern w:val="2"/>
          <w:sz w:val="28"/>
          <w:szCs w:val="28"/>
          <w:lang w:val="en-US" w:eastAsia="zh-CN" w:bidi="ar-SA"/>
        </w:rPr>
        <w:t>，消防间和仓备未导通，不符合规范要求，其余所检项目符合相关规范要求。检测报告总表见附件37。企业对光伏区不符合项进行整改，于2024年10月13日</w:t>
      </w:r>
      <w:r>
        <w:rPr>
          <w:rFonts w:hint="default" w:ascii="Times New Roman" w:hAnsi="Times New Roman" w:cs="Times New Roman"/>
          <w:color w:val="auto"/>
          <w:sz w:val="28"/>
          <w:szCs w:val="28"/>
        </w:rPr>
        <w:t>经云南朗泰检测有限公司</w:t>
      </w:r>
      <w:r>
        <w:rPr>
          <w:rFonts w:hint="eastAsia" w:ascii="Times New Roman" w:hAnsi="Times New Roman" w:cs="Times New Roman"/>
          <w:color w:val="auto"/>
          <w:sz w:val="28"/>
          <w:szCs w:val="28"/>
          <w:lang w:eastAsia="zh-CN"/>
        </w:rPr>
        <w:t>对</w:t>
      </w:r>
      <w:r>
        <w:rPr>
          <w:rFonts w:hint="eastAsia" w:ascii="Times New Roman" w:hAnsi="Times New Roman" w:eastAsia="宋体" w:cs="Times New Roman"/>
          <w:color w:val="auto"/>
          <w:kern w:val="2"/>
          <w:sz w:val="28"/>
          <w:szCs w:val="28"/>
          <w:lang w:val="en-US" w:eastAsia="zh-CN" w:bidi="ar-SA"/>
        </w:rPr>
        <w:t>1#</w:t>
      </w:r>
      <w:r>
        <w:rPr>
          <w:rFonts w:hint="eastAsia" w:ascii="Times New Roman" w:hAnsi="Times New Roman" w:cs="Times New Roman"/>
          <w:color w:val="auto"/>
          <w:kern w:val="2"/>
          <w:sz w:val="28"/>
          <w:szCs w:val="28"/>
          <w:lang w:val="en-US" w:eastAsia="zh-CN" w:bidi="ar-SA"/>
        </w:rPr>
        <w:t>—7#方阵区进行雷电防护装置检测，检测报告编号：朗泰雷检[2024]DL第1235号，检测结果全部合格，检测结论汇总表见附件38。</w:t>
      </w:r>
    </w:p>
    <w:p w14:paraId="750754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企业</w:t>
      </w:r>
      <w:r>
        <w:rPr>
          <w:rFonts w:hint="eastAsia" w:ascii="Times New Roman" w:hAnsi="Times New Roman" w:cs="Times New Roman"/>
          <w:color w:val="auto"/>
          <w:kern w:val="2"/>
          <w:sz w:val="28"/>
          <w:szCs w:val="28"/>
          <w:lang w:val="en-US" w:eastAsia="zh-CN" w:bidi="ar-SA"/>
        </w:rPr>
        <w:t>防雷接地电阻测试</w:t>
      </w:r>
      <w:r>
        <w:rPr>
          <w:rFonts w:hint="default" w:ascii="Times New Roman" w:hAnsi="Times New Roman" w:cs="Times New Roman"/>
          <w:color w:val="auto"/>
          <w:sz w:val="28"/>
          <w:szCs w:val="28"/>
        </w:rPr>
        <w:t>情况见下表：</w:t>
      </w:r>
    </w:p>
    <w:p w14:paraId="4D13F917">
      <w:pPr>
        <w:adjustRightInd w:val="0"/>
        <w:snapToGrid w:val="0"/>
        <w:spacing w:line="500" w:lineRule="exact"/>
        <w:ind w:firstLine="480" w:firstLineChars="200"/>
        <w:jc w:val="center"/>
        <w:rPr>
          <w:rFonts w:hint="default" w:ascii="Times New Roman" w:hAnsi="Times New Roman" w:cs="Times New Roman"/>
          <w:bCs/>
          <w:snapToGrid w:val="0"/>
          <w:color w:val="auto"/>
          <w:kern w:val="0"/>
          <w:sz w:val="24"/>
        </w:rPr>
      </w:pPr>
      <w:r>
        <w:rPr>
          <w:rFonts w:hint="default" w:ascii="Times New Roman" w:hAnsi="Times New Roman" w:cs="Times New Roman"/>
          <w:bCs/>
          <w:snapToGrid w:val="0"/>
          <w:color w:val="auto"/>
          <w:kern w:val="0"/>
          <w:sz w:val="24"/>
        </w:rPr>
        <w:t>表2-</w:t>
      </w:r>
      <w:r>
        <w:rPr>
          <w:rFonts w:hint="eastAsia" w:ascii="Times New Roman" w:hAnsi="Times New Roman" w:cs="Times New Roman"/>
          <w:bCs/>
          <w:snapToGrid w:val="0"/>
          <w:color w:val="auto"/>
          <w:kern w:val="0"/>
          <w:sz w:val="24"/>
          <w:lang w:val="en-US" w:eastAsia="zh-CN"/>
        </w:rPr>
        <w:t>8</w:t>
      </w:r>
      <w:r>
        <w:rPr>
          <w:rFonts w:hint="default" w:ascii="Times New Roman" w:hAnsi="Times New Roman" w:cs="Times New Roman"/>
          <w:bCs/>
          <w:snapToGrid w:val="0"/>
          <w:color w:val="auto"/>
          <w:kern w:val="0"/>
          <w:sz w:val="24"/>
        </w:rPr>
        <w:t xml:space="preserve">  </w:t>
      </w:r>
      <w:r>
        <w:rPr>
          <w:rFonts w:hint="eastAsia" w:ascii="Times New Roman" w:hAnsi="Times New Roman" w:cs="Times New Roman"/>
          <w:bCs/>
          <w:snapToGrid w:val="0"/>
          <w:color w:val="auto"/>
          <w:kern w:val="0"/>
          <w:sz w:val="24"/>
          <w:lang w:val="en-US" w:eastAsia="zh-CN"/>
        </w:rPr>
        <w:t>雷电防护装置定期检测</w:t>
      </w:r>
      <w:r>
        <w:rPr>
          <w:rFonts w:hint="default" w:ascii="Times New Roman" w:hAnsi="Times New Roman" w:cs="Times New Roman"/>
          <w:bCs/>
          <w:snapToGrid w:val="0"/>
          <w:color w:val="auto"/>
          <w:kern w:val="0"/>
          <w:sz w:val="24"/>
        </w:rPr>
        <w:t>情况一览表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2480"/>
        <w:gridCol w:w="1120"/>
        <w:gridCol w:w="1280"/>
        <w:gridCol w:w="1280"/>
        <w:gridCol w:w="1160"/>
        <w:gridCol w:w="1403"/>
      </w:tblGrid>
      <w:tr w14:paraId="2362F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blHeader/>
        </w:trPr>
        <w:tc>
          <w:tcPr>
            <w:tcW w:w="356" w:type="pct"/>
            <w:vAlign w:val="center"/>
          </w:tcPr>
          <w:p w14:paraId="1457772E">
            <w:pPr>
              <w:spacing w:line="240" w:lineRule="atLeas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1320" w:type="pct"/>
            <w:vAlign w:val="center"/>
          </w:tcPr>
          <w:p w14:paraId="6BA25AE0">
            <w:pPr>
              <w:spacing w:line="240" w:lineRule="atLeast"/>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场所</w:t>
            </w:r>
            <w:r>
              <w:rPr>
                <w:rFonts w:hint="eastAsia" w:ascii="宋体" w:hAnsi="宋体" w:cs="宋体"/>
                <w:b/>
                <w:bCs/>
                <w:color w:val="auto"/>
                <w:sz w:val="21"/>
                <w:szCs w:val="21"/>
                <w:lang w:val="en-US" w:eastAsia="zh-CN"/>
              </w:rPr>
              <w:t>/部位</w:t>
            </w:r>
          </w:p>
        </w:tc>
        <w:tc>
          <w:tcPr>
            <w:tcW w:w="596" w:type="pct"/>
            <w:vAlign w:val="center"/>
          </w:tcPr>
          <w:p w14:paraId="49B33D07">
            <w:pPr>
              <w:spacing w:line="240" w:lineRule="atLeas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防雷类别</w:t>
            </w:r>
          </w:p>
        </w:tc>
        <w:tc>
          <w:tcPr>
            <w:tcW w:w="681" w:type="pct"/>
            <w:vAlign w:val="center"/>
          </w:tcPr>
          <w:p w14:paraId="1E8779AE">
            <w:pPr>
              <w:spacing w:line="240" w:lineRule="atLeas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检测时间</w:t>
            </w:r>
          </w:p>
        </w:tc>
        <w:tc>
          <w:tcPr>
            <w:tcW w:w="681" w:type="pct"/>
            <w:vAlign w:val="center"/>
          </w:tcPr>
          <w:p w14:paraId="207E8425">
            <w:pPr>
              <w:spacing w:line="240" w:lineRule="atLeast"/>
              <w:jc w:val="center"/>
              <w:rPr>
                <w:rFonts w:hint="eastAsia" w:ascii="宋体" w:hAnsi="宋体" w:eastAsia="宋体" w:cs="宋体"/>
                <w:b/>
                <w:bCs/>
                <w:color w:val="auto"/>
                <w:sz w:val="21"/>
                <w:szCs w:val="21"/>
                <w:lang w:eastAsia="zh-CN"/>
              </w:rPr>
            </w:pPr>
            <w:r>
              <w:rPr>
                <w:rFonts w:hint="eastAsia" w:ascii="宋体" w:hAnsi="宋体" w:cs="宋体"/>
                <w:b/>
                <w:bCs/>
                <w:color w:val="auto"/>
                <w:sz w:val="21"/>
                <w:szCs w:val="21"/>
                <w:lang w:eastAsia="zh-CN"/>
              </w:rPr>
              <w:t>检测周期</w:t>
            </w:r>
          </w:p>
        </w:tc>
        <w:tc>
          <w:tcPr>
            <w:tcW w:w="617" w:type="pct"/>
            <w:vAlign w:val="center"/>
          </w:tcPr>
          <w:p w14:paraId="46DACBF9">
            <w:pPr>
              <w:spacing w:line="240" w:lineRule="atLeast"/>
              <w:jc w:val="center"/>
              <w:rPr>
                <w:rFonts w:hint="eastAsia" w:ascii="宋体" w:hAnsi="宋体" w:cs="宋体"/>
                <w:b/>
                <w:bCs/>
                <w:color w:val="auto"/>
                <w:sz w:val="21"/>
                <w:szCs w:val="21"/>
                <w:lang w:eastAsia="zh-CN"/>
              </w:rPr>
            </w:pPr>
            <w:r>
              <w:rPr>
                <w:rFonts w:hint="eastAsia" w:ascii="宋体" w:hAnsi="宋体" w:eastAsia="宋体" w:cs="宋体"/>
                <w:b/>
                <w:bCs/>
                <w:color w:val="auto"/>
                <w:sz w:val="21"/>
                <w:szCs w:val="21"/>
              </w:rPr>
              <w:t>检测结果</w:t>
            </w:r>
          </w:p>
        </w:tc>
        <w:tc>
          <w:tcPr>
            <w:tcW w:w="746" w:type="pct"/>
            <w:vAlign w:val="center"/>
          </w:tcPr>
          <w:p w14:paraId="0D0CD53E">
            <w:pPr>
              <w:spacing w:line="240" w:lineRule="atLeast"/>
              <w:jc w:val="center"/>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备注</w:t>
            </w:r>
          </w:p>
        </w:tc>
      </w:tr>
      <w:tr w14:paraId="12D51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225A4228">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064A47ED">
            <w:pPr>
              <w:adjustRightInd w:val="0"/>
              <w:snapToGrid w:val="0"/>
              <w:spacing w:line="320" w:lineRule="exact"/>
              <w:jc w:val="center"/>
              <w:rPr>
                <w:rFonts w:hint="eastAsia" w:ascii="宋体" w:hAnsi="宋体" w:eastAsia="宋体" w:cs="宋体"/>
                <w:bCs/>
                <w:color w:val="auto"/>
                <w:sz w:val="21"/>
                <w:szCs w:val="21"/>
                <w:lang w:val="zh-CN"/>
              </w:rPr>
            </w:pPr>
            <w:r>
              <w:rPr>
                <w:rFonts w:hint="eastAsia" w:ascii="宋体" w:hAnsi="宋体" w:eastAsia="宋体" w:cs="宋体"/>
                <w:bCs/>
                <w:color w:val="auto"/>
                <w:sz w:val="21"/>
                <w:szCs w:val="21"/>
                <w:lang w:val="zh-CN"/>
              </w:rPr>
              <w:t>场区</w:t>
            </w:r>
          </w:p>
        </w:tc>
        <w:tc>
          <w:tcPr>
            <w:tcW w:w="596" w:type="pct"/>
            <w:vAlign w:val="center"/>
          </w:tcPr>
          <w:p w14:paraId="6042DA5C">
            <w:pPr>
              <w:spacing w:line="240" w:lineRule="atLeast"/>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三类</w:t>
            </w:r>
          </w:p>
        </w:tc>
        <w:tc>
          <w:tcPr>
            <w:tcW w:w="681" w:type="pct"/>
            <w:vAlign w:val="center"/>
          </w:tcPr>
          <w:p w14:paraId="434C18FA">
            <w:pPr>
              <w:spacing w:line="240" w:lineRule="atLeas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2024.8.11</w:t>
            </w:r>
          </w:p>
        </w:tc>
        <w:tc>
          <w:tcPr>
            <w:tcW w:w="681" w:type="pct"/>
            <w:vAlign w:val="center"/>
          </w:tcPr>
          <w:p w14:paraId="263FE771">
            <w:pPr>
              <w:spacing w:line="240" w:lineRule="atLeas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一年</w:t>
            </w:r>
          </w:p>
        </w:tc>
        <w:tc>
          <w:tcPr>
            <w:tcW w:w="617" w:type="pct"/>
            <w:vAlign w:val="center"/>
          </w:tcPr>
          <w:p w14:paraId="58723277">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1B4CBAF7">
            <w:pPr>
              <w:spacing w:line="240" w:lineRule="atLeast"/>
              <w:jc w:val="center"/>
              <w:rPr>
                <w:rFonts w:hint="eastAsia" w:ascii="宋体" w:hAnsi="宋体" w:cs="宋体"/>
                <w:color w:val="auto"/>
                <w:sz w:val="21"/>
                <w:szCs w:val="21"/>
                <w:lang w:eastAsia="zh-CN"/>
              </w:rPr>
            </w:pPr>
          </w:p>
        </w:tc>
      </w:tr>
      <w:tr w14:paraId="01442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518F60E3">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3AE47178">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继保室</w:t>
            </w:r>
          </w:p>
        </w:tc>
        <w:tc>
          <w:tcPr>
            <w:tcW w:w="596" w:type="pct"/>
            <w:vAlign w:val="center"/>
          </w:tcPr>
          <w:p w14:paraId="68D25D9F">
            <w:pPr>
              <w:spacing w:line="240" w:lineRule="atLeast"/>
              <w:jc w:val="center"/>
              <w:rPr>
                <w:rFonts w:hint="eastAsia" w:ascii="宋体" w:hAnsi="宋体" w:eastAsia="宋体" w:cs="宋体"/>
                <w:color w:val="auto"/>
                <w:sz w:val="21"/>
                <w:szCs w:val="21"/>
              </w:rPr>
            </w:pPr>
            <w:r>
              <w:rPr>
                <w:rFonts w:hint="eastAsia" w:ascii="宋体" w:hAnsi="宋体" w:cs="宋体"/>
                <w:color w:val="auto"/>
                <w:sz w:val="21"/>
                <w:szCs w:val="21"/>
                <w:lang w:eastAsia="zh-CN"/>
              </w:rPr>
              <w:t>三类</w:t>
            </w:r>
          </w:p>
        </w:tc>
        <w:tc>
          <w:tcPr>
            <w:tcW w:w="681" w:type="pct"/>
            <w:vAlign w:val="center"/>
          </w:tcPr>
          <w:p w14:paraId="48061A88">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2024.8.11</w:t>
            </w:r>
          </w:p>
        </w:tc>
        <w:tc>
          <w:tcPr>
            <w:tcW w:w="681" w:type="pct"/>
            <w:vAlign w:val="center"/>
          </w:tcPr>
          <w:p w14:paraId="55A74F63">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一年</w:t>
            </w:r>
          </w:p>
        </w:tc>
        <w:tc>
          <w:tcPr>
            <w:tcW w:w="617" w:type="pct"/>
            <w:vAlign w:val="center"/>
          </w:tcPr>
          <w:p w14:paraId="2799E541">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1F619B44">
            <w:pPr>
              <w:spacing w:line="240" w:lineRule="atLeast"/>
              <w:jc w:val="center"/>
              <w:rPr>
                <w:rFonts w:hint="eastAsia" w:ascii="宋体" w:hAnsi="宋体" w:cs="宋体"/>
                <w:color w:val="auto"/>
                <w:sz w:val="21"/>
                <w:szCs w:val="21"/>
                <w:lang w:eastAsia="zh-CN"/>
              </w:rPr>
            </w:pPr>
          </w:p>
        </w:tc>
      </w:tr>
      <w:tr w14:paraId="5E8E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40A9E782">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453778F4">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低压开关室</w:t>
            </w:r>
          </w:p>
        </w:tc>
        <w:tc>
          <w:tcPr>
            <w:tcW w:w="596" w:type="pct"/>
            <w:vAlign w:val="center"/>
          </w:tcPr>
          <w:p w14:paraId="783B8F50">
            <w:pPr>
              <w:spacing w:line="240" w:lineRule="atLeast"/>
              <w:jc w:val="center"/>
              <w:rPr>
                <w:rFonts w:hint="eastAsia" w:ascii="宋体" w:hAnsi="宋体" w:eastAsia="宋体" w:cs="宋体"/>
                <w:color w:val="auto"/>
                <w:sz w:val="21"/>
                <w:szCs w:val="21"/>
              </w:rPr>
            </w:pPr>
            <w:r>
              <w:rPr>
                <w:rFonts w:hint="eastAsia" w:ascii="宋体" w:hAnsi="宋体" w:cs="宋体"/>
                <w:color w:val="auto"/>
                <w:sz w:val="21"/>
                <w:szCs w:val="21"/>
                <w:lang w:eastAsia="zh-CN"/>
              </w:rPr>
              <w:t>三类</w:t>
            </w:r>
          </w:p>
        </w:tc>
        <w:tc>
          <w:tcPr>
            <w:tcW w:w="681" w:type="pct"/>
            <w:vAlign w:val="center"/>
          </w:tcPr>
          <w:p w14:paraId="177036E7">
            <w:pPr>
              <w:spacing w:line="240" w:lineRule="atLeast"/>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2024.8.11</w:t>
            </w:r>
          </w:p>
        </w:tc>
        <w:tc>
          <w:tcPr>
            <w:tcW w:w="681" w:type="pct"/>
            <w:vAlign w:val="center"/>
          </w:tcPr>
          <w:p w14:paraId="3B75B40B">
            <w:pPr>
              <w:spacing w:line="240" w:lineRule="atLeas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一年</w:t>
            </w:r>
          </w:p>
        </w:tc>
        <w:tc>
          <w:tcPr>
            <w:tcW w:w="617" w:type="pct"/>
            <w:vAlign w:val="center"/>
          </w:tcPr>
          <w:p w14:paraId="6F95FD91">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09E9C85E">
            <w:pPr>
              <w:spacing w:line="240" w:lineRule="atLeast"/>
              <w:jc w:val="center"/>
              <w:rPr>
                <w:rFonts w:hint="eastAsia" w:ascii="宋体" w:hAnsi="宋体" w:cs="宋体"/>
                <w:color w:val="auto"/>
                <w:sz w:val="21"/>
                <w:szCs w:val="21"/>
                <w:lang w:eastAsia="zh-CN"/>
              </w:rPr>
            </w:pPr>
          </w:p>
        </w:tc>
      </w:tr>
      <w:tr w14:paraId="0907F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0F486F90">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414B6883">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35kV 高低压开关室</w:t>
            </w:r>
          </w:p>
        </w:tc>
        <w:tc>
          <w:tcPr>
            <w:tcW w:w="596" w:type="pct"/>
            <w:vAlign w:val="center"/>
          </w:tcPr>
          <w:p w14:paraId="74AC152E">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eastAsia="zh-CN"/>
              </w:rPr>
              <w:t>三类</w:t>
            </w:r>
          </w:p>
        </w:tc>
        <w:tc>
          <w:tcPr>
            <w:tcW w:w="681" w:type="pct"/>
            <w:vAlign w:val="center"/>
          </w:tcPr>
          <w:p w14:paraId="64F3442C">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2024.8.11</w:t>
            </w:r>
          </w:p>
        </w:tc>
        <w:tc>
          <w:tcPr>
            <w:tcW w:w="681" w:type="pct"/>
            <w:vAlign w:val="center"/>
          </w:tcPr>
          <w:p w14:paraId="3DD51ABA">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一年</w:t>
            </w:r>
          </w:p>
        </w:tc>
        <w:tc>
          <w:tcPr>
            <w:tcW w:w="617" w:type="pct"/>
            <w:vAlign w:val="center"/>
          </w:tcPr>
          <w:p w14:paraId="69BE384D">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eastAsia="zh-CN"/>
              </w:rPr>
              <w:t>合格</w:t>
            </w:r>
          </w:p>
        </w:tc>
        <w:tc>
          <w:tcPr>
            <w:tcW w:w="746" w:type="pct"/>
            <w:vAlign w:val="center"/>
          </w:tcPr>
          <w:p w14:paraId="1B006925">
            <w:pPr>
              <w:spacing w:line="240" w:lineRule="atLeast"/>
              <w:jc w:val="center"/>
              <w:rPr>
                <w:rFonts w:hint="eastAsia" w:ascii="宋体" w:hAnsi="宋体" w:cs="宋体"/>
                <w:color w:val="auto"/>
                <w:sz w:val="21"/>
                <w:szCs w:val="21"/>
                <w:lang w:eastAsia="zh-CN"/>
              </w:rPr>
            </w:pPr>
          </w:p>
        </w:tc>
      </w:tr>
      <w:tr w14:paraId="3164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5DC7EF03">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3B505B6B">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消防间</w:t>
            </w:r>
          </w:p>
        </w:tc>
        <w:tc>
          <w:tcPr>
            <w:tcW w:w="596" w:type="pct"/>
            <w:vAlign w:val="center"/>
          </w:tcPr>
          <w:p w14:paraId="5C7087C1">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eastAsia="zh-CN"/>
              </w:rPr>
              <w:t>三类</w:t>
            </w:r>
          </w:p>
        </w:tc>
        <w:tc>
          <w:tcPr>
            <w:tcW w:w="681" w:type="pct"/>
            <w:vAlign w:val="center"/>
          </w:tcPr>
          <w:p w14:paraId="4F9EFFC7">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2024.8.11</w:t>
            </w:r>
          </w:p>
        </w:tc>
        <w:tc>
          <w:tcPr>
            <w:tcW w:w="681" w:type="pct"/>
            <w:vAlign w:val="center"/>
          </w:tcPr>
          <w:p w14:paraId="6CA01ECB">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一年</w:t>
            </w:r>
          </w:p>
        </w:tc>
        <w:tc>
          <w:tcPr>
            <w:tcW w:w="617" w:type="pct"/>
            <w:vAlign w:val="center"/>
          </w:tcPr>
          <w:p w14:paraId="31B845E8">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val="en-US" w:eastAsia="zh-CN"/>
              </w:rPr>
              <w:t>不</w:t>
            </w:r>
            <w:r>
              <w:rPr>
                <w:rFonts w:hint="eastAsia" w:ascii="宋体" w:hAnsi="宋体" w:cs="宋体"/>
                <w:color w:val="auto"/>
                <w:sz w:val="21"/>
                <w:szCs w:val="21"/>
                <w:lang w:eastAsia="zh-CN"/>
              </w:rPr>
              <w:t>合格</w:t>
            </w:r>
          </w:p>
        </w:tc>
        <w:tc>
          <w:tcPr>
            <w:tcW w:w="746" w:type="pct"/>
            <w:vAlign w:val="center"/>
          </w:tcPr>
          <w:p w14:paraId="0AD9D2EE">
            <w:pPr>
              <w:spacing w:line="240" w:lineRule="atLeast"/>
              <w:jc w:val="center"/>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已整改</w:t>
            </w:r>
          </w:p>
        </w:tc>
      </w:tr>
      <w:tr w14:paraId="08F2A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1320F4C1">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4C26EA8D">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仓库</w:t>
            </w:r>
          </w:p>
        </w:tc>
        <w:tc>
          <w:tcPr>
            <w:tcW w:w="596" w:type="pct"/>
            <w:vAlign w:val="center"/>
          </w:tcPr>
          <w:p w14:paraId="52FEE6BB">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eastAsia="zh-CN"/>
              </w:rPr>
              <w:t>三类</w:t>
            </w:r>
          </w:p>
        </w:tc>
        <w:tc>
          <w:tcPr>
            <w:tcW w:w="681" w:type="pct"/>
            <w:vAlign w:val="center"/>
          </w:tcPr>
          <w:p w14:paraId="220125FA">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2024.8.11</w:t>
            </w:r>
          </w:p>
        </w:tc>
        <w:tc>
          <w:tcPr>
            <w:tcW w:w="681" w:type="pct"/>
            <w:vAlign w:val="center"/>
          </w:tcPr>
          <w:p w14:paraId="4292F240">
            <w:pPr>
              <w:spacing w:line="240" w:lineRule="atLeast"/>
              <w:jc w:val="center"/>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一年</w:t>
            </w:r>
          </w:p>
        </w:tc>
        <w:tc>
          <w:tcPr>
            <w:tcW w:w="617" w:type="pct"/>
            <w:vAlign w:val="center"/>
          </w:tcPr>
          <w:p w14:paraId="0269C355">
            <w:pPr>
              <w:spacing w:line="240" w:lineRule="atLeast"/>
              <w:jc w:val="center"/>
              <w:rPr>
                <w:rFonts w:hint="eastAsia" w:ascii="宋体" w:hAnsi="宋体" w:cs="宋体"/>
                <w:color w:val="auto"/>
                <w:sz w:val="21"/>
                <w:szCs w:val="21"/>
                <w:lang w:eastAsia="zh-CN"/>
              </w:rPr>
            </w:pPr>
            <w:r>
              <w:rPr>
                <w:rFonts w:hint="eastAsia" w:ascii="宋体" w:hAnsi="宋体" w:cs="宋体"/>
                <w:color w:val="auto"/>
                <w:sz w:val="21"/>
                <w:szCs w:val="21"/>
                <w:lang w:val="en-US" w:eastAsia="zh-CN"/>
              </w:rPr>
              <w:t>不</w:t>
            </w:r>
            <w:r>
              <w:rPr>
                <w:rFonts w:hint="eastAsia" w:ascii="宋体" w:hAnsi="宋体" w:cs="宋体"/>
                <w:color w:val="auto"/>
                <w:sz w:val="21"/>
                <w:szCs w:val="21"/>
                <w:lang w:eastAsia="zh-CN"/>
              </w:rPr>
              <w:t>合格</w:t>
            </w:r>
          </w:p>
        </w:tc>
        <w:tc>
          <w:tcPr>
            <w:tcW w:w="746" w:type="pct"/>
            <w:vAlign w:val="center"/>
          </w:tcPr>
          <w:p w14:paraId="3D52B1F2">
            <w:pPr>
              <w:spacing w:line="240" w:lineRule="atLeast"/>
              <w:jc w:val="center"/>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已整改</w:t>
            </w:r>
          </w:p>
        </w:tc>
      </w:tr>
      <w:tr w14:paraId="4FE9D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353C9460">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0F745B12">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1#光伏方阵</w:t>
            </w:r>
          </w:p>
        </w:tc>
        <w:tc>
          <w:tcPr>
            <w:tcW w:w="596" w:type="pct"/>
            <w:vAlign w:val="center"/>
          </w:tcPr>
          <w:p w14:paraId="447A97D5">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0843D397">
            <w:pPr>
              <w:adjustRightInd w:val="0"/>
              <w:snapToGrid w:val="0"/>
              <w:spacing w:line="320" w:lineRule="exact"/>
              <w:jc w:val="center"/>
              <w:rPr>
                <w:rFonts w:hint="default" w:ascii="宋体" w:hAnsi="宋体" w:eastAsia="宋体" w:cs="宋体"/>
                <w:bCs/>
                <w:color w:val="auto"/>
                <w:sz w:val="21"/>
                <w:szCs w:val="21"/>
                <w:lang w:val="en-US" w:eastAsia="zh-CN"/>
              </w:rPr>
            </w:pPr>
            <w:r>
              <w:rPr>
                <w:rFonts w:hint="eastAsia" w:ascii="宋体" w:hAnsi="宋体" w:cs="宋体"/>
                <w:bCs/>
                <w:color w:val="auto"/>
                <w:sz w:val="21"/>
                <w:szCs w:val="21"/>
                <w:lang w:val="en-US" w:eastAsia="zh-CN"/>
              </w:rPr>
              <w:t>2024.10.13</w:t>
            </w:r>
          </w:p>
        </w:tc>
        <w:tc>
          <w:tcPr>
            <w:tcW w:w="681" w:type="pct"/>
            <w:vAlign w:val="center"/>
          </w:tcPr>
          <w:p w14:paraId="1C3D1E69">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7CC29B91">
            <w:pPr>
              <w:adjustRightInd w:val="0"/>
              <w:snapToGrid w:val="0"/>
              <w:spacing w:line="320" w:lineRule="exact"/>
              <w:jc w:val="center"/>
              <w:rPr>
                <w:rFonts w:hint="eastAsia" w:ascii="宋体" w:hAnsi="宋体" w:eastAsia="宋体" w:cs="宋体"/>
                <w:bCs/>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4F6CE749">
            <w:pPr>
              <w:adjustRightInd w:val="0"/>
              <w:snapToGrid w:val="0"/>
              <w:spacing w:line="320" w:lineRule="exact"/>
              <w:jc w:val="center"/>
              <w:rPr>
                <w:rFonts w:hint="eastAsia" w:ascii="宋体" w:hAnsi="宋体" w:cs="宋体"/>
                <w:color w:val="auto"/>
                <w:sz w:val="21"/>
                <w:szCs w:val="21"/>
                <w:lang w:eastAsia="zh-CN"/>
              </w:rPr>
            </w:pPr>
          </w:p>
        </w:tc>
      </w:tr>
      <w:tr w14:paraId="01B98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1205E469">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0330C9EE">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lang w:val="en-US" w:eastAsia="zh-CN"/>
              </w:rPr>
              <w:t>#光伏方阵</w:t>
            </w:r>
          </w:p>
        </w:tc>
        <w:tc>
          <w:tcPr>
            <w:tcW w:w="596" w:type="pct"/>
            <w:vAlign w:val="center"/>
          </w:tcPr>
          <w:p w14:paraId="082A03FD">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472FFBD4">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2024.10.13</w:t>
            </w:r>
          </w:p>
        </w:tc>
        <w:tc>
          <w:tcPr>
            <w:tcW w:w="681" w:type="pct"/>
            <w:vAlign w:val="center"/>
          </w:tcPr>
          <w:p w14:paraId="0F34A90E">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4182B740">
            <w:pPr>
              <w:adjustRightInd w:val="0"/>
              <w:snapToGrid w:val="0"/>
              <w:spacing w:line="320" w:lineRule="exact"/>
              <w:jc w:val="center"/>
              <w:rPr>
                <w:rFonts w:hint="eastAsia" w:ascii="宋体" w:hAnsi="宋体" w:eastAsia="宋体" w:cs="宋体"/>
                <w:bCs/>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0EE25880">
            <w:pPr>
              <w:adjustRightInd w:val="0"/>
              <w:snapToGrid w:val="0"/>
              <w:spacing w:line="320" w:lineRule="exact"/>
              <w:jc w:val="center"/>
              <w:rPr>
                <w:rFonts w:hint="eastAsia" w:ascii="宋体" w:hAnsi="宋体" w:cs="宋体"/>
                <w:color w:val="FF0000"/>
                <w:sz w:val="21"/>
                <w:szCs w:val="21"/>
                <w:lang w:eastAsia="zh-CN"/>
              </w:rPr>
            </w:pPr>
          </w:p>
        </w:tc>
      </w:tr>
      <w:tr w14:paraId="61B0F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037FF19C">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77B6D008">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3</w:t>
            </w:r>
            <w:r>
              <w:rPr>
                <w:rFonts w:hint="eastAsia" w:ascii="宋体" w:hAnsi="宋体" w:eastAsia="宋体" w:cs="宋体"/>
                <w:bCs/>
                <w:color w:val="auto"/>
                <w:sz w:val="21"/>
                <w:szCs w:val="21"/>
                <w:lang w:val="en-US" w:eastAsia="zh-CN"/>
              </w:rPr>
              <w:t>#光伏方阵</w:t>
            </w:r>
          </w:p>
        </w:tc>
        <w:tc>
          <w:tcPr>
            <w:tcW w:w="596" w:type="pct"/>
            <w:vAlign w:val="center"/>
          </w:tcPr>
          <w:p w14:paraId="293AB055">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30788597">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2024.10.13</w:t>
            </w:r>
          </w:p>
        </w:tc>
        <w:tc>
          <w:tcPr>
            <w:tcW w:w="681" w:type="pct"/>
            <w:vAlign w:val="center"/>
          </w:tcPr>
          <w:p w14:paraId="62FC1E8C">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4808D753">
            <w:pPr>
              <w:adjustRightInd w:val="0"/>
              <w:snapToGrid w:val="0"/>
              <w:spacing w:line="320" w:lineRule="exact"/>
              <w:jc w:val="center"/>
              <w:rPr>
                <w:rFonts w:hint="eastAsia" w:ascii="宋体" w:hAnsi="宋体" w:eastAsia="宋体" w:cs="宋体"/>
                <w:bCs/>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6CCE6B9D">
            <w:pPr>
              <w:adjustRightInd w:val="0"/>
              <w:snapToGrid w:val="0"/>
              <w:spacing w:line="320" w:lineRule="exact"/>
              <w:jc w:val="center"/>
              <w:rPr>
                <w:rFonts w:hint="eastAsia" w:ascii="宋体" w:hAnsi="宋体" w:cs="宋体"/>
                <w:color w:val="FF0000"/>
                <w:sz w:val="21"/>
                <w:szCs w:val="21"/>
                <w:lang w:eastAsia="zh-CN"/>
              </w:rPr>
            </w:pPr>
          </w:p>
        </w:tc>
      </w:tr>
      <w:tr w14:paraId="3E15F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24D48BCB">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7C3A1635">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6</w:t>
            </w:r>
            <w:r>
              <w:rPr>
                <w:rFonts w:hint="eastAsia" w:ascii="宋体" w:hAnsi="宋体" w:eastAsia="宋体" w:cs="宋体"/>
                <w:bCs/>
                <w:color w:val="auto"/>
                <w:sz w:val="21"/>
                <w:szCs w:val="21"/>
                <w:lang w:val="en-US" w:eastAsia="zh-CN"/>
              </w:rPr>
              <w:t>#光伏方阵</w:t>
            </w:r>
          </w:p>
        </w:tc>
        <w:tc>
          <w:tcPr>
            <w:tcW w:w="596" w:type="pct"/>
            <w:vAlign w:val="center"/>
          </w:tcPr>
          <w:p w14:paraId="22F979E7">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167D1F87">
            <w:pPr>
              <w:adjustRightInd w:val="0"/>
              <w:snapToGrid w:val="0"/>
              <w:spacing w:line="320" w:lineRule="exact"/>
              <w:jc w:val="center"/>
              <w:rPr>
                <w:rFonts w:hint="eastAsia" w:ascii="宋体" w:hAnsi="宋体" w:eastAsia="宋体" w:cs="宋体"/>
                <w:bCs/>
                <w:color w:val="auto"/>
                <w:sz w:val="21"/>
                <w:szCs w:val="21"/>
                <w:lang w:val="en-US" w:eastAsia="zh-CN"/>
              </w:rPr>
            </w:pPr>
            <w:r>
              <w:rPr>
                <w:rFonts w:hint="eastAsia" w:ascii="宋体" w:hAnsi="宋体" w:cs="宋体"/>
                <w:bCs/>
                <w:color w:val="auto"/>
                <w:sz w:val="21"/>
                <w:szCs w:val="21"/>
                <w:lang w:val="en-US" w:eastAsia="zh-CN"/>
              </w:rPr>
              <w:t>2024.10.13</w:t>
            </w:r>
          </w:p>
        </w:tc>
        <w:tc>
          <w:tcPr>
            <w:tcW w:w="681" w:type="pct"/>
            <w:vAlign w:val="center"/>
          </w:tcPr>
          <w:p w14:paraId="4D5A9D9E">
            <w:pPr>
              <w:adjustRightInd w:val="0"/>
              <w:snapToGrid w:val="0"/>
              <w:spacing w:line="320" w:lineRule="exact"/>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一年</w:t>
            </w:r>
          </w:p>
        </w:tc>
        <w:tc>
          <w:tcPr>
            <w:tcW w:w="617" w:type="pct"/>
            <w:vAlign w:val="center"/>
          </w:tcPr>
          <w:p w14:paraId="2D684382">
            <w:pPr>
              <w:adjustRightInd w:val="0"/>
              <w:snapToGrid w:val="0"/>
              <w:spacing w:line="320" w:lineRule="exact"/>
              <w:jc w:val="center"/>
              <w:rPr>
                <w:rFonts w:hint="eastAsia" w:ascii="宋体" w:hAnsi="宋体" w:eastAsia="宋体" w:cs="宋体"/>
                <w:bCs/>
                <w:color w:val="auto"/>
                <w:kern w:val="2"/>
                <w:sz w:val="21"/>
                <w:szCs w:val="21"/>
                <w:lang w:val="en-US" w:eastAsia="zh-CN" w:bidi="ar-SA"/>
              </w:rPr>
            </w:pPr>
            <w:r>
              <w:rPr>
                <w:rFonts w:hint="eastAsia" w:ascii="宋体" w:hAnsi="宋体" w:cs="宋体"/>
                <w:color w:val="auto"/>
                <w:sz w:val="21"/>
                <w:szCs w:val="21"/>
                <w:lang w:eastAsia="zh-CN"/>
              </w:rPr>
              <w:t>合格</w:t>
            </w:r>
          </w:p>
        </w:tc>
        <w:tc>
          <w:tcPr>
            <w:tcW w:w="746" w:type="pct"/>
            <w:vAlign w:val="center"/>
          </w:tcPr>
          <w:p w14:paraId="29897CA4">
            <w:pPr>
              <w:adjustRightInd w:val="0"/>
              <w:snapToGrid w:val="0"/>
              <w:spacing w:line="320" w:lineRule="exact"/>
              <w:jc w:val="center"/>
              <w:rPr>
                <w:rFonts w:hint="eastAsia" w:ascii="宋体" w:hAnsi="宋体" w:cs="宋体"/>
                <w:color w:val="FF0000"/>
                <w:sz w:val="21"/>
                <w:szCs w:val="21"/>
                <w:lang w:eastAsia="zh-CN"/>
              </w:rPr>
            </w:pPr>
          </w:p>
        </w:tc>
      </w:tr>
      <w:tr w14:paraId="2B63D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3B2F634A">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429F160C">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4</w:t>
            </w:r>
            <w:r>
              <w:rPr>
                <w:rFonts w:hint="eastAsia" w:ascii="宋体" w:hAnsi="宋体" w:eastAsia="宋体" w:cs="宋体"/>
                <w:bCs/>
                <w:color w:val="auto"/>
                <w:sz w:val="21"/>
                <w:szCs w:val="21"/>
                <w:lang w:val="en-US" w:eastAsia="zh-CN"/>
              </w:rPr>
              <w:t>#光伏方阵</w:t>
            </w:r>
          </w:p>
        </w:tc>
        <w:tc>
          <w:tcPr>
            <w:tcW w:w="596" w:type="pct"/>
            <w:vAlign w:val="center"/>
          </w:tcPr>
          <w:p w14:paraId="1EAC49A3">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23CD7794">
            <w:pPr>
              <w:adjustRightInd w:val="0"/>
              <w:snapToGrid w:val="0"/>
              <w:spacing w:line="320" w:lineRule="exact"/>
              <w:jc w:val="center"/>
              <w:rPr>
                <w:rFonts w:hint="default" w:ascii="宋体" w:hAnsi="宋体" w:eastAsia="宋体" w:cs="宋体"/>
                <w:bCs/>
                <w:color w:val="auto"/>
                <w:sz w:val="21"/>
                <w:szCs w:val="21"/>
                <w:lang w:val="en-US" w:eastAsia="zh-CN"/>
              </w:rPr>
            </w:pPr>
            <w:r>
              <w:rPr>
                <w:rFonts w:hint="eastAsia" w:ascii="宋体" w:hAnsi="宋体" w:cs="宋体"/>
                <w:bCs/>
                <w:color w:val="auto"/>
                <w:sz w:val="21"/>
                <w:szCs w:val="21"/>
                <w:lang w:val="en-US" w:eastAsia="zh-CN"/>
              </w:rPr>
              <w:t>2024.10.13</w:t>
            </w:r>
          </w:p>
        </w:tc>
        <w:tc>
          <w:tcPr>
            <w:tcW w:w="681" w:type="pct"/>
            <w:vAlign w:val="center"/>
          </w:tcPr>
          <w:p w14:paraId="2141DE23">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5F706C63">
            <w:pPr>
              <w:adjustRightInd w:val="0"/>
              <w:snapToGrid w:val="0"/>
              <w:spacing w:line="320" w:lineRule="exact"/>
              <w:jc w:val="center"/>
              <w:rPr>
                <w:rFonts w:hint="eastAsia" w:ascii="宋体" w:hAnsi="宋体" w:eastAsia="宋体" w:cs="宋体"/>
                <w:bCs/>
                <w:color w:val="auto"/>
                <w:sz w:val="21"/>
                <w:szCs w:val="21"/>
                <w:lang w:val="en-US" w:eastAsia="zh-CN"/>
              </w:rPr>
            </w:pPr>
            <w:r>
              <w:rPr>
                <w:rFonts w:hint="eastAsia" w:ascii="宋体" w:hAnsi="宋体" w:cs="宋体"/>
                <w:color w:val="auto"/>
                <w:sz w:val="21"/>
                <w:szCs w:val="21"/>
                <w:lang w:eastAsia="zh-CN"/>
              </w:rPr>
              <w:t>合格</w:t>
            </w:r>
          </w:p>
        </w:tc>
        <w:tc>
          <w:tcPr>
            <w:tcW w:w="746" w:type="pct"/>
            <w:vAlign w:val="center"/>
          </w:tcPr>
          <w:p w14:paraId="25163D56">
            <w:pPr>
              <w:adjustRightInd w:val="0"/>
              <w:snapToGrid w:val="0"/>
              <w:spacing w:line="320" w:lineRule="exact"/>
              <w:jc w:val="center"/>
              <w:rPr>
                <w:rFonts w:hint="eastAsia" w:ascii="宋体" w:hAnsi="宋体" w:cs="宋体"/>
                <w:color w:val="FF0000"/>
                <w:sz w:val="21"/>
                <w:szCs w:val="21"/>
                <w:lang w:eastAsia="zh-CN"/>
              </w:rPr>
            </w:pPr>
          </w:p>
        </w:tc>
      </w:tr>
      <w:tr w14:paraId="6554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5C695FD4">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6169FD89">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5</w:t>
            </w:r>
            <w:r>
              <w:rPr>
                <w:rFonts w:hint="eastAsia" w:ascii="宋体" w:hAnsi="宋体" w:eastAsia="宋体" w:cs="宋体"/>
                <w:bCs/>
                <w:color w:val="auto"/>
                <w:sz w:val="21"/>
                <w:szCs w:val="21"/>
                <w:lang w:val="en-US" w:eastAsia="zh-CN"/>
              </w:rPr>
              <w:t>#光伏方阵</w:t>
            </w:r>
          </w:p>
        </w:tc>
        <w:tc>
          <w:tcPr>
            <w:tcW w:w="596" w:type="pct"/>
            <w:vAlign w:val="center"/>
          </w:tcPr>
          <w:p w14:paraId="68F78D7B">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33BB3DA2">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2024.10.13</w:t>
            </w:r>
          </w:p>
        </w:tc>
        <w:tc>
          <w:tcPr>
            <w:tcW w:w="681" w:type="pct"/>
            <w:vAlign w:val="center"/>
          </w:tcPr>
          <w:p w14:paraId="3FFC34F8">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4D18A53D">
            <w:pPr>
              <w:adjustRightInd w:val="0"/>
              <w:snapToGrid w:val="0"/>
              <w:spacing w:line="320" w:lineRule="exact"/>
              <w:jc w:val="center"/>
              <w:rPr>
                <w:rFonts w:hint="eastAsia" w:ascii="宋体" w:hAnsi="宋体" w:eastAsia="宋体" w:cs="宋体"/>
                <w:bCs/>
                <w:color w:val="auto"/>
                <w:sz w:val="21"/>
                <w:szCs w:val="21"/>
                <w:lang w:val="en-US" w:eastAsia="zh-CN"/>
              </w:rPr>
            </w:pPr>
            <w:r>
              <w:rPr>
                <w:rFonts w:hint="eastAsia" w:ascii="宋体" w:hAnsi="宋体" w:cs="宋体"/>
                <w:color w:val="auto"/>
                <w:sz w:val="21"/>
                <w:szCs w:val="21"/>
                <w:lang w:eastAsia="zh-CN"/>
              </w:rPr>
              <w:t>合格</w:t>
            </w:r>
          </w:p>
        </w:tc>
        <w:tc>
          <w:tcPr>
            <w:tcW w:w="746" w:type="pct"/>
            <w:vAlign w:val="center"/>
          </w:tcPr>
          <w:p w14:paraId="33DDAB14">
            <w:pPr>
              <w:adjustRightInd w:val="0"/>
              <w:snapToGrid w:val="0"/>
              <w:spacing w:line="320" w:lineRule="exact"/>
              <w:jc w:val="center"/>
              <w:rPr>
                <w:rFonts w:hint="eastAsia" w:ascii="宋体" w:hAnsi="宋体" w:cs="宋体"/>
                <w:color w:val="FF0000"/>
                <w:sz w:val="21"/>
                <w:szCs w:val="21"/>
                <w:lang w:eastAsia="zh-CN"/>
              </w:rPr>
            </w:pPr>
          </w:p>
        </w:tc>
      </w:tr>
      <w:tr w14:paraId="709BB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6" w:type="pct"/>
            <w:vAlign w:val="center"/>
          </w:tcPr>
          <w:p w14:paraId="3ADE037A">
            <w:pPr>
              <w:numPr>
                <w:ilvl w:val="0"/>
                <w:numId w:val="12"/>
              </w:numPr>
              <w:spacing w:line="240" w:lineRule="atLeast"/>
              <w:ind w:left="0" w:leftChars="0" w:firstLine="0" w:firstLineChars="0"/>
              <w:jc w:val="center"/>
              <w:rPr>
                <w:rFonts w:hint="eastAsia" w:ascii="宋体" w:hAnsi="宋体" w:eastAsia="宋体" w:cs="宋体"/>
                <w:color w:val="auto"/>
                <w:sz w:val="21"/>
                <w:szCs w:val="21"/>
              </w:rPr>
            </w:pPr>
          </w:p>
        </w:tc>
        <w:tc>
          <w:tcPr>
            <w:tcW w:w="1320" w:type="pct"/>
            <w:vAlign w:val="center"/>
          </w:tcPr>
          <w:p w14:paraId="65715AFD">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7</w:t>
            </w:r>
            <w:r>
              <w:rPr>
                <w:rFonts w:hint="eastAsia" w:ascii="宋体" w:hAnsi="宋体" w:eastAsia="宋体" w:cs="宋体"/>
                <w:bCs/>
                <w:color w:val="auto"/>
                <w:sz w:val="21"/>
                <w:szCs w:val="21"/>
                <w:lang w:val="en-US" w:eastAsia="zh-CN"/>
              </w:rPr>
              <w:t>#光伏方阵</w:t>
            </w:r>
          </w:p>
        </w:tc>
        <w:tc>
          <w:tcPr>
            <w:tcW w:w="596" w:type="pct"/>
            <w:vAlign w:val="center"/>
          </w:tcPr>
          <w:p w14:paraId="7DEAA73C">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三类</w:t>
            </w:r>
          </w:p>
        </w:tc>
        <w:tc>
          <w:tcPr>
            <w:tcW w:w="681" w:type="pct"/>
            <w:vAlign w:val="center"/>
          </w:tcPr>
          <w:p w14:paraId="10F43217">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2024.10.13</w:t>
            </w:r>
          </w:p>
        </w:tc>
        <w:tc>
          <w:tcPr>
            <w:tcW w:w="681" w:type="pct"/>
            <w:vAlign w:val="center"/>
          </w:tcPr>
          <w:p w14:paraId="4C1F2731">
            <w:pPr>
              <w:adjustRightInd w:val="0"/>
              <w:snapToGrid w:val="0"/>
              <w:spacing w:line="32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一年</w:t>
            </w:r>
          </w:p>
        </w:tc>
        <w:tc>
          <w:tcPr>
            <w:tcW w:w="617" w:type="pct"/>
            <w:vAlign w:val="center"/>
          </w:tcPr>
          <w:p w14:paraId="1DB1EF9E">
            <w:pPr>
              <w:adjustRightInd w:val="0"/>
              <w:snapToGrid w:val="0"/>
              <w:spacing w:line="320" w:lineRule="exact"/>
              <w:jc w:val="center"/>
              <w:rPr>
                <w:rFonts w:hint="eastAsia" w:ascii="宋体" w:hAnsi="宋体" w:eastAsia="宋体" w:cs="宋体"/>
                <w:bCs/>
                <w:color w:val="auto"/>
                <w:sz w:val="21"/>
                <w:szCs w:val="21"/>
                <w:lang w:val="en-US" w:eastAsia="zh-CN"/>
              </w:rPr>
            </w:pPr>
            <w:r>
              <w:rPr>
                <w:rFonts w:hint="eastAsia" w:ascii="宋体" w:hAnsi="宋体" w:cs="宋体"/>
                <w:color w:val="auto"/>
                <w:sz w:val="21"/>
                <w:szCs w:val="21"/>
                <w:lang w:eastAsia="zh-CN"/>
              </w:rPr>
              <w:t>合格</w:t>
            </w:r>
          </w:p>
        </w:tc>
        <w:tc>
          <w:tcPr>
            <w:tcW w:w="746" w:type="pct"/>
            <w:vAlign w:val="center"/>
          </w:tcPr>
          <w:p w14:paraId="1F101050">
            <w:pPr>
              <w:adjustRightInd w:val="0"/>
              <w:snapToGrid w:val="0"/>
              <w:spacing w:line="320" w:lineRule="exact"/>
              <w:jc w:val="center"/>
              <w:rPr>
                <w:rFonts w:hint="eastAsia" w:ascii="宋体" w:hAnsi="宋体" w:cs="宋体"/>
                <w:color w:val="FF0000"/>
                <w:sz w:val="21"/>
                <w:szCs w:val="21"/>
                <w:lang w:eastAsia="zh-CN"/>
              </w:rPr>
            </w:pPr>
          </w:p>
        </w:tc>
      </w:tr>
    </w:tbl>
    <w:p w14:paraId="09B8E8E6">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62" w:name="_Toc14761"/>
      <w:r>
        <w:rPr>
          <w:rFonts w:hint="eastAsia" w:ascii="宋体" w:hAnsi="宋体" w:eastAsia="宋体" w:cs="宋体"/>
          <w:b/>
          <w:bCs/>
          <w:color w:val="auto"/>
          <w:sz w:val="28"/>
          <w:szCs w:val="28"/>
          <w:lang w:val="en-US" w:eastAsia="zh-CN"/>
        </w:rPr>
        <w:t>2.13主要设备设施及材料</w:t>
      </w:r>
      <w:bookmarkEnd w:id="62"/>
    </w:p>
    <w:p w14:paraId="791342FE">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63" w:name="_Toc10716"/>
      <w:r>
        <w:rPr>
          <w:rFonts w:hint="eastAsia" w:ascii="宋体" w:hAnsi="宋体" w:eastAsia="宋体" w:cs="宋体"/>
          <w:b w:val="0"/>
          <w:bCs w:val="0"/>
          <w:color w:val="auto"/>
          <w:sz w:val="28"/>
          <w:szCs w:val="28"/>
          <w:lang w:val="en-US" w:eastAsia="zh-CN"/>
        </w:rPr>
        <w:t>2.13.1电气一次主要设备及材料表</w:t>
      </w:r>
      <w:bookmarkEnd w:id="63"/>
    </w:p>
    <w:p w14:paraId="253DA4D7">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电气一次主要设备及材料见表2-9。</w:t>
      </w:r>
    </w:p>
    <w:p w14:paraId="54A32EB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表2-9  光伏场区及开关站主要电气设备及安装材料清单</w:t>
      </w:r>
    </w:p>
    <w:tbl>
      <w:tblPr>
        <w:tblStyle w:val="16"/>
        <w:tblW w:w="501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19"/>
        <w:gridCol w:w="3066"/>
        <w:gridCol w:w="3542"/>
        <w:gridCol w:w="568"/>
        <w:gridCol w:w="787"/>
        <w:gridCol w:w="535"/>
      </w:tblGrid>
      <w:tr w14:paraId="5C350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DFCDC9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序号</w:t>
            </w:r>
          </w:p>
        </w:tc>
        <w:tc>
          <w:tcPr>
            <w:tcW w:w="1663" w:type="pct"/>
            <w:tcBorders>
              <w:top w:val="single" w:color="auto" w:sz="4" w:space="0"/>
              <w:left w:val="single" w:color="auto" w:sz="4" w:space="0"/>
              <w:bottom w:val="single" w:color="auto" w:sz="4" w:space="0"/>
              <w:right w:val="single" w:color="auto" w:sz="4" w:space="0"/>
            </w:tcBorders>
            <w:vAlign w:val="center"/>
          </w:tcPr>
          <w:p w14:paraId="359102F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名称</w:t>
            </w:r>
          </w:p>
        </w:tc>
        <w:tc>
          <w:tcPr>
            <w:tcW w:w="1921" w:type="pct"/>
            <w:tcBorders>
              <w:top w:val="single" w:color="auto" w:sz="4" w:space="0"/>
              <w:left w:val="single" w:color="auto" w:sz="4" w:space="0"/>
              <w:bottom w:val="single" w:color="auto" w:sz="4" w:space="0"/>
              <w:right w:val="single" w:color="auto" w:sz="4" w:space="0"/>
            </w:tcBorders>
            <w:vAlign w:val="center"/>
          </w:tcPr>
          <w:p w14:paraId="474A454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型号规格</w:t>
            </w:r>
          </w:p>
        </w:tc>
        <w:tc>
          <w:tcPr>
            <w:tcW w:w="308" w:type="pct"/>
            <w:tcBorders>
              <w:top w:val="single" w:color="auto" w:sz="4" w:space="0"/>
              <w:left w:val="single" w:color="auto" w:sz="4" w:space="0"/>
              <w:bottom w:val="single" w:color="auto" w:sz="4" w:space="0"/>
              <w:right w:val="single" w:color="auto" w:sz="4" w:space="0"/>
            </w:tcBorders>
            <w:vAlign w:val="center"/>
          </w:tcPr>
          <w:p w14:paraId="6485BDF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单位</w:t>
            </w:r>
          </w:p>
        </w:tc>
        <w:tc>
          <w:tcPr>
            <w:tcW w:w="427" w:type="pct"/>
            <w:tcBorders>
              <w:top w:val="single" w:color="auto" w:sz="4" w:space="0"/>
              <w:left w:val="single" w:color="auto" w:sz="4" w:space="0"/>
              <w:bottom w:val="single" w:color="auto" w:sz="4" w:space="0"/>
              <w:right w:val="single" w:color="auto" w:sz="4" w:space="0"/>
            </w:tcBorders>
            <w:vAlign w:val="center"/>
          </w:tcPr>
          <w:p w14:paraId="6BC0E9E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数量</w:t>
            </w:r>
          </w:p>
        </w:tc>
        <w:tc>
          <w:tcPr>
            <w:tcW w:w="287" w:type="pct"/>
            <w:tcBorders>
              <w:top w:val="single" w:color="auto" w:sz="4" w:space="0"/>
              <w:left w:val="single" w:color="auto" w:sz="4" w:space="0"/>
              <w:bottom w:val="single" w:color="auto" w:sz="4" w:space="0"/>
              <w:right w:val="single" w:color="auto" w:sz="4" w:space="0"/>
            </w:tcBorders>
            <w:vAlign w:val="center"/>
          </w:tcPr>
          <w:p w14:paraId="5F949F7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bCs/>
                <w:sz w:val="21"/>
                <w:szCs w:val="18"/>
              </w:rPr>
            </w:pPr>
            <w:r>
              <w:rPr>
                <w:rFonts w:hint="eastAsia" w:ascii="宋体" w:hAnsi="宋体" w:eastAsia="宋体" w:cs="宋体"/>
                <w:b/>
                <w:bCs/>
                <w:sz w:val="21"/>
                <w:szCs w:val="18"/>
              </w:rPr>
              <w:t>备注</w:t>
            </w:r>
          </w:p>
        </w:tc>
      </w:tr>
      <w:tr w14:paraId="3F70E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B8373F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116ADDF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光伏阵列部分</w:t>
            </w:r>
          </w:p>
        </w:tc>
      </w:tr>
      <w:tr w14:paraId="49A95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98EBAA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1.1</w:t>
            </w:r>
          </w:p>
        </w:tc>
        <w:tc>
          <w:tcPr>
            <w:tcW w:w="1663" w:type="pct"/>
            <w:tcBorders>
              <w:top w:val="single" w:color="auto" w:sz="4" w:space="0"/>
              <w:left w:val="single" w:color="auto" w:sz="4" w:space="0"/>
              <w:bottom w:val="single" w:color="auto" w:sz="4" w:space="0"/>
              <w:right w:val="single" w:color="auto" w:sz="4" w:space="0"/>
            </w:tcBorders>
            <w:vAlign w:val="center"/>
          </w:tcPr>
          <w:p w14:paraId="3F201CB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单晶硅光伏组件</w:t>
            </w:r>
          </w:p>
        </w:tc>
        <w:tc>
          <w:tcPr>
            <w:tcW w:w="1921" w:type="pct"/>
            <w:tcBorders>
              <w:top w:val="single" w:color="auto" w:sz="4" w:space="0"/>
              <w:left w:val="single" w:color="auto" w:sz="4" w:space="0"/>
              <w:bottom w:val="single" w:color="auto" w:sz="4" w:space="0"/>
              <w:right w:val="single" w:color="auto" w:sz="4" w:space="0"/>
            </w:tcBorders>
            <w:vAlign w:val="center"/>
          </w:tcPr>
          <w:p w14:paraId="72707DB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540Wp</w:t>
            </w:r>
          </w:p>
        </w:tc>
        <w:tc>
          <w:tcPr>
            <w:tcW w:w="308" w:type="pct"/>
            <w:tcBorders>
              <w:top w:val="single" w:color="auto" w:sz="4" w:space="0"/>
              <w:left w:val="single" w:color="auto" w:sz="4" w:space="0"/>
              <w:bottom w:val="single" w:color="auto" w:sz="4" w:space="0"/>
              <w:right w:val="single" w:color="auto" w:sz="4" w:space="0"/>
            </w:tcBorders>
            <w:vAlign w:val="center"/>
          </w:tcPr>
          <w:p w14:paraId="12EB02D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块</w:t>
            </w:r>
          </w:p>
        </w:tc>
        <w:tc>
          <w:tcPr>
            <w:tcW w:w="427" w:type="pct"/>
            <w:tcBorders>
              <w:top w:val="single" w:color="auto" w:sz="4" w:space="0"/>
              <w:left w:val="single" w:color="auto" w:sz="4" w:space="0"/>
              <w:bottom w:val="single" w:color="auto" w:sz="4" w:space="0"/>
              <w:right w:val="single" w:color="auto" w:sz="4" w:space="0"/>
            </w:tcBorders>
            <w:vAlign w:val="center"/>
          </w:tcPr>
          <w:p w14:paraId="6C1A810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47348</w:t>
            </w:r>
          </w:p>
        </w:tc>
        <w:tc>
          <w:tcPr>
            <w:tcW w:w="287" w:type="pct"/>
            <w:tcBorders>
              <w:top w:val="single" w:color="auto" w:sz="4" w:space="0"/>
              <w:left w:val="single" w:color="auto" w:sz="4" w:space="0"/>
              <w:bottom w:val="single" w:color="auto" w:sz="4" w:space="0"/>
              <w:right w:val="single" w:color="auto" w:sz="4" w:space="0"/>
            </w:tcBorders>
            <w:vAlign w:val="center"/>
          </w:tcPr>
          <w:p w14:paraId="147DD88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0467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057EC0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1.2</w:t>
            </w:r>
          </w:p>
        </w:tc>
        <w:tc>
          <w:tcPr>
            <w:tcW w:w="1663" w:type="pct"/>
            <w:tcBorders>
              <w:top w:val="single" w:color="auto" w:sz="4" w:space="0"/>
              <w:left w:val="single" w:color="auto" w:sz="4" w:space="0"/>
              <w:bottom w:val="single" w:color="auto" w:sz="4" w:space="0"/>
              <w:right w:val="single" w:color="auto" w:sz="4" w:space="0"/>
            </w:tcBorders>
            <w:vAlign w:val="center"/>
          </w:tcPr>
          <w:p w14:paraId="2A75352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电池板至逆变器电缆</w:t>
            </w:r>
          </w:p>
        </w:tc>
        <w:tc>
          <w:tcPr>
            <w:tcW w:w="1921" w:type="pct"/>
            <w:tcBorders>
              <w:top w:val="single" w:color="auto" w:sz="4" w:space="0"/>
              <w:left w:val="single" w:color="auto" w:sz="4" w:space="0"/>
              <w:bottom w:val="single" w:color="auto" w:sz="4" w:space="0"/>
              <w:right w:val="single" w:color="auto" w:sz="4" w:space="0"/>
            </w:tcBorders>
            <w:vAlign w:val="center"/>
          </w:tcPr>
          <w:p w14:paraId="33F1AF5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H1Z2Z2-K-1×4mm²,DC1500V</w:t>
            </w:r>
          </w:p>
        </w:tc>
        <w:tc>
          <w:tcPr>
            <w:tcW w:w="308" w:type="pct"/>
            <w:tcBorders>
              <w:top w:val="single" w:color="auto" w:sz="4" w:space="0"/>
              <w:left w:val="single" w:color="auto" w:sz="4" w:space="0"/>
              <w:bottom w:val="single" w:color="auto" w:sz="4" w:space="0"/>
              <w:right w:val="single" w:color="auto" w:sz="4" w:space="0"/>
            </w:tcBorders>
            <w:vAlign w:val="center"/>
          </w:tcPr>
          <w:p w14:paraId="2A013B6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75F685F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205</w:t>
            </w:r>
          </w:p>
        </w:tc>
        <w:tc>
          <w:tcPr>
            <w:tcW w:w="287" w:type="pct"/>
            <w:tcBorders>
              <w:top w:val="single" w:color="auto" w:sz="4" w:space="0"/>
              <w:left w:val="single" w:color="auto" w:sz="4" w:space="0"/>
              <w:bottom w:val="single" w:color="auto" w:sz="4" w:space="0"/>
              <w:right w:val="single" w:color="auto" w:sz="4" w:space="0"/>
            </w:tcBorders>
            <w:vAlign w:val="center"/>
          </w:tcPr>
          <w:p w14:paraId="7451FC8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D0450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5008A9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1.4</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36FBEBCA">
            <w:pPr>
              <w:keepNext w:val="0"/>
              <w:keepLines w:val="0"/>
              <w:pageBreakBefore w:val="0"/>
              <w:widowControl w:val="0"/>
              <w:kinsoku/>
              <w:wordWrap/>
              <w:overflowPunct/>
              <w:topLinePunct w:val="0"/>
              <w:autoSpaceDE/>
              <w:autoSpaceDN/>
              <w:bidi w:val="0"/>
              <w:adjustRightInd/>
              <w:snapToGrid w:val="0"/>
              <w:jc w:val="both"/>
              <w:textAlignment w:val="auto"/>
              <w:outlineLvl w:val="9"/>
              <w:rPr>
                <w:rFonts w:hint="eastAsia" w:ascii="宋体" w:hAnsi="宋体" w:eastAsia="宋体" w:cs="宋体"/>
                <w:sz w:val="21"/>
                <w:szCs w:val="18"/>
              </w:rPr>
            </w:pPr>
            <w:r>
              <w:rPr>
                <w:rFonts w:hint="eastAsia" w:ascii="宋体" w:hAnsi="宋体" w:eastAsia="宋体" w:cs="宋体"/>
                <w:sz w:val="21"/>
                <w:szCs w:val="18"/>
              </w:rPr>
              <w:t>电缆桥架</w:t>
            </w:r>
          </w:p>
        </w:tc>
      </w:tr>
      <w:tr w14:paraId="63E010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4FF993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1.4.1</w:t>
            </w:r>
          </w:p>
        </w:tc>
        <w:tc>
          <w:tcPr>
            <w:tcW w:w="1663" w:type="pct"/>
            <w:tcBorders>
              <w:top w:val="single" w:color="auto" w:sz="4" w:space="0"/>
              <w:left w:val="single" w:color="auto" w:sz="4" w:space="0"/>
              <w:bottom w:val="single" w:color="auto" w:sz="4" w:space="0"/>
              <w:right w:val="single" w:color="auto" w:sz="4" w:space="0"/>
            </w:tcBorders>
            <w:vAlign w:val="center"/>
          </w:tcPr>
          <w:p w14:paraId="3319FD1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槽盒及配套支架</w:t>
            </w:r>
          </w:p>
        </w:tc>
        <w:tc>
          <w:tcPr>
            <w:tcW w:w="1921" w:type="pct"/>
            <w:tcBorders>
              <w:top w:val="single" w:color="auto" w:sz="4" w:space="0"/>
              <w:left w:val="single" w:color="auto" w:sz="4" w:space="0"/>
              <w:bottom w:val="single" w:color="auto" w:sz="4" w:space="0"/>
              <w:right w:val="single" w:color="auto" w:sz="4" w:space="0"/>
            </w:tcBorders>
            <w:vAlign w:val="center"/>
          </w:tcPr>
          <w:p w14:paraId="0CE2887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宽200mm，高100mm，厚1.5mm，热镀锌</w:t>
            </w:r>
          </w:p>
        </w:tc>
        <w:tc>
          <w:tcPr>
            <w:tcW w:w="308" w:type="pct"/>
            <w:tcBorders>
              <w:top w:val="single" w:color="auto" w:sz="4" w:space="0"/>
              <w:left w:val="single" w:color="auto" w:sz="4" w:space="0"/>
              <w:bottom w:val="single" w:color="auto" w:sz="4" w:space="0"/>
              <w:right w:val="single" w:color="auto" w:sz="4" w:space="0"/>
            </w:tcBorders>
            <w:vAlign w:val="center"/>
          </w:tcPr>
          <w:p w14:paraId="6D685C2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4B72ED7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8</w:t>
            </w:r>
          </w:p>
        </w:tc>
        <w:tc>
          <w:tcPr>
            <w:tcW w:w="287" w:type="pct"/>
            <w:tcBorders>
              <w:top w:val="single" w:color="auto" w:sz="4" w:space="0"/>
              <w:left w:val="single" w:color="auto" w:sz="4" w:space="0"/>
              <w:bottom w:val="single" w:color="auto" w:sz="4" w:space="0"/>
              <w:right w:val="single" w:color="auto" w:sz="4" w:space="0"/>
            </w:tcBorders>
            <w:vAlign w:val="center"/>
          </w:tcPr>
          <w:p w14:paraId="5D092A5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EBDD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63A00D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1.4.2</w:t>
            </w:r>
          </w:p>
        </w:tc>
        <w:tc>
          <w:tcPr>
            <w:tcW w:w="1663" w:type="pct"/>
            <w:tcBorders>
              <w:top w:val="single" w:color="auto" w:sz="4" w:space="0"/>
              <w:left w:val="single" w:color="auto" w:sz="4" w:space="0"/>
              <w:bottom w:val="single" w:color="auto" w:sz="4" w:space="0"/>
              <w:right w:val="single" w:color="auto" w:sz="4" w:space="0"/>
            </w:tcBorders>
            <w:vAlign w:val="center"/>
          </w:tcPr>
          <w:p w14:paraId="25CF4FF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槽盒及配套支架</w:t>
            </w:r>
          </w:p>
        </w:tc>
        <w:tc>
          <w:tcPr>
            <w:tcW w:w="1921" w:type="pct"/>
            <w:tcBorders>
              <w:top w:val="single" w:color="auto" w:sz="4" w:space="0"/>
              <w:left w:val="single" w:color="auto" w:sz="4" w:space="0"/>
              <w:bottom w:val="single" w:color="auto" w:sz="4" w:space="0"/>
              <w:right w:val="single" w:color="auto" w:sz="4" w:space="0"/>
            </w:tcBorders>
            <w:vAlign w:val="center"/>
          </w:tcPr>
          <w:p w14:paraId="2CAB436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宽400mm，高150mm，厚2mm，热镀锌</w:t>
            </w:r>
          </w:p>
        </w:tc>
        <w:tc>
          <w:tcPr>
            <w:tcW w:w="308" w:type="pct"/>
            <w:tcBorders>
              <w:top w:val="single" w:color="auto" w:sz="4" w:space="0"/>
              <w:left w:val="single" w:color="auto" w:sz="4" w:space="0"/>
              <w:bottom w:val="single" w:color="auto" w:sz="4" w:space="0"/>
              <w:right w:val="single" w:color="auto" w:sz="4" w:space="0"/>
            </w:tcBorders>
            <w:vAlign w:val="center"/>
          </w:tcPr>
          <w:p w14:paraId="658FDCF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3103C4A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w:t>
            </w:r>
          </w:p>
        </w:tc>
        <w:tc>
          <w:tcPr>
            <w:tcW w:w="287" w:type="pct"/>
            <w:tcBorders>
              <w:top w:val="single" w:color="auto" w:sz="4" w:space="0"/>
              <w:left w:val="single" w:color="auto" w:sz="4" w:space="0"/>
              <w:bottom w:val="single" w:color="auto" w:sz="4" w:space="0"/>
              <w:right w:val="single" w:color="auto" w:sz="4" w:space="0"/>
            </w:tcBorders>
            <w:vAlign w:val="center"/>
          </w:tcPr>
          <w:p w14:paraId="408591B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612E6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BBAAA9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1.4.3</w:t>
            </w:r>
          </w:p>
        </w:tc>
        <w:tc>
          <w:tcPr>
            <w:tcW w:w="1663" w:type="pct"/>
            <w:tcBorders>
              <w:top w:val="single" w:color="auto" w:sz="4" w:space="0"/>
              <w:left w:val="single" w:color="auto" w:sz="4" w:space="0"/>
              <w:bottom w:val="single" w:color="auto" w:sz="4" w:space="0"/>
              <w:right w:val="single" w:color="auto" w:sz="4" w:space="0"/>
            </w:tcBorders>
            <w:vAlign w:val="center"/>
          </w:tcPr>
          <w:p w14:paraId="6409D3A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槽盒及配套支架</w:t>
            </w:r>
          </w:p>
        </w:tc>
        <w:tc>
          <w:tcPr>
            <w:tcW w:w="1921" w:type="pct"/>
            <w:tcBorders>
              <w:top w:val="single" w:color="auto" w:sz="4" w:space="0"/>
              <w:left w:val="single" w:color="auto" w:sz="4" w:space="0"/>
              <w:bottom w:val="single" w:color="auto" w:sz="4" w:space="0"/>
              <w:right w:val="single" w:color="auto" w:sz="4" w:space="0"/>
            </w:tcBorders>
            <w:vAlign w:val="center"/>
          </w:tcPr>
          <w:p w14:paraId="119048D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宽600mm，高200mm，厚2mm，热镀锌</w:t>
            </w:r>
          </w:p>
        </w:tc>
        <w:tc>
          <w:tcPr>
            <w:tcW w:w="308" w:type="pct"/>
            <w:tcBorders>
              <w:top w:val="single" w:color="auto" w:sz="4" w:space="0"/>
              <w:left w:val="single" w:color="auto" w:sz="4" w:space="0"/>
              <w:bottom w:val="single" w:color="auto" w:sz="4" w:space="0"/>
              <w:right w:val="single" w:color="auto" w:sz="4" w:space="0"/>
            </w:tcBorders>
            <w:vAlign w:val="center"/>
          </w:tcPr>
          <w:p w14:paraId="3E83D0A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528306C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w:t>
            </w:r>
          </w:p>
        </w:tc>
        <w:tc>
          <w:tcPr>
            <w:tcW w:w="287" w:type="pct"/>
            <w:tcBorders>
              <w:top w:val="single" w:color="auto" w:sz="4" w:space="0"/>
              <w:left w:val="single" w:color="auto" w:sz="4" w:space="0"/>
              <w:bottom w:val="single" w:color="auto" w:sz="4" w:space="0"/>
              <w:right w:val="single" w:color="auto" w:sz="4" w:space="0"/>
            </w:tcBorders>
            <w:vAlign w:val="center"/>
          </w:tcPr>
          <w:p w14:paraId="1A65DA7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F736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E808EF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576E7A9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逆变升压部分</w:t>
            </w:r>
          </w:p>
        </w:tc>
      </w:tr>
      <w:tr w14:paraId="2E798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6F9E65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2.1</w:t>
            </w:r>
          </w:p>
        </w:tc>
        <w:tc>
          <w:tcPr>
            <w:tcW w:w="1663" w:type="pct"/>
            <w:tcBorders>
              <w:top w:val="single" w:color="auto" w:sz="4" w:space="0"/>
              <w:left w:val="single" w:color="auto" w:sz="4" w:space="0"/>
              <w:bottom w:val="single" w:color="auto" w:sz="4" w:space="0"/>
              <w:right w:val="single" w:color="auto" w:sz="4" w:space="0"/>
            </w:tcBorders>
            <w:vAlign w:val="center"/>
          </w:tcPr>
          <w:p w14:paraId="4556696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组串逆变器</w:t>
            </w:r>
          </w:p>
        </w:tc>
        <w:tc>
          <w:tcPr>
            <w:tcW w:w="1921" w:type="pct"/>
            <w:tcBorders>
              <w:top w:val="single" w:color="auto" w:sz="4" w:space="0"/>
              <w:left w:val="single" w:color="auto" w:sz="4" w:space="0"/>
              <w:bottom w:val="single" w:color="auto" w:sz="4" w:space="0"/>
              <w:right w:val="single" w:color="auto" w:sz="4" w:space="0"/>
            </w:tcBorders>
            <w:vAlign w:val="center"/>
          </w:tcPr>
          <w:p w14:paraId="76ABBE7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225kW</w:t>
            </w:r>
          </w:p>
        </w:tc>
        <w:tc>
          <w:tcPr>
            <w:tcW w:w="308" w:type="pct"/>
            <w:tcBorders>
              <w:top w:val="single" w:color="auto" w:sz="4" w:space="0"/>
              <w:left w:val="single" w:color="auto" w:sz="4" w:space="0"/>
              <w:bottom w:val="single" w:color="auto" w:sz="4" w:space="0"/>
              <w:right w:val="single" w:color="auto" w:sz="4" w:space="0"/>
            </w:tcBorders>
            <w:vAlign w:val="center"/>
          </w:tcPr>
          <w:p w14:paraId="400BD50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2FDAB11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89</w:t>
            </w:r>
          </w:p>
        </w:tc>
        <w:tc>
          <w:tcPr>
            <w:tcW w:w="287" w:type="pct"/>
            <w:tcBorders>
              <w:top w:val="single" w:color="auto" w:sz="4" w:space="0"/>
              <w:left w:val="single" w:color="auto" w:sz="4" w:space="0"/>
              <w:bottom w:val="single" w:color="auto" w:sz="4" w:space="0"/>
              <w:right w:val="single" w:color="auto" w:sz="4" w:space="0"/>
            </w:tcBorders>
            <w:vAlign w:val="center"/>
          </w:tcPr>
          <w:p w14:paraId="15882D4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8AE1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vMerge w:val="restart"/>
            <w:tcBorders>
              <w:top w:val="single" w:color="auto" w:sz="4" w:space="0"/>
              <w:left w:val="single" w:color="auto" w:sz="4" w:space="0"/>
              <w:bottom w:val="single" w:color="auto" w:sz="4" w:space="0"/>
              <w:right w:val="single" w:color="auto" w:sz="4" w:space="0"/>
            </w:tcBorders>
            <w:vAlign w:val="center"/>
          </w:tcPr>
          <w:p w14:paraId="10C80D8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2.2</w:t>
            </w:r>
          </w:p>
        </w:tc>
        <w:tc>
          <w:tcPr>
            <w:tcW w:w="1663" w:type="pct"/>
            <w:vMerge w:val="restart"/>
            <w:tcBorders>
              <w:top w:val="single" w:color="auto" w:sz="4" w:space="0"/>
              <w:left w:val="single" w:color="auto" w:sz="4" w:space="0"/>
              <w:bottom w:val="single" w:color="auto" w:sz="4" w:space="0"/>
              <w:right w:val="single" w:color="auto" w:sz="4" w:space="0"/>
            </w:tcBorders>
            <w:vAlign w:val="center"/>
          </w:tcPr>
          <w:p w14:paraId="506A8BC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35kV箱式升压变电站</w:t>
            </w:r>
          </w:p>
        </w:tc>
        <w:tc>
          <w:tcPr>
            <w:tcW w:w="1921" w:type="pct"/>
            <w:tcBorders>
              <w:top w:val="single" w:color="auto" w:sz="4" w:space="0"/>
              <w:left w:val="single" w:color="auto" w:sz="4" w:space="0"/>
              <w:bottom w:val="single" w:color="auto" w:sz="4" w:space="0"/>
              <w:right w:val="single" w:color="auto" w:sz="4" w:space="0"/>
            </w:tcBorders>
            <w:vAlign w:val="center"/>
          </w:tcPr>
          <w:p w14:paraId="4C8EE8C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S18-2500kVA-35kV/0.8kV</w:t>
            </w:r>
          </w:p>
        </w:tc>
        <w:tc>
          <w:tcPr>
            <w:tcW w:w="308" w:type="pct"/>
            <w:tcBorders>
              <w:top w:val="single" w:color="auto" w:sz="4" w:space="0"/>
              <w:left w:val="single" w:color="auto" w:sz="4" w:space="0"/>
              <w:bottom w:val="single" w:color="auto" w:sz="4" w:space="0"/>
              <w:right w:val="single" w:color="auto" w:sz="4" w:space="0"/>
            </w:tcBorders>
            <w:vAlign w:val="center"/>
          </w:tcPr>
          <w:p w14:paraId="616208F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78FEEE9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w:t>
            </w:r>
          </w:p>
        </w:tc>
        <w:tc>
          <w:tcPr>
            <w:tcW w:w="287" w:type="pct"/>
            <w:tcBorders>
              <w:top w:val="single" w:color="auto" w:sz="4" w:space="0"/>
              <w:left w:val="single" w:color="auto" w:sz="4" w:space="0"/>
              <w:bottom w:val="single" w:color="auto" w:sz="4" w:space="0"/>
              <w:right w:val="single" w:color="auto" w:sz="4" w:space="0"/>
            </w:tcBorders>
            <w:vAlign w:val="center"/>
          </w:tcPr>
          <w:p w14:paraId="0A2AFD3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2CAD58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vMerge w:val="continue"/>
            <w:tcBorders>
              <w:top w:val="single" w:color="auto" w:sz="4" w:space="0"/>
              <w:left w:val="single" w:color="auto" w:sz="4" w:space="0"/>
              <w:bottom w:val="single" w:color="auto" w:sz="4" w:space="0"/>
              <w:right w:val="single" w:color="auto" w:sz="4" w:space="0"/>
            </w:tcBorders>
            <w:vAlign w:val="center"/>
          </w:tcPr>
          <w:p w14:paraId="7945FB1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c>
          <w:tcPr>
            <w:tcW w:w="1663" w:type="pct"/>
            <w:vMerge w:val="continue"/>
            <w:tcBorders>
              <w:top w:val="single" w:color="auto" w:sz="4" w:space="0"/>
              <w:left w:val="single" w:color="auto" w:sz="4" w:space="0"/>
              <w:bottom w:val="single" w:color="auto" w:sz="4" w:space="0"/>
              <w:right w:val="single" w:color="auto" w:sz="4" w:space="0"/>
            </w:tcBorders>
            <w:vAlign w:val="center"/>
          </w:tcPr>
          <w:p w14:paraId="4BFCE0E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c>
          <w:tcPr>
            <w:tcW w:w="1921" w:type="pct"/>
            <w:tcBorders>
              <w:top w:val="single" w:color="auto" w:sz="4" w:space="0"/>
              <w:left w:val="single" w:color="auto" w:sz="4" w:space="0"/>
              <w:bottom w:val="single" w:color="auto" w:sz="4" w:space="0"/>
              <w:right w:val="single" w:color="auto" w:sz="4" w:space="0"/>
            </w:tcBorders>
            <w:vAlign w:val="center"/>
          </w:tcPr>
          <w:p w14:paraId="160E9CC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S18-3150kVA-35kV/0.8kV</w:t>
            </w:r>
          </w:p>
        </w:tc>
        <w:tc>
          <w:tcPr>
            <w:tcW w:w="308" w:type="pct"/>
            <w:tcBorders>
              <w:top w:val="single" w:color="auto" w:sz="4" w:space="0"/>
              <w:left w:val="single" w:color="auto" w:sz="4" w:space="0"/>
              <w:bottom w:val="single" w:color="auto" w:sz="4" w:space="0"/>
              <w:right w:val="single" w:color="auto" w:sz="4" w:space="0"/>
            </w:tcBorders>
            <w:vAlign w:val="center"/>
          </w:tcPr>
          <w:p w14:paraId="58D694D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479BD7A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w:t>
            </w:r>
          </w:p>
        </w:tc>
        <w:tc>
          <w:tcPr>
            <w:tcW w:w="287" w:type="pct"/>
            <w:tcBorders>
              <w:top w:val="single" w:color="auto" w:sz="4" w:space="0"/>
              <w:left w:val="single" w:color="auto" w:sz="4" w:space="0"/>
              <w:bottom w:val="single" w:color="auto" w:sz="4" w:space="0"/>
              <w:right w:val="single" w:color="auto" w:sz="4" w:space="0"/>
            </w:tcBorders>
            <w:vAlign w:val="center"/>
          </w:tcPr>
          <w:p w14:paraId="3EF81CD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76F84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74A43D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2.3</w:t>
            </w:r>
          </w:p>
        </w:tc>
        <w:tc>
          <w:tcPr>
            <w:tcW w:w="1663" w:type="pct"/>
            <w:tcBorders>
              <w:top w:val="single" w:color="auto" w:sz="4" w:space="0"/>
              <w:left w:val="single" w:color="auto" w:sz="4" w:space="0"/>
              <w:bottom w:val="single" w:color="auto" w:sz="4" w:space="0"/>
              <w:right w:val="single" w:color="auto" w:sz="4" w:space="0"/>
            </w:tcBorders>
            <w:vAlign w:val="center"/>
          </w:tcPr>
          <w:p w14:paraId="65FC227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逆变器至35kV箱变电缆</w:t>
            </w:r>
          </w:p>
        </w:tc>
        <w:tc>
          <w:tcPr>
            <w:tcW w:w="1921" w:type="pct"/>
            <w:tcBorders>
              <w:top w:val="single" w:color="auto" w:sz="4" w:space="0"/>
              <w:left w:val="single" w:color="auto" w:sz="4" w:space="0"/>
              <w:bottom w:val="single" w:color="auto" w:sz="4" w:space="0"/>
              <w:right w:val="single" w:color="auto" w:sz="4" w:space="0"/>
            </w:tcBorders>
            <w:vAlign w:val="center"/>
          </w:tcPr>
          <w:p w14:paraId="212AE48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ZR-YJHLV22-1.8/3kV-3×150mm²</w:t>
            </w:r>
          </w:p>
        </w:tc>
        <w:tc>
          <w:tcPr>
            <w:tcW w:w="308" w:type="pct"/>
            <w:tcBorders>
              <w:top w:val="single" w:color="auto" w:sz="4" w:space="0"/>
              <w:left w:val="single" w:color="auto" w:sz="4" w:space="0"/>
              <w:bottom w:val="single" w:color="auto" w:sz="4" w:space="0"/>
              <w:right w:val="single" w:color="auto" w:sz="4" w:space="0"/>
            </w:tcBorders>
            <w:vAlign w:val="center"/>
          </w:tcPr>
          <w:p w14:paraId="072A694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1C6A4D3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20</w:t>
            </w:r>
          </w:p>
        </w:tc>
        <w:tc>
          <w:tcPr>
            <w:tcW w:w="287" w:type="pct"/>
            <w:tcBorders>
              <w:top w:val="single" w:color="auto" w:sz="4" w:space="0"/>
              <w:left w:val="single" w:color="auto" w:sz="4" w:space="0"/>
              <w:bottom w:val="single" w:color="auto" w:sz="4" w:space="0"/>
              <w:right w:val="single" w:color="auto" w:sz="4" w:space="0"/>
            </w:tcBorders>
            <w:vAlign w:val="center"/>
          </w:tcPr>
          <w:p w14:paraId="5D9242F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029B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312853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2.4</w:t>
            </w:r>
          </w:p>
        </w:tc>
        <w:tc>
          <w:tcPr>
            <w:tcW w:w="1663" w:type="pct"/>
            <w:tcBorders>
              <w:top w:val="single" w:color="auto" w:sz="4" w:space="0"/>
              <w:left w:val="single" w:color="auto" w:sz="4" w:space="0"/>
              <w:bottom w:val="single" w:color="auto" w:sz="4" w:space="0"/>
              <w:right w:val="single" w:color="auto" w:sz="4" w:space="0"/>
            </w:tcBorders>
            <w:vAlign w:val="center"/>
          </w:tcPr>
          <w:p w14:paraId="32A3ED5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3kV电缆终端头</w:t>
            </w:r>
          </w:p>
        </w:tc>
        <w:tc>
          <w:tcPr>
            <w:tcW w:w="1921" w:type="pct"/>
            <w:tcBorders>
              <w:top w:val="single" w:color="auto" w:sz="4" w:space="0"/>
              <w:left w:val="single" w:color="auto" w:sz="4" w:space="0"/>
              <w:bottom w:val="single" w:color="auto" w:sz="4" w:space="0"/>
              <w:right w:val="single" w:color="auto" w:sz="4" w:space="0"/>
            </w:tcBorders>
            <w:vAlign w:val="center"/>
          </w:tcPr>
          <w:p w14:paraId="3EE22AA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3×150</w:t>
            </w:r>
          </w:p>
        </w:tc>
        <w:tc>
          <w:tcPr>
            <w:tcW w:w="308" w:type="pct"/>
            <w:tcBorders>
              <w:top w:val="single" w:color="auto" w:sz="4" w:space="0"/>
              <w:left w:val="single" w:color="auto" w:sz="4" w:space="0"/>
              <w:bottom w:val="single" w:color="auto" w:sz="4" w:space="0"/>
              <w:right w:val="single" w:color="auto" w:sz="4" w:space="0"/>
            </w:tcBorders>
            <w:vAlign w:val="center"/>
          </w:tcPr>
          <w:p w14:paraId="4A33708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7A049B7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178</w:t>
            </w:r>
          </w:p>
        </w:tc>
        <w:tc>
          <w:tcPr>
            <w:tcW w:w="287" w:type="pct"/>
            <w:tcBorders>
              <w:top w:val="single" w:color="auto" w:sz="4" w:space="0"/>
              <w:left w:val="single" w:color="auto" w:sz="4" w:space="0"/>
              <w:bottom w:val="single" w:color="auto" w:sz="4" w:space="0"/>
              <w:right w:val="single" w:color="auto" w:sz="4" w:space="0"/>
            </w:tcBorders>
            <w:vAlign w:val="center"/>
          </w:tcPr>
          <w:p w14:paraId="00F3E9B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5848E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D76343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2.5</w:t>
            </w:r>
          </w:p>
        </w:tc>
        <w:tc>
          <w:tcPr>
            <w:tcW w:w="1663" w:type="pct"/>
            <w:tcBorders>
              <w:top w:val="single" w:color="auto" w:sz="4" w:space="0"/>
              <w:left w:val="single" w:color="auto" w:sz="4" w:space="0"/>
              <w:bottom w:val="single" w:color="auto" w:sz="4" w:space="0"/>
              <w:right w:val="single" w:color="auto" w:sz="4" w:space="0"/>
            </w:tcBorders>
            <w:vAlign w:val="center"/>
          </w:tcPr>
          <w:p w14:paraId="044A74A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电缆分接箱</w:t>
            </w:r>
          </w:p>
        </w:tc>
        <w:tc>
          <w:tcPr>
            <w:tcW w:w="1921" w:type="pct"/>
            <w:tcBorders>
              <w:top w:val="single" w:color="auto" w:sz="4" w:space="0"/>
              <w:left w:val="single" w:color="auto" w:sz="4" w:space="0"/>
              <w:bottom w:val="single" w:color="auto" w:sz="4" w:space="0"/>
              <w:right w:val="single" w:color="auto" w:sz="4" w:space="0"/>
            </w:tcBorders>
            <w:vAlign w:val="center"/>
          </w:tcPr>
          <w:p w14:paraId="5DF731C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w:t>
            </w:r>
          </w:p>
        </w:tc>
        <w:tc>
          <w:tcPr>
            <w:tcW w:w="308" w:type="pct"/>
            <w:tcBorders>
              <w:top w:val="single" w:color="auto" w:sz="4" w:space="0"/>
              <w:left w:val="single" w:color="auto" w:sz="4" w:space="0"/>
              <w:bottom w:val="single" w:color="auto" w:sz="4" w:space="0"/>
              <w:right w:val="single" w:color="auto" w:sz="4" w:space="0"/>
            </w:tcBorders>
            <w:vAlign w:val="center"/>
          </w:tcPr>
          <w:p w14:paraId="62D101A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358D800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w:t>
            </w:r>
          </w:p>
        </w:tc>
        <w:tc>
          <w:tcPr>
            <w:tcW w:w="287" w:type="pct"/>
            <w:tcBorders>
              <w:top w:val="single" w:color="auto" w:sz="4" w:space="0"/>
              <w:left w:val="single" w:color="auto" w:sz="4" w:space="0"/>
              <w:bottom w:val="single" w:color="auto" w:sz="4" w:space="0"/>
              <w:right w:val="single" w:color="auto" w:sz="4" w:space="0"/>
            </w:tcBorders>
            <w:vAlign w:val="center"/>
          </w:tcPr>
          <w:p w14:paraId="551659C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BE58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71FCE9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2.6</w:t>
            </w:r>
          </w:p>
        </w:tc>
        <w:tc>
          <w:tcPr>
            <w:tcW w:w="1663" w:type="pct"/>
            <w:tcBorders>
              <w:top w:val="single" w:color="auto" w:sz="4" w:space="0"/>
              <w:left w:val="single" w:color="auto" w:sz="4" w:space="0"/>
              <w:bottom w:val="single" w:color="auto" w:sz="4" w:space="0"/>
              <w:right w:val="single" w:color="auto" w:sz="4" w:space="0"/>
            </w:tcBorders>
            <w:vAlign w:val="center"/>
          </w:tcPr>
          <w:p w14:paraId="14A896C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箱变至逆变器通信柜电缆</w:t>
            </w:r>
          </w:p>
        </w:tc>
        <w:tc>
          <w:tcPr>
            <w:tcW w:w="1921" w:type="pct"/>
            <w:tcBorders>
              <w:top w:val="single" w:color="auto" w:sz="4" w:space="0"/>
              <w:left w:val="single" w:color="auto" w:sz="4" w:space="0"/>
              <w:bottom w:val="single" w:color="auto" w:sz="4" w:space="0"/>
              <w:right w:val="single" w:color="auto" w:sz="4" w:space="0"/>
            </w:tcBorders>
            <w:vAlign w:val="center"/>
          </w:tcPr>
          <w:p w14:paraId="0ED5D57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ZR-YJV22-1.8/3kV-4×10</w:t>
            </w:r>
          </w:p>
        </w:tc>
        <w:tc>
          <w:tcPr>
            <w:tcW w:w="308" w:type="pct"/>
            <w:tcBorders>
              <w:top w:val="single" w:color="auto" w:sz="4" w:space="0"/>
              <w:left w:val="single" w:color="auto" w:sz="4" w:space="0"/>
              <w:bottom w:val="single" w:color="auto" w:sz="4" w:space="0"/>
              <w:right w:val="single" w:color="auto" w:sz="4" w:space="0"/>
            </w:tcBorders>
            <w:vAlign w:val="center"/>
          </w:tcPr>
          <w:p w14:paraId="199AA2B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544C396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150</w:t>
            </w:r>
          </w:p>
        </w:tc>
        <w:tc>
          <w:tcPr>
            <w:tcW w:w="287" w:type="pct"/>
            <w:tcBorders>
              <w:top w:val="single" w:color="auto" w:sz="4" w:space="0"/>
              <w:left w:val="single" w:color="auto" w:sz="4" w:space="0"/>
              <w:bottom w:val="single" w:color="auto" w:sz="4" w:space="0"/>
              <w:right w:val="single" w:color="auto" w:sz="4" w:space="0"/>
            </w:tcBorders>
            <w:vAlign w:val="center"/>
          </w:tcPr>
          <w:p w14:paraId="7D2D1C9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824A6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E06DA8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2.7</w:t>
            </w:r>
          </w:p>
        </w:tc>
        <w:tc>
          <w:tcPr>
            <w:tcW w:w="1663" w:type="pct"/>
            <w:tcBorders>
              <w:top w:val="single" w:color="auto" w:sz="4" w:space="0"/>
              <w:left w:val="single" w:color="auto" w:sz="4" w:space="0"/>
              <w:bottom w:val="single" w:color="auto" w:sz="4" w:space="0"/>
              <w:right w:val="single" w:color="auto" w:sz="4" w:space="0"/>
            </w:tcBorders>
            <w:vAlign w:val="center"/>
          </w:tcPr>
          <w:p w14:paraId="24A110C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逆变器通信柜电源电缆</w:t>
            </w:r>
          </w:p>
        </w:tc>
        <w:tc>
          <w:tcPr>
            <w:tcW w:w="1921" w:type="pct"/>
            <w:tcBorders>
              <w:top w:val="single" w:color="auto" w:sz="4" w:space="0"/>
              <w:left w:val="single" w:color="auto" w:sz="4" w:space="0"/>
              <w:bottom w:val="single" w:color="auto" w:sz="4" w:space="0"/>
              <w:right w:val="single" w:color="auto" w:sz="4" w:space="0"/>
            </w:tcBorders>
            <w:vAlign w:val="center"/>
          </w:tcPr>
          <w:p w14:paraId="080D171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ZR-YJV22-0.6/1kV-3×6</w:t>
            </w:r>
          </w:p>
        </w:tc>
        <w:tc>
          <w:tcPr>
            <w:tcW w:w="308" w:type="pct"/>
            <w:tcBorders>
              <w:top w:val="single" w:color="auto" w:sz="4" w:space="0"/>
              <w:left w:val="single" w:color="auto" w:sz="4" w:space="0"/>
              <w:bottom w:val="single" w:color="auto" w:sz="4" w:space="0"/>
              <w:right w:val="single" w:color="auto" w:sz="4" w:space="0"/>
            </w:tcBorders>
            <w:vAlign w:val="center"/>
          </w:tcPr>
          <w:p w14:paraId="5BC5414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63566ED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150</w:t>
            </w:r>
          </w:p>
        </w:tc>
        <w:tc>
          <w:tcPr>
            <w:tcW w:w="287" w:type="pct"/>
            <w:tcBorders>
              <w:top w:val="single" w:color="auto" w:sz="4" w:space="0"/>
              <w:left w:val="single" w:color="auto" w:sz="4" w:space="0"/>
              <w:bottom w:val="single" w:color="auto" w:sz="4" w:space="0"/>
              <w:right w:val="single" w:color="auto" w:sz="4" w:space="0"/>
            </w:tcBorders>
            <w:vAlign w:val="center"/>
          </w:tcPr>
          <w:p w14:paraId="65E623D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31117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E8A7B7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2.8</w:t>
            </w:r>
          </w:p>
        </w:tc>
        <w:tc>
          <w:tcPr>
            <w:tcW w:w="1663" w:type="pct"/>
            <w:tcBorders>
              <w:top w:val="single" w:color="auto" w:sz="4" w:space="0"/>
              <w:left w:val="single" w:color="auto" w:sz="4" w:space="0"/>
              <w:bottom w:val="single" w:color="auto" w:sz="4" w:space="0"/>
              <w:right w:val="single" w:color="auto" w:sz="4" w:space="0"/>
            </w:tcBorders>
            <w:vAlign w:val="center"/>
          </w:tcPr>
          <w:p w14:paraId="259F195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逆变器通信柜至箱变测控装置通信电缆</w:t>
            </w:r>
          </w:p>
        </w:tc>
        <w:tc>
          <w:tcPr>
            <w:tcW w:w="1921" w:type="pct"/>
            <w:tcBorders>
              <w:top w:val="single" w:color="auto" w:sz="4" w:space="0"/>
              <w:left w:val="single" w:color="auto" w:sz="4" w:space="0"/>
              <w:bottom w:val="single" w:color="auto" w:sz="4" w:space="0"/>
              <w:right w:val="single" w:color="auto" w:sz="4" w:space="0"/>
            </w:tcBorders>
            <w:vAlign w:val="center"/>
          </w:tcPr>
          <w:p w14:paraId="0348ED7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ZR-DJYP2VP2-22-2×2×1.0</w:t>
            </w:r>
          </w:p>
        </w:tc>
        <w:tc>
          <w:tcPr>
            <w:tcW w:w="308" w:type="pct"/>
            <w:tcBorders>
              <w:top w:val="single" w:color="auto" w:sz="4" w:space="0"/>
              <w:left w:val="single" w:color="auto" w:sz="4" w:space="0"/>
              <w:bottom w:val="single" w:color="auto" w:sz="4" w:space="0"/>
              <w:right w:val="single" w:color="auto" w:sz="4" w:space="0"/>
            </w:tcBorders>
            <w:vAlign w:val="center"/>
          </w:tcPr>
          <w:p w14:paraId="6FCF9B0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24683AE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150</w:t>
            </w:r>
          </w:p>
        </w:tc>
        <w:tc>
          <w:tcPr>
            <w:tcW w:w="287" w:type="pct"/>
            <w:tcBorders>
              <w:top w:val="single" w:color="auto" w:sz="4" w:space="0"/>
              <w:left w:val="single" w:color="auto" w:sz="4" w:space="0"/>
              <w:bottom w:val="single" w:color="auto" w:sz="4" w:space="0"/>
              <w:right w:val="single" w:color="auto" w:sz="4" w:space="0"/>
            </w:tcBorders>
            <w:vAlign w:val="center"/>
          </w:tcPr>
          <w:p w14:paraId="100FCD5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1B55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FCB97B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2.9</w:t>
            </w:r>
          </w:p>
        </w:tc>
        <w:tc>
          <w:tcPr>
            <w:tcW w:w="1663" w:type="pct"/>
            <w:tcBorders>
              <w:top w:val="single" w:color="auto" w:sz="4" w:space="0"/>
              <w:left w:val="single" w:color="auto" w:sz="4" w:space="0"/>
              <w:bottom w:val="single" w:color="auto" w:sz="4" w:space="0"/>
              <w:right w:val="single" w:color="auto" w:sz="4" w:space="0"/>
            </w:tcBorders>
            <w:vAlign w:val="center"/>
          </w:tcPr>
          <w:p w14:paraId="284FCFA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PVC管</w:t>
            </w:r>
          </w:p>
        </w:tc>
        <w:tc>
          <w:tcPr>
            <w:tcW w:w="1921" w:type="pct"/>
            <w:tcBorders>
              <w:top w:val="single" w:color="auto" w:sz="4" w:space="0"/>
              <w:left w:val="single" w:color="auto" w:sz="4" w:space="0"/>
              <w:bottom w:val="single" w:color="auto" w:sz="4" w:space="0"/>
              <w:right w:val="single" w:color="auto" w:sz="4" w:space="0"/>
            </w:tcBorders>
            <w:vAlign w:val="center"/>
          </w:tcPr>
          <w:p w14:paraId="44B3093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Φ100</w:t>
            </w:r>
          </w:p>
        </w:tc>
        <w:tc>
          <w:tcPr>
            <w:tcW w:w="308" w:type="pct"/>
            <w:tcBorders>
              <w:top w:val="single" w:color="auto" w:sz="4" w:space="0"/>
              <w:left w:val="single" w:color="auto" w:sz="4" w:space="0"/>
              <w:bottom w:val="single" w:color="auto" w:sz="4" w:space="0"/>
              <w:right w:val="single" w:color="auto" w:sz="4" w:space="0"/>
            </w:tcBorders>
            <w:vAlign w:val="center"/>
          </w:tcPr>
          <w:p w14:paraId="2909732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6B2569C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1.8</w:t>
            </w:r>
          </w:p>
        </w:tc>
        <w:tc>
          <w:tcPr>
            <w:tcW w:w="287" w:type="pct"/>
            <w:tcBorders>
              <w:top w:val="single" w:color="auto" w:sz="4" w:space="0"/>
              <w:left w:val="single" w:color="auto" w:sz="4" w:space="0"/>
              <w:bottom w:val="single" w:color="auto" w:sz="4" w:space="0"/>
              <w:right w:val="single" w:color="auto" w:sz="4" w:space="0"/>
            </w:tcBorders>
            <w:vAlign w:val="center"/>
          </w:tcPr>
          <w:p w14:paraId="2E3F03C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E6443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7A0FB7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2.10</w:t>
            </w:r>
          </w:p>
        </w:tc>
        <w:tc>
          <w:tcPr>
            <w:tcW w:w="1663" w:type="pct"/>
            <w:tcBorders>
              <w:top w:val="single" w:color="auto" w:sz="4" w:space="0"/>
              <w:left w:val="single" w:color="auto" w:sz="4" w:space="0"/>
              <w:bottom w:val="single" w:color="auto" w:sz="4" w:space="0"/>
              <w:right w:val="single" w:color="auto" w:sz="4" w:space="0"/>
            </w:tcBorders>
            <w:vAlign w:val="center"/>
          </w:tcPr>
          <w:p w14:paraId="23AD192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通信柜</w:t>
            </w:r>
          </w:p>
        </w:tc>
        <w:tc>
          <w:tcPr>
            <w:tcW w:w="1921" w:type="pct"/>
            <w:tcBorders>
              <w:top w:val="single" w:color="auto" w:sz="4" w:space="0"/>
              <w:left w:val="single" w:color="auto" w:sz="4" w:space="0"/>
              <w:bottom w:val="single" w:color="auto" w:sz="4" w:space="0"/>
              <w:right w:val="single" w:color="auto" w:sz="4" w:space="0"/>
            </w:tcBorders>
            <w:vAlign w:val="center"/>
          </w:tcPr>
          <w:p w14:paraId="4FCF863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含交换机、数据管理装置等</w:t>
            </w:r>
          </w:p>
        </w:tc>
        <w:tc>
          <w:tcPr>
            <w:tcW w:w="308" w:type="pct"/>
            <w:tcBorders>
              <w:top w:val="single" w:color="auto" w:sz="4" w:space="0"/>
              <w:left w:val="single" w:color="auto" w:sz="4" w:space="0"/>
              <w:bottom w:val="single" w:color="auto" w:sz="4" w:space="0"/>
              <w:right w:val="single" w:color="auto" w:sz="4" w:space="0"/>
            </w:tcBorders>
            <w:vAlign w:val="center"/>
          </w:tcPr>
          <w:p w14:paraId="472DE8C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1FC2F9E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7</w:t>
            </w:r>
          </w:p>
        </w:tc>
        <w:tc>
          <w:tcPr>
            <w:tcW w:w="287" w:type="pct"/>
            <w:tcBorders>
              <w:top w:val="single" w:color="auto" w:sz="4" w:space="0"/>
              <w:left w:val="single" w:color="auto" w:sz="4" w:space="0"/>
              <w:bottom w:val="single" w:color="auto" w:sz="4" w:space="0"/>
              <w:right w:val="single" w:color="auto" w:sz="4" w:space="0"/>
            </w:tcBorders>
            <w:vAlign w:val="center"/>
          </w:tcPr>
          <w:p w14:paraId="0D59117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FA221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4DDE3A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4DE1C3D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35kV电缆集电线路部分</w:t>
            </w:r>
          </w:p>
        </w:tc>
      </w:tr>
      <w:tr w14:paraId="213FCB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15F571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w:t>
            </w:r>
          </w:p>
        </w:tc>
        <w:tc>
          <w:tcPr>
            <w:tcW w:w="1663" w:type="pct"/>
            <w:tcBorders>
              <w:top w:val="single" w:color="auto" w:sz="4" w:space="0"/>
              <w:left w:val="single" w:color="auto" w:sz="4" w:space="0"/>
              <w:bottom w:val="single" w:color="auto" w:sz="4" w:space="0"/>
              <w:right w:val="single" w:color="auto" w:sz="4" w:space="0"/>
            </w:tcBorders>
            <w:vAlign w:val="center"/>
          </w:tcPr>
          <w:p w14:paraId="4000455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35kV电力电缆</w:t>
            </w:r>
          </w:p>
        </w:tc>
        <w:tc>
          <w:tcPr>
            <w:tcW w:w="1921" w:type="pct"/>
            <w:tcBorders>
              <w:top w:val="single" w:color="auto" w:sz="4" w:space="0"/>
              <w:left w:val="single" w:color="auto" w:sz="4" w:space="0"/>
              <w:bottom w:val="single" w:color="auto" w:sz="4" w:space="0"/>
              <w:right w:val="single" w:color="auto" w:sz="4" w:space="0"/>
            </w:tcBorders>
            <w:vAlign w:val="center"/>
          </w:tcPr>
          <w:p w14:paraId="4CD24ED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ZR-YJLV22-26/35-3×70</w:t>
            </w:r>
          </w:p>
        </w:tc>
        <w:tc>
          <w:tcPr>
            <w:tcW w:w="308" w:type="pct"/>
            <w:tcBorders>
              <w:top w:val="single" w:color="auto" w:sz="4" w:space="0"/>
              <w:left w:val="single" w:color="auto" w:sz="4" w:space="0"/>
              <w:bottom w:val="single" w:color="auto" w:sz="4" w:space="0"/>
              <w:right w:val="single" w:color="auto" w:sz="4" w:space="0"/>
            </w:tcBorders>
            <w:vAlign w:val="center"/>
          </w:tcPr>
          <w:p w14:paraId="2039B38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4AC07C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2.38</w:t>
            </w:r>
          </w:p>
        </w:tc>
        <w:tc>
          <w:tcPr>
            <w:tcW w:w="287" w:type="pct"/>
            <w:tcBorders>
              <w:top w:val="single" w:color="auto" w:sz="4" w:space="0"/>
              <w:left w:val="single" w:color="auto" w:sz="4" w:space="0"/>
              <w:bottom w:val="single" w:color="auto" w:sz="4" w:space="0"/>
              <w:right w:val="single" w:color="auto" w:sz="4" w:space="0"/>
            </w:tcBorders>
            <w:vAlign w:val="center"/>
          </w:tcPr>
          <w:p w14:paraId="3EDA614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5CDDC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B23E34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3.2</w:t>
            </w:r>
          </w:p>
        </w:tc>
        <w:tc>
          <w:tcPr>
            <w:tcW w:w="1663" w:type="pct"/>
            <w:tcBorders>
              <w:top w:val="single" w:color="auto" w:sz="4" w:space="0"/>
              <w:left w:val="single" w:color="auto" w:sz="4" w:space="0"/>
              <w:bottom w:val="single" w:color="auto" w:sz="4" w:space="0"/>
              <w:right w:val="single" w:color="auto" w:sz="4" w:space="0"/>
            </w:tcBorders>
            <w:vAlign w:val="center"/>
          </w:tcPr>
          <w:p w14:paraId="358215D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35kV户内冷缩电缆终端头</w:t>
            </w:r>
            <w:r>
              <w:rPr>
                <w:rFonts w:hint="eastAsia" w:ascii="宋体" w:hAnsi="宋体" w:eastAsia="宋体" w:cs="宋体"/>
                <w:sz w:val="21"/>
                <w:szCs w:val="18"/>
                <w:lang w:eastAsia="zh-CN"/>
              </w:rPr>
              <w:t>（</w:t>
            </w:r>
            <w:r>
              <w:rPr>
                <w:rFonts w:hint="eastAsia" w:ascii="宋体" w:hAnsi="宋体" w:eastAsia="宋体" w:cs="宋体"/>
                <w:sz w:val="21"/>
                <w:szCs w:val="18"/>
              </w:rPr>
              <w:t>铜铝过渡）</w:t>
            </w:r>
          </w:p>
        </w:tc>
        <w:tc>
          <w:tcPr>
            <w:tcW w:w="1921" w:type="pct"/>
            <w:tcBorders>
              <w:top w:val="single" w:color="auto" w:sz="4" w:space="0"/>
              <w:left w:val="single" w:color="auto" w:sz="4" w:space="0"/>
              <w:bottom w:val="single" w:color="auto" w:sz="4" w:space="0"/>
              <w:right w:val="single" w:color="auto" w:sz="4" w:space="0"/>
            </w:tcBorders>
            <w:vAlign w:val="center"/>
          </w:tcPr>
          <w:p w14:paraId="11CCED5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3×70</w:t>
            </w:r>
          </w:p>
        </w:tc>
        <w:tc>
          <w:tcPr>
            <w:tcW w:w="308" w:type="pct"/>
            <w:tcBorders>
              <w:top w:val="single" w:color="auto" w:sz="4" w:space="0"/>
              <w:left w:val="single" w:color="auto" w:sz="4" w:space="0"/>
              <w:bottom w:val="single" w:color="auto" w:sz="4" w:space="0"/>
              <w:right w:val="single" w:color="auto" w:sz="4" w:space="0"/>
            </w:tcBorders>
            <w:vAlign w:val="center"/>
          </w:tcPr>
          <w:p w14:paraId="7C6DB47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03ED18C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w:t>
            </w:r>
          </w:p>
        </w:tc>
        <w:tc>
          <w:tcPr>
            <w:tcW w:w="287" w:type="pct"/>
            <w:tcBorders>
              <w:top w:val="single" w:color="auto" w:sz="4" w:space="0"/>
              <w:left w:val="single" w:color="auto" w:sz="4" w:space="0"/>
              <w:bottom w:val="single" w:color="auto" w:sz="4" w:space="0"/>
              <w:right w:val="single" w:color="auto" w:sz="4" w:space="0"/>
            </w:tcBorders>
            <w:vAlign w:val="center"/>
          </w:tcPr>
          <w:p w14:paraId="4BC7753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F7C56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DB4D9C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3.3</w:t>
            </w:r>
          </w:p>
        </w:tc>
        <w:tc>
          <w:tcPr>
            <w:tcW w:w="1663" w:type="pct"/>
            <w:tcBorders>
              <w:top w:val="single" w:color="auto" w:sz="4" w:space="0"/>
              <w:left w:val="single" w:color="auto" w:sz="4" w:space="0"/>
              <w:bottom w:val="single" w:color="auto" w:sz="4" w:space="0"/>
              <w:right w:val="single" w:color="auto" w:sz="4" w:space="0"/>
            </w:tcBorders>
            <w:vAlign w:val="center"/>
          </w:tcPr>
          <w:p w14:paraId="439D94E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35kV电力电缆</w:t>
            </w:r>
          </w:p>
        </w:tc>
        <w:tc>
          <w:tcPr>
            <w:tcW w:w="1921" w:type="pct"/>
            <w:tcBorders>
              <w:top w:val="single" w:color="auto" w:sz="4" w:space="0"/>
              <w:left w:val="single" w:color="auto" w:sz="4" w:space="0"/>
              <w:bottom w:val="single" w:color="auto" w:sz="4" w:space="0"/>
              <w:right w:val="single" w:color="auto" w:sz="4" w:space="0"/>
            </w:tcBorders>
            <w:vAlign w:val="center"/>
          </w:tcPr>
          <w:p w14:paraId="0FFE931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ZR-YJLV22-26/35-3×240</w:t>
            </w:r>
          </w:p>
        </w:tc>
        <w:tc>
          <w:tcPr>
            <w:tcW w:w="308" w:type="pct"/>
            <w:tcBorders>
              <w:top w:val="single" w:color="auto" w:sz="4" w:space="0"/>
              <w:left w:val="single" w:color="auto" w:sz="4" w:space="0"/>
              <w:bottom w:val="single" w:color="auto" w:sz="4" w:space="0"/>
              <w:right w:val="single" w:color="auto" w:sz="4" w:space="0"/>
            </w:tcBorders>
            <w:vAlign w:val="center"/>
          </w:tcPr>
          <w:p w14:paraId="366B5FC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781549A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1.42</w:t>
            </w:r>
          </w:p>
        </w:tc>
        <w:tc>
          <w:tcPr>
            <w:tcW w:w="287" w:type="pct"/>
            <w:tcBorders>
              <w:top w:val="single" w:color="auto" w:sz="4" w:space="0"/>
              <w:left w:val="single" w:color="auto" w:sz="4" w:space="0"/>
              <w:bottom w:val="single" w:color="auto" w:sz="4" w:space="0"/>
              <w:right w:val="single" w:color="auto" w:sz="4" w:space="0"/>
            </w:tcBorders>
            <w:vAlign w:val="center"/>
          </w:tcPr>
          <w:p w14:paraId="5E4CE25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5D2089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840190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3.4</w:t>
            </w:r>
          </w:p>
        </w:tc>
        <w:tc>
          <w:tcPr>
            <w:tcW w:w="1663" w:type="pct"/>
            <w:tcBorders>
              <w:top w:val="single" w:color="auto" w:sz="4" w:space="0"/>
              <w:left w:val="single" w:color="auto" w:sz="4" w:space="0"/>
              <w:bottom w:val="single" w:color="auto" w:sz="4" w:space="0"/>
              <w:right w:val="single" w:color="auto" w:sz="4" w:space="0"/>
            </w:tcBorders>
            <w:vAlign w:val="center"/>
          </w:tcPr>
          <w:p w14:paraId="5AD723F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35kV户内冷缩电缆终端头</w:t>
            </w:r>
            <w:r>
              <w:rPr>
                <w:rFonts w:hint="eastAsia" w:ascii="宋体" w:hAnsi="宋体" w:eastAsia="宋体" w:cs="宋体"/>
                <w:sz w:val="21"/>
                <w:szCs w:val="18"/>
                <w:lang w:eastAsia="zh-CN"/>
              </w:rPr>
              <w:t>（</w:t>
            </w:r>
            <w:r>
              <w:rPr>
                <w:rFonts w:hint="eastAsia" w:ascii="宋体" w:hAnsi="宋体" w:eastAsia="宋体" w:cs="宋体"/>
                <w:sz w:val="21"/>
                <w:szCs w:val="18"/>
              </w:rPr>
              <w:t>铜铝过渡）</w:t>
            </w:r>
          </w:p>
        </w:tc>
        <w:tc>
          <w:tcPr>
            <w:tcW w:w="1921" w:type="pct"/>
            <w:tcBorders>
              <w:top w:val="single" w:color="auto" w:sz="4" w:space="0"/>
              <w:left w:val="single" w:color="auto" w:sz="4" w:space="0"/>
              <w:bottom w:val="single" w:color="auto" w:sz="4" w:space="0"/>
              <w:right w:val="single" w:color="auto" w:sz="4" w:space="0"/>
            </w:tcBorders>
            <w:vAlign w:val="center"/>
          </w:tcPr>
          <w:p w14:paraId="4EEE8E4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3×240</w:t>
            </w:r>
          </w:p>
        </w:tc>
        <w:tc>
          <w:tcPr>
            <w:tcW w:w="308" w:type="pct"/>
            <w:tcBorders>
              <w:top w:val="single" w:color="auto" w:sz="4" w:space="0"/>
              <w:left w:val="single" w:color="auto" w:sz="4" w:space="0"/>
              <w:bottom w:val="single" w:color="auto" w:sz="4" w:space="0"/>
              <w:right w:val="single" w:color="auto" w:sz="4" w:space="0"/>
            </w:tcBorders>
            <w:vAlign w:val="center"/>
          </w:tcPr>
          <w:p w14:paraId="73F17E7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11BC174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6</w:t>
            </w:r>
          </w:p>
        </w:tc>
        <w:tc>
          <w:tcPr>
            <w:tcW w:w="287" w:type="pct"/>
            <w:tcBorders>
              <w:top w:val="single" w:color="auto" w:sz="4" w:space="0"/>
              <w:left w:val="single" w:color="auto" w:sz="4" w:space="0"/>
              <w:bottom w:val="single" w:color="auto" w:sz="4" w:space="0"/>
              <w:right w:val="single" w:color="auto" w:sz="4" w:space="0"/>
            </w:tcBorders>
            <w:vAlign w:val="center"/>
          </w:tcPr>
          <w:p w14:paraId="420E969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5F1DE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11E364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w:t>
            </w:r>
          </w:p>
        </w:tc>
        <w:tc>
          <w:tcPr>
            <w:tcW w:w="1663" w:type="pct"/>
            <w:tcBorders>
              <w:top w:val="single" w:color="auto" w:sz="4" w:space="0"/>
              <w:left w:val="single" w:color="auto" w:sz="4" w:space="0"/>
              <w:bottom w:val="single" w:color="auto" w:sz="4" w:space="0"/>
              <w:right w:val="single" w:color="auto" w:sz="4" w:space="0"/>
            </w:tcBorders>
            <w:vAlign w:val="center"/>
          </w:tcPr>
          <w:p w14:paraId="0C29808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35kV电力电缆</w:t>
            </w:r>
          </w:p>
        </w:tc>
        <w:tc>
          <w:tcPr>
            <w:tcW w:w="1921" w:type="pct"/>
            <w:tcBorders>
              <w:top w:val="single" w:color="auto" w:sz="4" w:space="0"/>
              <w:left w:val="single" w:color="auto" w:sz="4" w:space="0"/>
              <w:bottom w:val="single" w:color="auto" w:sz="4" w:space="0"/>
              <w:right w:val="single" w:color="auto" w:sz="4" w:space="0"/>
            </w:tcBorders>
            <w:vAlign w:val="center"/>
          </w:tcPr>
          <w:p w14:paraId="0AB67FE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ZR-YJV22-26/35-3×300</w:t>
            </w:r>
          </w:p>
        </w:tc>
        <w:tc>
          <w:tcPr>
            <w:tcW w:w="308" w:type="pct"/>
            <w:tcBorders>
              <w:top w:val="single" w:color="auto" w:sz="4" w:space="0"/>
              <w:left w:val="single" w:color="auto" w:sz="4" w:space="0"/>
              <w:bottom w:val="single" w:color="auto" w:sz="4" w:space="0"/>
              <w:right w:val="single" w:color="auto" w:sz="4" w:space="0"/>
            </w:tcBorders>
            <w:vAlign w:val="center"/>
          </w:tcPr>
          <w:p w14:paraId="66830F1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1AF0D8B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0.2</w:t>
            </w:r>
          </w:p>
        </w:tc>
        <w:tc>
          <w:tcPr>
            <w:tcW w:w="287" w:type="pct"/>
            <w:tcBorders>
              <w:top w:val="single" w:color="auto" w:sz="4" w:space="0"/>
              <w:left w:val="single" w:color="auto" w:sz="4" w:space="0"/>
              <w:bottom w:val="single" w:color="auto" w:sz="4" w:space="0"/>
              <w:right w:val="single" w:color="auto" w:sz="4" w:space="0"/>
            </w:tcBorders>
            <w:vAlign w:val="center"/>
          </w:tcPr>
          <w:p w14:paraId="741C60D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进站电缆</w:t>
            </w:r>
          </w:p>
        </w:tc>
      </w:tr>
      <w:tr w14:paraId="1F5B1C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CAB139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3.6</w:t>
            </w:r>
          </w:p>
        </w:tc>
        <w:tc>
          <w:tcPr>
            <w:tcW w:w="1663" w:type="pct"/>
            <w:tcBorders>
              <w:top w:val="single" w:color="auto" w:sz="4" w:space="0"/>
              <w:left w:val="single" w:color="auto" w:sz="4" w:space="0"/>
              <w:bottom w:val="single" w:color="auto" w:sz="4" w:space="0"/>
              <w:right w:val="single" w:color="auto" w:sz="4" w:space="0"/>
            </w:tcBorders>
            <w:vAlign w:val="center"/>
          </w:tcPr>
          <w:p w14:paraId="32DBBD6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35kV户内冷缩电缆终端头</w:t>
            </w:r>
          </w:p>
        </w:tc>
        <w:tc>
          <w:tcPr>
            <w:tcW w:w="1921" w:type="pct"/>
            <w:tcBorders>
              <w:top w:val="single" w:color="auto" w:sz="4" w:space="0"/>
              <w:left w:val="single" w:color="auto" w:sz="4" w:space="0"/>
              <w:bottom w:val="single" w:color="auto" w:sz="4" w:space="0"/>
              <w:right w:val="single" w:color="auto" w:sz="4" w:space="0"/>
            </w:tcBorders>
            <w:vAlign w:val="center"/>
          </w:tcPr>
          <w:p w14:paraId="5A5F39A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3×300</w:t>
            </w:r>
          </w:p>
        </w:tc>
        <w:tc>
          <w:tcPr>
            <w:tcW w:w="308" w:type="pct"/>
            <w:tcBorders>
              <w:top w:val="single" w:color="auto" w:sz="4" w:space="0"/>
              <w:left w:val="single" w:color="auto" w:sz="4" w:space="0"/>
              <w:bottom w:val="single" w:color="auto" w:sz="4" w:space="0"/>
              <w:right w:val="single" w:color="auto" w:sz="4" w:space="0"/>
            </w:tcBorders>
            <w:vAlign w:val="center"/>
          </w:tcPr>
          <w:p w14:paraId="4FCD6C4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28B92DF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w:t>
            </w:r>
          </w:p>
        </w:tc>
        <w:tc>
          <w:tcPr>
            <w:tcW w:w="287" w:type="pct"/>
            <w:tcBorders>
              <w:top w:val="single" w:color="auto" w:sz="4" w:space="0"/>
              <w:left w:val="single" w:color="auto" w:sz="4" w:space="0"/>
              <w:bottom w:val="single" w:color="auto" w:sz="4" w:space="0"/>
              <w:right w:val="single" w:color="auto" w:sz="4" w:space="0"/>
            </w:tcBorders>
            <w:vAlign w:val="center"/>
          </w:tcPr>
          <w:p w14:paraId="25059C1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4E546F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50C406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3.7</w:t>
            </w:r>
          </w:p>
        </w:tc>
        <w:tc>
          <w:tcPr>
            <w:tcW w:w="1663" w:type="pct"/>
            <w:tcBorders>
              <w:top w:val="single" w:color="auto" w:sz="4" w:space="0"/>
              <w:left w:val="single" w:color="auto" w:sz="4" w:space="0"/>
              <w:bottom w:val="single" w:color="auto" w:sz="4" w:space="0"/>
              <w:right w:val="single" w:color="auto" w:sz="4" w:space="0"/>
            </w:tcBorders>
            <w:vAlign w:val="center"/>
          </w:tcPr>
          <w:p w14:paraId="636BEAA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35kV电缆中间头</w:t>
            </w:r>
          </w:p>
        </w:tc>
        <w:tc>
          <w:tcPr>
            <w:tcW w:w="1921" w:type="pct"/>
            <w:tcBorders>
              <w:top w:val="single" w:color="auto" w:sz="4" w:space="0"/>
              <w:left w:val="single" w:color="auto" w:sz="4" w:space="0"/>
              <w:bottom w:val="single" w:color="auto" w:sz="4" w:space="0"/>
              <w:right w:val="single" w:color="auto" w:sz="4" w:space="0"/>
            </w:tcBorders>
            <w:vAlign w:val="center"/>
          </w:tcPr>
          <w:p w14:paraId="2261F88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各种</w:t>
            </w:r>
          </w:p>
        </w:tc>
        <w:tc>
          <w:tcPr>
            <w:tcW w:w="308" w:type="pct"/>
            <w:tcBorders>
              <w:top w:val="single" w:color="auto" w:sz="4" w:space="0"/>
              <w:left w:val="single" w:color="auto" w:sz="4" w:space="0"/>
              <w:bottom w:val="single" w:color="auto" w:sz="4" w:space="0"/>
              <w:right w:val="single" w:color="auto" w:sz="4" w:space="0"/>
            </w:tcBorders>
            <w:vAlign w:val="center"/>
          </w:tcPr>
          <w:p w14:paraId="5F2CE3F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5501EBB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13</w:t>
            </w:r>
          </w:p>
        </w:tc>
        <w:tc>
          <w:tcPr>
            <w:tcW w:w="287" w:type="pct"/>
            <w:tcBorders>
              <w:top w:val="single" w:color="auto" w:sz="4" w:space="0"/>
              <w:left w:val="single" w:color="auto" w:sz="4" w:space="0"/>
              <w:bottom w:val="single" w:color="auto" w:sz="4" w:space="0"/>
              <w:right w:val="single" w:color="auto" w:sz="4" w:space="0"/>
            </w:tcBorders>
            <w:vAlign w:val="center"/>
          </w:tcPr>
          <w:p w14:paraId="04023D9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21FA6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5B68B9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3.8</w:t>
            </w:r>
          </w:p>
        </w:tc>
        <w:tc>
          <w:tcPr>
            <w:tcW w:w="1663" w:type="pct"/>
            <w:tcBorders>
              <w:top w:val="single" w:color="auto" w:sz="4" w:space="0"/>
              <w:left w:val="single" w:color="auto" w:sz="4" w:space="0"/>
              <w:bottom w:val="single" w:color="auto" w:sz="4" w:space="0"/>
              <w:right w:val="single" w:color="auto" w:sz="4" w:space="0"/>
            </w:tcBorders>
            <w:vAlign w:val="center"/>
          </w:tcPr>
          <w:p w14:paraId="484580A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光缆</w:t>
            </w:r>
          </w:p>
        </w:tc>
        <w:tc>
          <w:tcPr>
            <w:tcW w:w="1921" w:type="pct"/>
            <w:tcBorders>
              <w:top w:val="single" w:color="auto" w:sz="4" w:space="0"/>
              <w:left w:val="single" w:color="auto" w:sz="4" w:space="0"/>
              <w:bottom w:val="single" w:color="auto" w:sz="4" w:space="0"/>
              <w:right w:val="single" w:color="auto" w:sz="4" w:space="0"/>
            </w:tcBorders>
            <w:vAlign w:val="center"/>
          </w:tcPr>
          <w:p w14:paraId="4FF0AB4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GYFTY24芯</w:t>
            </w:r>
          </w:p>
        </w:tc>
        <w:tc>
          <w:tcPr>
            <w:tcW w:w="308" w:type="pct"/>
            <w:tcBorders>
              <w:top w:val="single" w:color="auto" w:sz="4" w:space="0"/>
              <w:left w:val="single" w:color="auto" w:sz="4" w:space="0"/>
              <w:bottom w:val="single" w:color="auto" w:sz="4" w:space="0"/>
              <w:right w:val="single" w:color="auto" w:sz="4" w:space="0"/>
            </w:tcBorders>
            <w:vAlign w:val="center"/>
          </w:tcPr>
          <w:p w14:paraId="7B4A319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07BDC8B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w:t>
            </w:r>
          </w:p>
        </w:tc>
        <w:tc>
          <w:tcPr>
            <w:tcW w:w="287" w:type="pct"/>
            <w:tcBorders>
              <w:top w:val="single" w:color="auto" w:sz="4" w:space="0"/>
              <w:left w:val="single" w:color="auto" w:sz="4" w:space="0"/>
              <w:bottom w:val="single" w:color="auto" w:sz="4" w:space="0"/>
              <w:right w:val="single" w:color="auto" w:sz="4" w:space="0"/>
            </w:tcBorders>
            <w:vAlign w:val="center"/>
          </w:tcPr>
          <w:p w14:paraId="492BDB6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D50FC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2793F1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3.9</w:t>
            </w:r>
          </w:p>
        </w:tc>
        <w:tc>
          <w:tcPr>
            <w:tcW w:w="1663" w:type="pct"/>
            <w:tcBorders>
              <w:top w:val="single" w:color="auto" w:sz="4" w:space="0"/>
              <w:left w:val="single" w:color="auto" w:sz="4" w:space="0"/>
              <w:bottom w:val="single" w:color="auto" w:sz="4" w:space="0"/>
              <w:right w:val="single" w:color="auto" w:sz="4" w:space="0"/>
            </w:tcBorders>
            <w:vAlign w:val="center"/>
          </w:tcPr>
          <w:p w14:paraId="2C37CD7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热镀锌钢管</w:t>
            </w:r>
          </w:p>
        </w:tc>
        <w:tc>
          <w:tcPr>
            <w:tcW w:w="1921" w:type="pct"/>
            <w:tcBorders>
              <w:top w:val="single" w:color="auto" w:sz="4" w:space="0"/>
              <w:left w:val="single" w:color="auto" w:sz="4" w:space="0"/>
              <w:bottom w:val="single" w:color="auto" w:sz="4" w:space="0"/>
              <w:right w:val="single" w:color="auto" w:sz="4" w:space="0"/>
            </w:tcBorders>
            <w:vAlign w:val="center"/>
          </w:tcPr>
          <w:p w14:paraId="0808CC4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Φ150</w:t>
            </w:r>
          </w:p>
        </w:tc>
        <w:tc>
          <w:tcPr>
            <w:tcW w:w="308" w:type="pct"/>
            <w:tcBorders>
              <w:top w:val="single" w:color="auto" w:sz="4" w:space="0"/>
              <w:left w:val="single" w:color="auto" w:sz="4" w:space="0"/>
              <w:bottom w:val="single" w:color="auto" w:sz="4" w:space="0"/>
              <w:right w:val="single" w:color="auto" w:sz="4" w:space="0"/>
            </w:tcBorders>
            <w:vAlign w:val="center"/>
          </w:tcPr>
          <w:p w14:paraId="008DC45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0211862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600</w:t>
            </w:r>
          </w:p>
        </w:tc>
        <w:tc>
          <w:tcPr>
            <w:tcW w:w="287" w:type="pct"/>
            <w:tcBorders>
              <w:top w:val="single" w:color="auto" w:sz="4" w:space="0"/>
              <w:left w:val="single" w:color="auto" w:sz="4" w:space="0"/>
              <w:bottom w:val="single" w:color="auto" w:sz="4" w:space="0"/>
              <w:right w:val="single" w:color="auto" w:sz="4" w:space="0"/>
            </w:tcBorders>
            <w:vAlign w:val="center"/>
          </w:tcPr>
          <w:p w14:paraId="4C4DB29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D58F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A02453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3.10</w:t>
            </w:r>
          </w:p>
        </w:tc>
        <w:tc>
          <w:tcPr>
            <w:tcW w:w="1663" w:type="pct"/>
            <w:tcBorders>
              <w:top w:val="single" w:color="auto" w:sz="4" w:space="0"/>
              <w:left w:val="single" w:color="auto" w:sz="4" w:space="0"/>
              <w:bottom w:val="single" w:color="auto" w:sz="4" w:space="0"/>
              <w:right w:val="single" w:color="auto" w:sz="4" w:space="0"/>
            </w:tcBorders>
            <w:vAlign w:val="center"/>
          </w:tcPr>
          <w:p w14:paraId="2B468A5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热镀锌钢管</w:t>
            </w:r>
          </w:p>
        </w:tc>
        <w:tc>
          <w:tcPr>
            <w:tcW w:w="1921" w:type="pct"/>
            <w:tcBorders>
              <w:top w:val="single" w:color="auto" w:sz="4" w:space="0"/>
              <w:left w:val="single" w:color="auto" w:sz="4" w:space="0"/>
              <w:bottom w:val="single" w:color="auto" w:sz="4" w:space="0"/>
              <w:right w:val="single" w:color="auto" w:sz="4" w:space="0"/>
            </w:tcBorders>
            <w:vAlign w:val="center"/>
          </w:tcPr>
          <w:p w14:paraId="1E2487A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Φ50</w:t>
            </w:r>
          </w:p>
        </w:tc>
        <w:tc>
          <w:tcPr>
            <w:tcW w:w="308" w:type="pct"/>
            <w:tcBorders>
              <w:top w:val="single" w:color="auto" w:sz="4" w:space="0"/>
              <w:left w:val="single" w:color="auto" w:sz="4" w:space="0"/>
              <w:bottom w:val="single" w:color="auto" w:sz="4" w:space="0"/>
              <w:right w:val="single" w:color="auto" w:sz="4" w:space="0"/>
            </w:tcBorders>
            <w:vAlign w:val="center"/>
          </w:tcPr>
          <w:p w14:paraId="46C5DAC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249F91C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600</w:t>
            </w:r>
          </w:p>
        </w:tc>
        <w:tc>
          <w:tcPr>
            <w:tcW w:w="287" w:type="pct"/>
            <w:tcBorders>
              <w:top w:val="single" w:color="auto" w:sz="4" w:space="0"/>
              <w:left w:val="single" w:color="auto" w:sz="4" w:space="0"/>
              <w:bottom w:val="single" w:color="auto" w:sz="4" w:space="0"/>
              <w:right w:val="single" w:color="auto" w:sz="4" w:space="0"/>
            </w:tcBorders>
            <w:vAlign w:val="center"/>
          </w:tcPr>
          <w:p w14:paraId="32CD201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2A84BE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66920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3.11</w:t>
            </w:r>
          </w:p>
        </w:tc>
        <w:tc>
          <w:tcPr>
            <w:tcW w:w="1663" w:type="pct"/>
            <w:tcBorders>
              <w:top w:val="single" w:color="auto" w:sz="4" w:space="0"/>
              <w:left w:val="single" w:color="auto" w:sz="4" w:space="0"/>
              <w:bottom w:val="single" w:color="auto" w:sz="4" w:space="0"/>
              <w:right w:val="single" w:color="auto" w:sz="4" w:space="0"/>
            </w:tcBorders>
            <w:vAlign w:val="center"/>
          </w:tcPr>
          <w:p w14:paraId="231A2E0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电缆标志桩</w:t>
            </w:r>
          </w:p>
        </w:tc>
        <w:tc>
          <w:tcPr>
            <w:tcW w:w="1921" w:type="pct"/>
            <w:tcBorders>
              <w:top w:val="single" w:color="auto" w:sz="4" w:space="0"/>
              <w:left w:val="single" w:color="auto" w:sz="4" w:space="0"/>
              <w:bottom w:val="single" w:color="auto" w:sz="4" w:space="0"/>
              <w:right w:val="single" w:color="auto" w:sz="4" w:space="0"/>
            </w:tcBorders>
            <w:vAlign w:val="center"/>
          </w:tcPr>
          <w:p w14:paraId="6D78072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7508936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项</w:t>
            </w:r>
          </w:p>
        </w:tc>
        <w:tc>
          <w:tcPr>
            <w:tcW w:w="427" w:type="pct"/>
            <w:tcBorders>
              <w:top w:val="single" w:color="auto" w:sz="4" w:space="0"/>
              <w:left w:val="single" w:color="auto" w:sz="4" w:space="0"/>
              <w:bottom w:val="single" w:color="auto" w:sz="4" w:space="0"/>
              <w:right w:val="single" w:color="auto" w:sz="4" w:space="0"/>
            </w:tcBorders>
            <w:vAlign w:val="center"/>
          </w:tcPr>
          <w:p w14:paraId="232C0C0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0F4D200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2C8E2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514F59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3.12</w:t>
            </w:r>
          </w:p>
        </w:tc>
        <w:tc>
          <w:tcPr>
            <w:tcW w:w="1663" w:type="pct"/>
            <w:tcBorders>
              <w:top w:val="single" w:color="auto" w:sz="4" w:space="0"/>
              <w:left w:val="single" w:color="auto" w:sz="4" w:space="0"/>
              <w:bottom w:val="single" w:color="auto" w:sz="4" w:space="0"/>
              <w:right w:val="single" w:color="auto" w:sz="4" w:space="0"/>
            </w:tcBorders>
            <w:vAlign w:val="center"/>
          </w:tcPr>
          <w:p w14:paraId="560D905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防火封堵材料</w:t>
            </w:r>
          </w:p>
        </w:tc>
        <w:tc>
          <w:tcPr>
            <w:tcW w:w="1921" w:type="pct"/>
            <w:tcBorders>
              <w:top w:val="single" w:color="auto" w:sz="4" w:space="0"/>
              <w:left w:val="single" w:color="auto" w:sz="4" w:space="0"/>
              <w:bottom w:val="single" w:color="auto" w:sz="4" w:space="0"/>
              <w:right w:val="single" w:color="auto" w:sz="4" w:space="0"/>
            </w:tcBorders>
            <w:vAlign w:val="center"/>
          </w:tcPr>
          <w:p w14:paraId="69BAE33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76F2D3C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项</w:t>
            </w:r>
          </w:p>
        </w:tc>
        <w:tc>
          <w:tcPr>
            <w:tcW w:w="427" w:type="pct"/>
            <w:tcBorders>
              <w:top w:val="single" w:color="auto" w:sz="4" w:space="0"/>
              <w:left w:val="single" w:color="auto" w:sz="4" w:space="0"/>
              <w:bottom w:val="single" w:color="auto" w:sz="4" w:space="0"/>
              <w:right w:val="single" w:color="auto" w:sz="4" w:space="0"/>
            </w:tcBorders>
            <w:vAlign w:val="center"/>
          </w:tcPr>
          <w:p w14:paraId="0F9094A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47C1182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B0CB5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31AB4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3.13</w:t>
            </w:r>
          </w:p>
        </w:tc>
        <w:tc>
          <w:tcPr>
            <w:tcW w:w="1663" w:type="pct"/>
            <w:tcBorders>
              <w:top w:val="single" w:color="auto" w:sz="4" w:space="0"/>
              <w:left w:val="single" w:color="auto" w:sz="4" w:space="0"/>
              <w:bottom w:val="single" w:color="auto" w:sz="4" w:space="0"/>
              <w:right w:val="single" w:color="auto" w:sz="4" w:space="0"/>
            </w:tcBorders>
            <w:vAlign w:val="center"/>
          </w:tcPr>
          <w:p w14:paraId="532C9CE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防锈漆</w:t>
            </w:r>
          </w:p>
        </w:tc>
        <w:tc>
          <w:tcPr>
            <w:tcW w:w="1921" w:type="pct"/>
            <w:tcBorders>
              <w:top w:val="single" w:color="auto" w:sz="4" w:space="0"/>
              <w:left w:val="single" w:color="auto" w:sz="4" w:space="0"/>
              <w:bottom w:val="single" w:color="auto" w:sz="4" w:space="0"/>
              <w:right w:val="single" w:color="auto" w:sz="4" w:space="0"/>
            </w:tcBorders>
            <w:vAlign w:val="center"/>
          </w:tcPr>
          <w:p w14:paraId="57234C3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4F543EF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kg</w:t>
            </w:r>
          </w:p>
        </w:tc>
        <w:tc>
          <w:tcPr>
            <w:tcW w:w="427" w:type="pct"/>
            <w:tcBorders>
              <w:top w:val="single" w:color="auto" w:sz="4" w:space="0"/>
              <w:left w:val="single" w:color="auto" w:sz="4" w:space="0"/>
              <w:bottom w:val="single" w:color="auto" w:sz="4" w:space="0"/>
              <w:right w:val="single" w:color="auto" w:sz="4" w:space="0"/>
            </w:tcBorders>
            <w:vAlign w:val="center"/>
          </w:tcPr>
          <w:p w14:paraId="0B9DF7F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600</w:t>
            </w:r>
          </w:p>
        </w:tc>
        <w:tc>
          <w:tcPr>
            <w:tcW w:w="287" w:type="pct"/>
            <w:tcBorders>
              <w:top w:val="single" w:color="auto" w:sz="4" w:space="0"/>
              <w:left w:val="single" w:color="auto" w:sz="4" w:space="0"/>
              <w:bottom w:val="single" w:color="auto" w:sz="4" w:space="0"/>
              <w:right w:val="single" w:color="auto" w:sz="4" w:space="0"/>
            </w:tcBorders>
            <w:vAlign w:val="center"/>
          </w:tcPr>
          <w:p w14:paraId="6643991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CCB9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2541E5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1A1543E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35kV开关站</w:t>
            </w:r>
          </w:p>
        </w:tc>
      </w:tr>
      <w:tr w14:paraId="08ABE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D68930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2B07CDB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35kV配电系统部分</w:t>
            </w:r>
          </w:p>
        </w:tc>
      </w:tr>
      <w:tr w14:paraId="72D6A0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ECA9B6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4.1.1</w:t>
            </w:r>
          </w:p>
        </w:tc>
        <w:tc>
          <w:tcPr>
            <w:tcW w:w="1663" w:type="pct"/>
            <w:tcBorders>
              <w:top w:val="single" w:color="auto" w:sz="4" w:space="0"/>
              <w:left w:val="single" w:color="auto" w:sz="4" w:space="0"/>
              <w:bottom w:val="single" w:color="auto" w:sz="4" w:space="0"/>
              <w:right w:val="single" w:color="auto" w:sz="4" w:space="0"/>
            </w:tcBorders>
            <w:vAlign w:val="center"/>
          </w:tcPr>
          <w:p w14:paraId="28EF50A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35kV电缆进线柜</w:t>
            </w:r>
          </w:p>
        </w:tc>
        <w:tc>
          <w:tcPr>
            <w:tcW w:w="1921" w:type="pct"/>
            <w:tcBorders>
              <w:top w:val="single" w:color="auto" w:sz="4" w:space="0"/>
              <w:left w:val="single" w:color="auto" w:sz="4" w:space="0"/>
              <w:bottom w:val="single" w:color="auto" w:sz="4" w:space="0"/>
              <w:right w:val="single" w:color="auto" w:sz="4" w:space="0"/>
            </w:tcBorders>
            <w:vAlign w:val="center"/>
          </w:tcPr>
          <w:p w14:paraId="583555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KYN-40.5GY，1250A</w:t>
            </w:r>
          </w:p>
        </w:tc>
        <w:tc>
          <w:tcPr>
            <w:tcW w:w="308" w:type="pct"/>
            <w:tcBorders>
              <w:top w:val="single" w:color="auto" w:sz="4" w:space="0"/>
              <w:left w:val="single" w:color="auto" w:sz="4" w:space="0"/>
              <w:bottom w:val="single" w:color="auto" w:sz="4" w:space="0"/>
              <w:right w:val="single" w:color="auto" w:sz="4" w:space="0"/>
            </w:tcBorders>
            <w:vAlign w:val="center"/>
          </w:tcPr>
          <w:p w14:paraId="2A7ABF3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70216B0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14A5A15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D5C8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57E3BE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4.1.2</w:t>
            </w:r>
          </w:p>
        </w:tc>
        <w:tc>
          <w:tcPr>
            <w:tcW w:w="1663" w:type="pct"/>
            <w:tcBorders>
              <w:top w:val="single" w:color="auto" w:sz="4" w:space="0"/>
              <w:left w:val="single" w:color="auto" w:sz="4" w:space="0"/>
              <w:bottom w:val="single" w:color="auto" w:sz="4" w:space="0"/>
              <w:right w:val="single" w:color="auto" w:sz="4" w:space="0"/>
            </w:tcBorders>
            <w:vAlign w:val="center"/>
          </w:tcPr>
          <w:p w14:paraId="3D050D6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35kV电缆出线柜</w:t>
            </w:r>
          </w:p>
        </w:tc>
        <w:tc>
          <w:tcPr>
            <w:tcW w:w="1921" w:type="pct"/>
            <w:tcBorders>
              <w:top w:val="single" w:color="auto" w:sz="4" w:space="0"/>
              <w:left w:val="single" w:color="auto" w:sz="4" w:space="0"/>
              <w:bottom w:val="single" w:color="auto" w:sz="4" w:space="0"/>
              <w:right w:val="single" w:color="auto" w:sz="4" w:space="0"/>
            </w:tcBorders>
            <w:vAlign w:val="center"/>
          </w:tcPr>
          <w:p w14:paraId="4263C9C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w:t>
            </w:r>
            <w:r>
              <w:rPr>
                <w:rFonts w:hint="eastAsia" w:ascii="宋体" w:hAnsi="宋体" w:cs="宋体"/>
                <w:sz w:val="21"/>
                <w:szCs w:val="18"/>
                <w:lang w:eastAsia="zh-CN"/>
              </w:rPr>
              <w:t>,</w:t>
            </w:r>
            <w:r>
              <w:rPr>
                <w:rFonts w:hint="eastAsia" w:ascii="宋体" w:hAnsi="宋体" w:eastAsia="宋体" w:cs="宋体"/>
                <w:sz w:val="21"/>
                <w:szCs w:val="18"/>
              </w:rPr>
              <w:t>1250A</w:t>
            </w:r>
          </w:p>
        </w:tc>
        <w:tc>
          <w:tcPr>
            <w:tcW w:w="308" w:type="pct"/>
            <w:tcBorders>
              <w:top w:val="single" w:color="auto" w:sz="4" w:space="0"/>
              <w:left w:val="single" w:color="auto" w:sz="4" w:space="0"/>
              <w:bottom w:val="single" w:color="auto" w:sz="4" w:space="0"/>
              <w:right w:val="single" w:color="auto" w:sz="4" w:space="0"/>
            </w:tcBorders>
            <w:vAlign w:val="center"/>
          </w:tcPr>
          <w:p w14:paraId="1C50645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346B48D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4CF5FEE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51F3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1619E3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4.1.3</w:t>
            </w:r>
          </w:p>
        </w:tc>
        <w:tc>
          <w:tcPr>
            <w:tcW w:w="1663" w:type="pct"/>
            <w:tcBorders>
              <w:top w:val="single" w:color="auto" w:sz="4" w:space="0"/>
              <w:left w:val="single" w:color="auto" w:sz="4" w:space="0"/>
              <w:bottom w:val="single" w:color="auto" w:sz="4" w:space="0"/>
              <w:right w:val="single" w:color="auto" w:sz="4" w:space="0"/>
            </w:tcBorders>
            <w:vAlign w:val="center"/>
          </w:tcPr>
          <w:p w14:paraId="0A82862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动态无功补偿柜</w:t>
            </w:r>
          </w:p>
        </w:tc>
        <w:tc>
          <w:tcPr>
            <w:tcW w:w="1921" w:type="pct"/>
            <w:tcBorders>
              <w:top w:val="single" w:color="auto" w:sz="4" w:space="0"/>
              <w:left w:val="single" w:color="auto" w:sz="4" w:space="0"/>
              <w:bottom w:val="single" w:color="auto" w:sz="4" w:space="0"/>
              <w:right w:val="single" w:color="auto" w:sz="4" w:space="0"/>
            </w:tcBorders>
            <w:vAlign w:val="center"/>
          </w:tcPr>
          <w:p w14:paraId="099A903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w:t>
            </w:r>
            <w:r>
              <w:rPr>
                <w:rFonts w:hint="eastAsia" w:ascii="宋体" w:hAnsi="宋体" w:cs="宋体"/>
                <w:sz w:val="21"/>
                <w:szCs w:val="18"/>
                <w:lang w:eastAsia="zh-CN"/>
              </w:rPr>
              <w:t>,</w:t>
            </w:r>
            <w:r>
              <w:rPr>
                <w:rFonts w:hint="eastAsia" w:ascii="宋体" w:hAnsi="宋体" w:eastAsia="宋体" w:cs="宋体"/>
                <w:sz w:val="21"/>
                <w:szCs w:val="18"/>
              </w:rPr>
              <w:t>1250A</w:t>
            </w:r>
          </w:p>
        </w:tc>
        <w:tc>
          <w:tcPr>
            <w:tcW w:w="308" w:type="pct"/>
            <w:tcBorders>
              <w:top w:val="single" w:color="auto" w:sz="4" w:space="0"/>
              <w:left w:val="single" w:color="auto" w:sz="4" w:space="0"/>
              <w:bottom w:val="single" w:color="auto" w:sz="4" w:space="0"/>
              <w:right w:val="single" w:color="auto" w:sz="4" w:space="0"/>
            </w:tcBorders>
            <w:vAlign w:val="center"/>
          </w:tcPr>
          <w:p w14:paraId="2826CCF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0A1740A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565F096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D85B7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D2FEE1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4.1.4</w:t>
            </w:r>
          </w:p>
        </w:tc>
        <w:tc>
          <w:tcPr>
            <w:tcW w:w="1663" w:type="pct"/>
            <w:tcBorders>
              <w:top w:val="single" w:color="auto" w:sz="4" w:space="0"/>
              <w:left w:val="single" w:color="auto" w:sz="4" w:space="0"/>
              <w:bottom w:val="single" w:color="auto" w:sz="4" w:space="0"/>
              <w:right w:val="single" w:color="auto" w:sz="4" w:space="0"/>
            </w:tcBorders>
            <w:vAlign w:val="center"/>
          </w:tcPr>
          <w:p w14:paraId="107897F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站用变柜</w:t>
            </w:r>
          </w:p>
        </w:tc>
        <w:tc>
          <w:tcPr>
            <w:tcW w:w="1921" w:type="pct"/>
            <w:tcBorders>
              <w:top w:val="single" w:color="auto" w:sz="4" w:space="0"/>
              <w:left w:val="single" w:color="auto" w:sz="4" w:space="0"/>
              <w:bottom w:val="single" w:color="auto" w:sz="4" w:space="0"/>
              <w:right w:val="single" w:color="auto" w:sz="4" w:space="0"/>
            </w:tcBorders>
            <w:vAlign w:val="center"/>
          </w:tcPr>
          <w:p w14:paraId="7612CDC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w:t>
            </w:r>
            <w:r>
              <w:rPr>
                <w:rFonts w:hint="eastAsia" w:ascii="宋体" w:hAnsi="宋体" w:cs="宋体"/>
                <w:sz w:val="21"/>
                <w:szCs w:val="18"/>
                <w:lang w:eastAsia="zh-CN"/>
              </w:rPr>
              <w:t>,</w:t>
            </w:r>
            <w:r>
              <w:rPr>
                <w:rFonts w:hint="eastAsia" w:ascii="宋体" w:hAnsi="宋体" w:eastAsia="宋体" w:cs="宋体"/>
                <w:sz w:val="21"/>
                <w:szCs w:val="18"/>
              </w:rPr>
              <w:t>1250A</w:t>
            </w:r>
          </w:p>
        </w:tc>
        <w:tc>
          <w:tcPr>
            <w:tcW w:w="308" w:type="pct"/>
            <w:tcBorders>
              <w:top w:val="single" w:color="auto" w:sz="4" w:space="0"/>
              <w:left w:val="single" w:color="auto" w:sz="4" w:space="0"/>
              <w:bottom w:val="single" w:color="auto" w:sz="4" w:space="0"/>
              <w:right w:val="single" w:color="auto" w:sz="4" w:space="0"/>
            </w:tcBorders>
            <w:vAlign w:val="center"/>
          </w:tcPr>
          <w:p w14:paraId="4BB4C57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203FA8F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349B4F3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D441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1CD7B7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4.1.5</w:t>
            </w:r>
          </w:p>
        </w:tc>
        <w:tc>
          <w:tcPr>
            <w:tcW w:w="1663" w:type="pct"/>
            <w:tcBorders>
              <w:top w:val="single" w:color="auto" w:sz="4" w:space="0"/>
              <w:left w:val="single" w:color="auto" w:sz="4" w:space="0"/>
              <w:bottom w:val="single" w:color="auto" w:sz="4" w:space="0"/>
              <w:right w:val="single" w:color="auto" w:sz="4" w:space="0"/>
            </w:tcBorders>
            <w:vAlign w:val="center"/>
          </w:tcPr>
          <w:p w14:paraId="36434D3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接地变柜</w:t>
            </w:r>
          </w:p>
        </w:tc>
        <w:tc>
          <w:tcPr>
            <w:tcW w:w="1921" w:type="pct"/>
            <w:tcBorders>
              <w:top w:val="single" w:color="auto" w:sz="4" w:space="0"/>
              <w:left w:val="single" w:color="auto" w:sz="4" w:space="0"/>
              <w:bottom w:val="single" w:color="auto" w:sz="4" w:space="0"/>
              <w:right w:val="single" w:color="auto" w:sz="4" w:space="0"/>
            </w:tcBorders>
            <w:vAlign w:val="center"/>
          </w:tcPr>
          <w:p w14:paraId="46082BD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w:t>
            </w:r>
            <w:r>
              <w:rPr>
                <w:rFonts w:hint="eastAsia" w:ascii="宋体" w:hAnsi="宋体" w:cs="宋体"/>
                <w:sz w:val="21"/>
                <w:szCs w:val="18"/>
                <w:lang w:eastAsia="zh-CN"/>
              </w:rPr>
              <w:t>,</w:t>
            </w:r>
            <w:r>
              <w:rPr>
                <w:rFonts w:hint="eastAsia" w:ascii="宋体" w:hAnsi="宋体" w:eastAsia="宋体" w:cs="宋体"/>
                <w:sz w:val="21"/>
                <w:szCs w:val="18"/>
              </w:rPr>
              <w:t>1250A</w:t>
            </w:r>
          </w:p>
        </w:tc>
        <w:tc>
          <w:tcPr>
            <w:tcW w:w="308" w:type="pct"/>
            <w:tcBorders>
              <w:top w:val="single" w:color="auto" w:sz="4" w:space="0"/>
              <w:left w:val="single" w:color="auto" w:sz="4" w:space="0"/>
              <w:bottom w:val="single" w:color="auto" w:sz="4" w:space="0"/>
              <w:right w:val="single" w:color="auto" w:sz="4" w:space="0"/>
            </w:tcBorders>
            <w:vAlign w:val="center"/>
          </w:tcPr>
          <w:p w14:paraId="2D278A8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45A541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26AE586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CBCF7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C84982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4.1.6</w:t>
            </w:r>
          </w:p>
        </w:tc>
        <w:tc>
          <w:tcPr>
            <w:tcW w:w="1663" w:type="pct"/>
            <w:tcBorders>
              <w:top w:val="single" w:color="auto" w:sz="4" w:space="0"/>
              <w:left w:val="single" w:color="auto" w:sz="4" w:space="0"/>
              <w:bottom w:val="single" w:color="auto" w:sz="4" w:space="0"/>
              <w:right w:val="single" w:color="auto" w:sz="4" w:space="0"/>
            </w:tcBorders>
            <w:vAlign w:val="center"/>
          </w:tcPr>
          <w:p w14:paraId="5EACC38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母线电压互感器柜</w:t>
            </w:r>
          </w:p>
        </w:tc>
        <w:tc>
          <w:tcPr>
            <w:tcW w:w="1921" w:type="pct"/>
            <w:tcBorders>
              <w:top w:val="single" w:color="auto" w:sz="4" w:space="0"/>
              <w:left w:val="single" w:color="auto" w:sz="4" w:space="0"/>
              <w:bottom w:val="single" w:color="auto" w:sz="4" w:space="0"/>
              <w:right w:val="single" w:color="auto" w:sz="4" w:space="0"/>
            </w:tcBorders>
            <w:vAlign w:val="center"/>
          </w:tcPr>
          <w:p w14:paraId="0901352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KYN-40.5GY</w:t>
            </w:r>
            <w:r>
              <w:rPr>
                <w:rFonts w:hint="eastAsia" w:ascii="宋体" w:hAnsi="宋体" w:cs="宋体"/>
                <w:sz w:val="21"/>
                <w:szCs w:val="18"/>
                <w:lang w:eastAsia="zh-CN"/>
              </w:rPr>
              <w:t>,</w:t>
            </w:r>
            <w:r>
              <w:rPr>
                <w:rFonts w:hint="eastAsia" w:ascii="宋体" w:hAnsi="宋体" w:eastAsia="宋体" w:cs="宋体"/>
                <w:sz w:val="21"/>
                <w:szCs w:val="18"/>
              </w:rPr>
              <w:t>1250A</w:t>
            </w:r>
          </w:p>
        </w:tc>
        <w:tc>
          <w:tcPr>
            <w:tcW w:w="308" w:type="pct"/>
            <w:tcBorders>
              <w:top w:val="single" w:color="auto" w:sz="4" w:space="0"/>
              <w:left w:val="single" w:color="auto" w:sz="4" w:space="0"/>
              <w:bottom w:val="single" w:color="auto" w:sz="4" w:space="0"/>
              <w:right w:val="single" w:color="auto" w:sz="4" w:space="0"/>
            </w:tcBorders>
            <w:vAlign w:val="center"/>
          </w:tcPr>
          <w:p w14:paraId="44DEEB3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0E6640F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32BCAB0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CE3AE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F14FDE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4.2</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18EB645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动态无功补偿装置</w:t>
            </w:r>
          </w:p>
        </w:tc>
      </w:tr>
      <w:tr w14:paraId="7486D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2538C4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4.2.1</w:t>
            </w:r>
          </w:p>
        </w:tc>
        <w:tc>
          <w:tcPr>
            <w:tcW w:w="1663" w:type="pct"/>
            <w:tcBorders>
              <w:top w:val="single" w:color="auto" w:sz="4" w:space="0"/>
              <w:left w:val="single" w:color="auto" w:sz="4" w:space="0"/>
              <w:bottom w:val="single" w:color="auto" w:sz="4" w:space="0"/>
              <w:right w:val="single" w:color="auto" w:sz="4" w:space="0"/>
            </w:tcBorders>
            <w:vAlign w:val="center"/>
          </w:tcPr>
          <w:p w14:paraId="69678CA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35kV动态无功补偿装置</w:t>
            </w:r>
          </w:p>
        </w:tc>
        <w:tc>
          <w:tcPr>
            <w:tcW w:w="1921" w:type="pct"/>
            <w:tcBorders>
              <w:top w:val="single" w:color="auto" w:sz="4" w:space="0"/>
              <w:left w:val="single" w:color="auto" w:sz="4" w:space="0"/>
              <w:bottom w:val="single" w:color="auto" w:sz="4" w:space="0"/>
              <w:right w:val="single" w:color="auto" w:sz="4" w:space="0"/>
            </w:tcBorders>
            <w:vAlign w:val="center"/>
          </w:tcPr>
          <w:p w14:paraId="508E2B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±5000kvar</w:t>
            </w:r>
          </w:p>
        </w:tc>
        <w:tc>
          <w:tcPr>
            <w:tcW w:w="308" w:type="pct"/>
            <w:tcBorders>
              <w:top w:val="single" w:color="auto" w:sz="4" w:space="0"/>
              <w:left w:val="single" w:color="auto" w:sz="4" w:space="0"/>
              <w:bottom w:val="single" w:color="auto" w:sz="4" w:space="0"/>
              <w:right w:val="single" w:color="auto" w:sz="4" w:space="0"/>
            </w:tcBorders>
            <w:vAlign w:val="center"/>
          </w:tcPr>
          <w:p w14:paraId="25021FE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6BB9C95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73FAAB0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397A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AA147C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4.3.2</w:t>
            </w:r>
          </w:p>
        </w:tc>
        <w:tc>
          <w:tcPr>
            <w:tcW w:w="1663" w:type="pct"/>
            <w:tcBorders>
              <w:top w:val="single" w:color="auto" w:sz="4" w:space="0"/>
              <w:left w:val="single" w:color="auto" w:sz="4" w:space="0"/>
              <w:bottom w:val="single" w:color="auto" w:sz="4" w:space="0"/>
              <w:right w:val="single" w:color="auto" w:sz="4" w:space="0"/>
            </w:tcBorders>
            <w:vAlign w:val="center"/>
          </w:tcPr>
          <w:p w14:paraId="2C128AC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35kV电力电缆</w:t>
            </w:r>
          </w:p>
        </w:tc>
        <w:tc>
          <w:tcPr>
            <w:tcW w:w="1921" w:type="pct"/>
            <w:tcBorders>
              <w:top w:val="single" w:color="auto" w:sz="4" w:space="0"/>
              <w:left w:val="single" w:color="auto" w:sz="4" w:space="0"/>
              <w:bottom w:val="single" w:color="auto" w:sz="4" w:space="0"/>
              <w:right w:val="single" w:color="auto" w:sz="4" w:space="0"/>
            </w:tcBorders>
            <w:vAlign w:val="center"/>
          </w:tcPr>
          <w:p w14:paraId="4061A60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ZR-YJV22-26/35-3×70</w:t>
            </w:r>
          </w:p>
        </w:tc>
        <w:tc>
          <w:tcPr>
            <w:tcW w:w="308" w:type="pct"/>
            <w:tcBorders>
              <w:top w:val="single" w:color="auto" w:sz="4" w:space="0"/>
              <w:left w:val="single" w:color="auto" w:sz="4" w:space="0"/>
              <w:bottom w:val="single" w:color="auto" w:sz="4" w:space="0"/>
              <w:right w:val="single" w:color="auto" w:sz="4" w:space="0"/>
            </w:tcBorders>
            <w:vAlign w:val="center"/>
          </w:tcPr>
          <w:p w14:paraId="76D492B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349DB1D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150</w:t>
            </w:r>
          </w:p>
        </w:tc>
        <w:tc>
          <w:tcPr>
            <w:tcW w:w="287" w:type="pct"/>
            <w:tcBorders>
              <w:top w:val="single" w:color="auto" w:sz="4" w:space="0"/>
              <w:left w:val="single" w:color="auto" w:sz="4" w:space="0"/>
              <w:bottom w:val="single" w:color="auto" w:sz="4" w:space="0"/>
              <w:right w:val="single" w:color="auto" w:sz="4" w:space="0"/>
            </w:tcBorders>
            <w:vAlign w:val="center"/>
          </w:tcPr>
          <w:p w14:paraId="20BFD8E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88EB4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D79944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4.3.3</w:t>
            </w:r>
          </w:p>
        </w:tc>
        <w:tc>
          <w:tcPr>
            <w:tcW w:w="1663" w:type="pct"/>
            <w:tcBorders>
              <w:top w:val="single" w:color="auto" w:sz="4" w:space="0"/>
              <w:left w:val="single" w:color="auto" w:sz="4" w:space="0"/>
              <w:bottom w:val="single" w:color="auto" w:sz="4" w:space="0"/>
              <w:right w:val="single" w:color="auto" w:sz="4" w:space="0"/>
            </w:tcBorders>
            <w:vAlign w:val="center"/>
          </w:tcPr>
          <w:p w14:paraId="07BAEE5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35kV户内电缆终端头</w:t>
            </w:r>
          </w:p>
        </w:tc>
        <w:tc>
          <w:tcPr>
            <w:tcW w:w="1921" w:type="pct"/>
            <w:tcBorders>
              <w:top w:val="single" w:color="auto" w:sz="4" w:space="0"/>
              <w:left w:val="single" w:color="auto" w:sz="4" w:space="0"/>
              <w:bottom w:val="single" w:color="auto" w:sz="4" w:space="0"/>
              <w:right w:val="single" w:color="auto" w:sz="4" w:space="0"/>
            </w:tcBorders>
            <w:vAlign w:val="center"/>
          </w:tcPr>
          <w:p w14:paraId="495405E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3×70</w:t>
            </w:r>
            <w:r>
              <w:rPr>
                <w:rFonts w:hint="eastAsia" w:ascii="宋体" w:hAnsi="宋体" w:cs="宋体"/>
                <w:sz w:val="21"/>
                <w:szCs w:val="18"/>
                <w:lang w:eastAsia="zh-CN"/>
              </w:rPr>
              <w:t>,</w:t>
            </w:r>
            <w:r>
              <w:rPr>
                <w:rFonts w:hint="eastAsia" w:ascii="宋体" w:hAnsi="宋体" w:eastAsia="宋体" w:cs="宋体"/>
                <w:sz w:val="21"/>
                <w:szCs w:val="18"/>
              </w:rPr>
              <w:t>35kV</w:t>
            </w:r>
          </w:p>
        </w:tc>
        <w:tc>
          <w:tcPr>
            <w:tcW w:w="308" w:type="pct"/>
            <w:tcBorders>
              <w:top w:val="single" w:color="auto" w:sz="4" w:space="0"/>
              <w:left w:val="single" w:color="auto" w:sz="4" w:space="0"/>
              <w:bottom w:val="single" w:color="auto" w:sz="4" w:space="0"/>
              <w:right w:val="single" w:color="auto" w:sz="4" w:space="0"/>
            </w:tcBorders>
            <w:vAlign w:val="center"/>
          </w:tcPr>
          <w:p w14:paraId="63BBF7D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61A2F52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7AEA643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31A7B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6A34B5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4.3.4</w:t>
            </w:r>
          </w:p>
        </w:tc>
        <w:tc>
          <w:tcPr>
            <w:tcW w:w="1663" w:type="pct"/>
            <w:tcBorders>
              <w:top w:val="single" w:color="auto" w:sz="4" w:space="0"/>
              <w:left w:val="single" w:color="auto" w:sz="4" w:space="0"/>
              <w:bottom w:val="single" w:color="auto" w:sz="4" w:space="0"/>
              <w:right w:val="single" w:color="auto" w:sz="4" w:space="0"/>
            </w:tcBorders>
            <w:vAlign w:val="center"/>
          </w:tcPr>
          <w:p w14:paraId="1E63379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35kV户外电缆终端头</w:t>
            </w:r>
          </w:p>
        </w:tc>
        <w:tc>
          <w:tcPr>
            <w:tcW w:w="1921" w:type="pct"/>
            <w:tcBorders>
              <w:top w:val="single" w:color="auto" w:sz="4" w:space="0"/>
              <w:left w:val="single" w:color="auto" w:sz="4" w:space="0"/>
              <w:bottom w:val="single" w:color="auto" w:sz="4" w:space="0"/>
              <w:right w:val="single" w:color="auto" w:sz="4" w:space="0"/>
            </w:tcBorders>
            <w:vAlign w:val="center"/>
          </w:tcPr>
          <w:p w14:paraId="3034979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3×70</w:t>
            </w:r>
            <w:r>
              <w:rPr>
                <w:rFonts w:hint="eastAsia" w:ascii="宋体" w:hAnsi="宋体" w:cs="宋体"/>
                <w:sz w:val="21"/>
                <w:szCs w:val="18"/>
                <w:lang w:eastAsia="zh-CN"/>
              </w:rPr>
              <w:t>,</w:t>
            </w:r>
            <w:r>
              <w:rPr>
                <w:rFonts w:hint="eastAsia" w:ascii="宋体" w:hAnsi="宋体" w:eastAsia="宋体" w:cs="宋体"/>
                <w:sz w:val="21"/>
                <w:szCs w:val="18"/>
              </w:rPr>
              <w:t>35kV</w:t>
            </w:r>
          </w:p>
        </w:tc>
        <w:tc>
          <w:tcPr>
            <w:tcW w:w="308" w:type="pct"/>
            <w:tcBorders>
              <w:top w:val="single" w:color="auto" w:sz="4" w:space="0"/>
              <w:left w:val="single" w:color="auto" w:sz="4" w:space="0"/>
              <w:bottom w:val="single" w:color="auto" w:sz="4" w:space="0"/>
              <w:right w:val="single" w:color="auto" w:sz="4" w:space="0"/>
            </w:tcBorders>
            <w:vAlign w:val="center"/>
          </w:tcPr>
          <w:p w14:paraId="58606E6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695D525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5A7E0F5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3128F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67C32F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33737C6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站用电部分</w:t>
            </w:r>
          </w:p>
        </w:tc>
      </w:tr>
      <w:tr w14:paraId="3B2C10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E3D41A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4.4.1</w:t>
            </w:r>
          </w:p>
        </w:tc>
        <w:tc>
          <w:tcPr>
            <w:tcW w:w="1663" w:type="pct"/>
            <w:tcBorders>
              <w:top w:val="single" w:color="auto" w:sz="4" w:space="0"/>
              <w:left w:val="single" w:color="auto" w:sz="4" w:space="0"/>
              <w:bottom w:val="single" w:color="auto" w:sz="4" w:space="0"/>
              <w:right w:val="single" w:color="auto" w:sz="4" w:space="0"/>
            </w:tcBorders>
            <w:vAlign w:val="center"/>
          </w:tcPr>
          <w:p w14:paraId="3A9CD9A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接地变压器</w:t>
            </w:r>
          </w:p>
        </w:tc>
        <w:tc>
          <w:tcPr>
            <w:tcW w:w="1921" w:type="pct"/>
            <w:tcBorders>
              <w:top w:val="single" w:color="auto" w:sz="4" w:space="0"/>
              <w:left w:val="single" w:color="auto" w:sz="4" w:space="0"/>
              <w:bottom w:val="single" w:color="auto" w:sz="4" w:space="0"/>
              <w:right w:val="single" w:color="auto" w:sz="4" w:space="0"/>
            </w:tcBorders>
            <w:vAlign w:val="center"/>
          </w:tcPr>
          <w:p w14:paraId="20F51A8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DKSC11-500/-35</w:t>
            </w:r>
          </w:p>
          <w:p w14:paraId="1324EA4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含小电阻成套装置</w:t>
            </w:r>
          </w:p>
          <w:p w14:paraId="6227EEB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R=25.25Ω</w:t>
            </w:r>
          </w:p>
        </w:tc>
        <w:tc>
          <w:tcPr>
            <w:tcW w:w="308" w:type="pct"/>
            <w:tcBorders>
              <w:top w:val="single" w:color="auto" w:sz="4" w:space="0"/>
              <w:left w:val="single" w:color="auto" w:sz="4" w:space="0"/>
              <w:bottom w:val="single" w:color="auto" w:sz="4" w:space="0"/>
              <w:right w:val="single" w:color="auto" w:sz="4" w:space="0"/>
            </w:tcBorders>
            <w:vAlign w:val="center"/>
          </w:tcPr>
          <w:p w14:paraId="39F0574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3D7FF15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7739CF3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28C68A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5DC70D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4.4.2</w:t>
            </w:r>
          </w:p>
        </w:tc>
        <w:tc>
          <w:tcPr>
            <w:tcW w:w="1663" w:type="pct"/>
            <w:tcBorders>
              <w:top w:val="single" w:color="auto" w:sz="4" w:space="0"/>
              <w:left w:val="single" w:color="auto" w:sz="4" w:space="0"/>
              <w:bottom w:val="single" w:color="auto" w:sz="4" w:space="0"/>
              <w:right w:val="single" w:color="auto" w:sz="4" w:space="0"/>
            </w:tcBorders>
            <w:vAlign w:val="center"/>
          </w:tcPr>
          <w:p w14:paraId="078147B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35kV站用变压器</w:t>
            </w:r>
          </w:p>
        </w:tc>
        <w:tc>
          <w:tcPr>
            <w:tcW w:w="1921" w:type="pct"/>
            <w:tcBorders>
              <w:top w:val="single" w:color="auto" w:sz="4" w:space="0"/>
              <w:left w:val="single" w:color="auto" w:sz="4" w:space="0"/>
              <w:bottom w:val="single" w:color="auto" w:sz="4" w:space="0"/>
              <w:right w:val="single" w:color="auto" w:sz="4" w:space="0"/>
            </w:tcBorders>
            <w:vAlign w:val="center"/>
          </w:tcPr>
          <w:p w14:paraId="05DAB37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SCB11-250/-35</w:t>
            </w:r>
          </w:p>
          <w:p w14:paraId="60F5EF3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10±2×2.5%/0.4kV</w:t>
            </w:r>
          </w:p>
        </w:tc>
        <w:tc>
          <w:tcPr>
            <w:tcW w:w="308" w:type="pct"/>
            <w:tcBorders>
              <w:top w:val="single" w:color="auto" w:sz="4" w:space="0"/>
              <w:left w:val="single" w:color="auto" w:sz="4" w:space="0"/>
              <w:bottom w:val="single" w:color="auto" w:sz="4" w:space="0"/>
              <w:right w:val="single" w:color="auto" w:sz="4" w:space="0"/>
            </w:tcBorders>
            <w:vAlign w:val="center"/>
          </w:tcPr>
          <w:p w14:paraId="63C8A8E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39AEC7B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4B5C1A8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781D6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E6FE40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4.4.3</w:t>
            </w:r>
          </w:p>
        </w:tc>
        <w:tc>
          <w:tcPr>
            <w:tcW w:w="1663" w:type="pct"/>
            <w:tcBorders>
              <w:top w:val="single" w:color="auto" w:sz="4" w:space="0"/>
              <w:left w:val="single" w:color="auto" w:sz="4" w:space="0"/>
              <w:bottom w:val="single" w:color="auto" w:sz="4" w:space="0"/>
              <w:right w:val="single" w:color="auto" w:sz="4" w:space="0"/>
            </w:tcBorders>
            <w:vAlign w:val="center"/>
          </w:tcPr>
          <w:p w14:paraId="1DABD87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10kV站用变压器</w:t>
            </w:r>
          </w:p>
        </w:tc>
        <w:tc>
          <w:tcPr>
            <w:tcW w:w="1921" w:type="pct"/>
            <w:tcBorders>
              <w:top w:val="single" w:color="auto" w:sz="4" w:space="0"/>
              <w:left w:val="single" w:color="auto" w:sz="4" w:space="0"/>
              <w:bottom w:val="single" w:color="auto" w:sz="4" w:space="0"/>
              <w:right w:val="single" w:color="auto" w:sz="4" w:space="0"/>
            </w:tcBorders>
            <w:vAlign w:val="center"/>
          </w:tcPr>
          <w:p w14:paraId="33AFA20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SCB11-250/-10</w:t>
            </w:r>
          </w:p>
          <w:p w14:paraId="706659A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10±2×2.5%/0.4kV</w:t>
            </w:r>
          </w:p>
        </w:tc>
        <w:tc>
          <w:tcPr>
            <w:tcW w:w="308" w:type="pct"/>
            <w:tcBorders>
              <w:top w:val="single" w:color="auto" w:sz="4" w:space="0"/>
              <w:left w:val="single" w:color="auto" w:sz="4" w:space="0"/>
              <w:bottom w:val="single" w:color="auto" w:sz="4" w:space="0"/>
              <w:right w:val="single" w:color="auto" w:sz="4" w:space="0"/>
            </w:tcBorders>
            <w:vAlign w:val="center"/>
          </w:tcPr>
          <w:p w14:paraId="1498110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台</w:t>
            </w:r>
          </w:p>
        </w:tc>
        <w:tc>
          <w:tcPr>
            <w:tcW w:w="427" w:type="pct"/>
            <w:tcBorders>
              <w:top w:val="single" w:color="auto" w:sz="4" w:space="0"/>
              <w:left w:val="single" w:color="auto" w:sz="4" w:space="0"/>
              <w:bottom w:val="single" w:color="auto" w:sz="4" w:space="0"/>
              <w:right w:val="single" w:color="auto" w:sz="4" w:space="0"/>
            </w:tcBorders>
            <w:vAlign w:val="center"/>
          </w:tcPr>
          <w:p w14:paraId="51A2662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5577F1D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2FD10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43D476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4.4.4</w:t>
            </w:r>
          </w:p>
        </w:tc>
        <w:tc>
          <w:tcPr>
            <w:tcW w:w="1663" w:type="pct"/>
            <w:tcBorders>
              <w:top w:val="single" w:color="auto" w:sz="4" w:space="0"/>
              <w:left w:val="single" w:color="auto" w:sz="4" w:space="0"/>
              <w:bottom w:val="single" w:color="auto" w:sz="4" w:space="0"/>
              <w:right w:val="single" w:color="auto" w:sz="4" w:space="0"/>
            </w:tcBorders>
            <w:vAlign w:val="center"/>
          </w:tcPr>
          <w:p w14:paraId="65A8838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w:t>
            </w:r>
          </w:p>
        </w:tc>
        <w:tc>
          <w:tcPr>
            <w:tcW w:w="1921" w:type="pct"/>
            <w:tcBorders>
              <w:top w:val="single" w:color="auto" w:sz="4" w:space="0"/>
              <w:left w:val="single" w:color="auto" w:sz="4" w:space="0"/>
              <w:bottom w:val="single" w:color="auto" w:sz="4" w:space="0"/>
              <w:right w:val="single" w:color="auto" w:sz="4" w:space="0"/>
            </w:tcBorders>
            <w:vAlign w:val="center"/>
          </w:tcPr>
          <w:p w14:paraId="5363D8D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ZR-YJV22-26/35-3×70</w:t>
            </w:r>
          </w:p>
        </w:tc>
        <w:tc>
          <w:tcPr>
            <w:tcW w:w="308" w:type="pct"/>
            <w:tcBorders>
              <w:top w:val="single" w:color="auto" w:sz="4" w:space="0"/>
              <w:left w:val="single" w:color="auto" w:sz="4" w:space="0"/>
              <w:bottom w:val="single" w:color="auto" w:sz="4" w:space="0"/>
              <w:right w:val="single" w:color="auto" w:sz="4" w:space="0"/>
            </w:tcBorders>
            <w:vAlign w:val="center"/>
          </w:tcPr>
          <w:p w14:paraId="52790BB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1FA95DC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200</w:t>
            </w:r>
          </w:p>
        </w:tc>
        <w:tc>
          <w:tcPr>
            <w:tcW w:w="287" w:type="pct"/>
            <w:tcBorders>
              <w:top w:val="single" w:color="auto" w:sz="4" w:space="0"/>
              <w:left w:val="single" w:color="auto" w:sz="4" w:space="0"/>
              <w:bottom w:val="single" w:color="auto" w:sz="4" w:space="0"/>
              <w:right w:val="single" w:color="auto" w:sz="4" w:space="0"/>
            </w:tcBorders>
            <w:vAlign w:val="center"/>
          </w:tcPr>
          <w:p w14:paraId="340D5A8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5576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24863D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4.4.5</w:t>
            </w:r>
          </w:p>
        </w:tc>
        <w:tc>
          <w:tcPr>
            <w:tcW w:w="1663" w:type="pct"/>
            <w:tcBorders>
              <w:top w:val="single" w:color="auto" w:sz="4" w:space="0"/>
              <w:left w:val="single" w:color="auto" w:sz="4" w:space="0"/>
              <w:bottom w:val="single" w:color="auto" w:sz="4" w:space="0"/>
              <w:right w:val="single" w:color="auto" w:sz="4" w:space="0"/>
            </w:tcBorders>
            <w:vAlign w:val="center"/>
          </w:tcPr>
          <w:p w14:paraId="5D0174E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35kV电缆头</w:t>
            </w:r>
          </w:p>
        </w:tc>
        <w:tc>
          <w:tcPr>
            <w:tcW w:w="1921" w:type="pct"/>
            <w:tcBorders>
              <w:top w:val="single" w:color="auto" w:sz="4" w:space="0"/>
              <w:left w:val="single" w:color="auto" w:sz="4" w:space="0"/>
              <w:bottom w:val="single" w:color="auto" w:sz="4" w:space="0"/>
              <w:right w:val="single" w:color="auto" w:sz="4" w:space="0"/>
            </w:tcBorders>
            <w:vAlign w:val="center"/>
          </w:tcPr>
          <w:p w14:paraId="6B754F4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w:t>
            </w:r>
            <w:r>
              <w:rPr>
                <w:rFonts w:hint="eastAsia" w:ascii="宋体" w:hAnsi="宋体" w:cs="宋体"/>
                <w:sz w:val="21"/>
                <w:szCs w:val="18"/>
                <w:lang w:eastAsia="zh-CN"/>
              </w:rPr>
              <w:t>,</w:t>
            </w:r>
            <w:r>
              <w:rPr>
                <w:rFonts w:hint="eastAsia" w:ascii="宋体" w:hAnsi="宋体" w:eastAsia="宋体" w:cs="宋体"/>
                <w:sz w:val="21"/>
                <w:szCs w:val="18"/>
              </w:rPr>
              <w:t>3×70</w:t>
            </w:r>
          </w:p>
        </w:tc>
        <w:tc>
          <w:tcPr>
            <w:tcW w:w="308" w:type="pct"/>
            <w:tcBorders>
              <w:top w:val="single" w:color="auto" w:sz="4" w:space="0"/>
              <w:left w:val="single" w:color="auto" w:sz="4" w:space="0"/>
              <w:bottom w:val="single" w:color="auto" w:sz="4" w:space="0"/>
              <w:right w:val="single" w:color="auto" w:sz="4" w:space="0"/>
            </w:tcBorders>
            <w:vAlign w:val="center"/>
          </w:tcPr>
          <w:p w14:paraId="67057A5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2AAC0E2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w:t>
            </w:r>
          </w:p>
        </w:tc>
        <w:tc>
          <w:tcPr>
            <w:tcW w:w="287" w:type="pct"/>
            <w:tcBorders>
              <w:top w:val="single" w:color="auto" w:sz="4" w:space="0"/>
              <w:left w:val="single" w:color="auto" w:sz="4" w:space="0"/>
              <w:bottom w:val="single" w:color="auto" w:sz="4" w:space="0"/>
              <w:right w:val="single" w:color="auto" w:sz="4" w:space="0"/>
            </w:tcBorders>
            <w:vAlign w:val="center"/>
          </w:tcPr>
          <w:p w14:paraId="60D52C2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F146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456E2F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4.4.6</w:t>
            </w:r>
          </w:p>
        </w:tc>
        <w:tc>
          <w:tcPr>
            <w:tcW w:w="1663" w:type="pct"/>
            <w:tcBorders>
              <w:top w:val="single" w:color="auto" w:sz="4" w:space="0"/>
              <w:left w:val="single" w:color="auto" w:sz="4" w:space="0"/>
              <w:bottom w:val="single" w:color="auto" w:sz="4" w:space="0"/>
              <w:right w:val="single" w:color="auto" w:sz="4" w:space="0"/>
            </w:tcBorders>
            <w:vAlign w:val="center"/>
          </w:tcPr>
          <w:p w14:paraId="7FA7863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10kV电缆</w:t>
            </w:r>
          </w:p>
        </w:tc>
        <w:tc>
          <w:tcPr>
            <w:tcW w:w="1921" w:type="pct"/>
            <w:tcBorders>
              <w:top w:val="single" w:color="auto" w:sz="4" w:space="0"/>
              <w:left w:val="single" w:color="auto" w:sz="4" w:space="0"/>
              <w:bottom w:val="single" w:color="auto" w:sz="4" w:space="0"/>
              <w:right w:val="single" w:color="auto" w:sz="4" w:space="0"/>
            </w:tcBorders>
            <w:vAlign w:val="center"/>
          </w:tcPr>
          <w:p w14:paraId="45B2A9C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ZR-YJV22-8.7/10-3×70</w:t>
            </w:r>
          </w:p>
        </w:tc>
        <w:tc>
          <w:tcPr>
            <w:tcW w:w="308" w:type="pct"/>
            <w:tcBorders>
              <w:top w:val="single" w:color="auto" w:sz="4" w:space="0"/>
              <w:left w:val="single" w:color="auto" w:sz="4" w:space="0"/>
              <w:bottom w:val="single" w:color="auto" w:sz="4" w:space="0"/>
              <w:right w:val="single" w:color="auto" w:sz="4" w:space="0"/>
            </w:tcBorders>
            <w:vAlign w:val="center"/>
          </w:tcPr>
          <w:p w14:paraId="4718CB7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7A052BF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150</w:t>
            </w:r>
          </w:p>
        </w:tc>
        <w:tc>
          <w:tcPr>
            <w:tcW w:w="287" w:type="pct"/>
            <w:tcBorders>
              <w:top w:val="single" w:color="auto" w:sz="4" w:space="0"/>
              <w:left w:val="single" w:color="auto" w:sz="4" w:space="0"/>
              <w:bottom w:val="single" w:color="auto" w:sz="4" w:space="0"/>
              <w:right w:val="single" w:color="auto" w:sz="4" w:space="0"/>
            </w:tcBorders>
            <w:vAlign w:val="center"/>
          </w:tcPr>
          <w:p w14:paraId="26B7F02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25788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D560BB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4.4.7</w:t>
            </w:r>
          </w:p>
        </w:tc>
        <w:tc>
          <w:tcPr>
            <w:tcW w:w="1663" w:type="pct"/>
            <w:tcBorders>
              <w:top w:val="single" w:color="auto" w:sz="4" w:space="0"/>
              <w:left w:val="single" w:color="auto" w:sz="4" w:space="0"/>
              <w:bottom w:val="single" w:color="auto" w:sz="4" w:space="0"/>
              <w:right w:val="single" w:color="auto" w:sz="4" w:space="0"/>
            </w:tcBorders>
            <w:vAlign w:val="center"/>
          </w:tcPr>
          <w:p w14:paraId="7F464F4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10kV电缆头</w:t>
            </w:r>
          </w:p>
        </w:tc>
        <w:tc>
          <w:tcPr>
            <w:tcW w:w="1921" w:type="pct"/>
            <w:tcBorders>
              <w:top w:val="single" w:color="auto" w:sz="4" w:space="0"/>
              <w:left w:val="single" w:color="auto" w:sz="4" w:space="0"/>
              <w:bottom w:val="single" w:color="auto" w:sz="4" w:space="0"/>
              <w:right w:val="single" w:color="auto" w:sz="4" w:space="0"/>
            </w:tcBorders>
            <w:vAlign w:val="center"/>
          </w:tcPr>
          <w:p w14:paraId="1804345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10kV</w:t>
            </w:r>
            <w:r>
              <w:rPr>
                <w:rFonts w:hint="eastAsia" w:ascii="宋体" w:hAnsi="宋体" w:cs="宋体"/>
                <w:sz w:val="21"/>
                <w:szCs w:val="18"/>
                <w:lang w:eastAsia="zh-CN"/>
              </w:rPr>
              <w:t>,</w:t>
            </w:r>
            <w:r>
              <w:rPr>
                <w:rFonts w:hint="eastAsia" w:ascii="宋体" w:hAnsi="宋体" w:eastAsia="宋体" w:cs="宋体"/>
                <w:sz w:val="21"/>
                <w:szCs w:val="18"/>
              </w:rPr>
              <w:t>3×70</w:t>
            </w:r>
          </w:p>
        </w:tc>
        <w:tc>
          <w:tcPr>
            <w:tcW w:w="308" w:type="pct"/>
            <w:tcBorders>
              <w:top w:val="single" w:color="auto" w:sz="4" w:space="0"/>
              <w:left w:val="single" w:color="auto" w:sz="4" w:space="0"/>
              <w:bottom w:val="single" w:color="auto" w:sz="4" w:space="0"/>
              <w:right w:val="single" w:color="auto" w:sz="4" w:space="0"/>
            </w:tcBorders>
            <w:vAlign w:val="center"/>
          </w:tcPr>
          <w:p w14:paraId="24659E7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14661E3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2</w:t>
            </w:r>
          </w:p>
        </w:tc>
        <w:tc>
          <w:tcPr>
            <w:tcW w:w="287" w:type="pct"/>
            <w:tcBorders>
              <w:top w:val="single" w:color="auto" w:sz="4" w:space="0"/>
              <w:left w:val="single" w:color="auto" w:sz="4" w:space="0"/>
              <w:bottom w:val="single" w:color="auto" w:sz="4" w:space="0"/>
              <w:right w:val="single" w:color="auto" w:sz="4" w:space="0"/>
            </w:tcBorders>
            <w:vAlign w:val="center"/>
          </w:tcPr>
          <w:p w14:paraId="0A73353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EE4EA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F15B60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4.4.8</w:t>
            </w:r>
          </w:p>
        </w:tc>
        <w:tc>
          <w:tcPr>
            <w:tcW w:w="1663" w:type="pct"/>
            <w:tcBorders>
              <w:top w:val="single" w:color="auto" w:sz="4" w:space="0"/>
              <w:left w:val="single" w:color="auto" w:sz="4" w:space="0"/>
              <w:bottom w:val="single" w:color="auto" w:sz="4" w:space="0"/>
              <w:right w:val="single" w:color="auto" w:sz="4" w:space="0"/>
            </w:tcBorders>
            <w:vAlign w:val="center"/>
          </w:tcPr>
          <w:p w14:paraId="7D4A5E4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1kV电缆</w:t>
            </w:r>
          </w:p>
        </w:tc>
        <w:tc>
          <w:tcPr>
            <w:tcW w:w="1921" w:type="pct"/>
            <w:tcBorders>
              <w:top w:val="single" w:color="auto" w:sz="4" w:space="0"/>
              <w:left w:val="single" w:color="auto" w:sz="4" w:space="0"/>
              <w:bottom w:val="single" w:color="auto" w:sz="4" w:space="0"/>
              <w:right w:val="single" w:color="auto" w:sz="4" w:space="0"/>
            </w:tcBorders>
            <w:vAlign w:val="center"/>
          </w:tcPr>
          <w:p w14:paraId="7D32EE5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ZR-YJV22-0.6/1-3×240+1×120</w:t>
            </w:r>
          </w:p>
        </w:tc>
        <w:tc>
          <w:tcPr>
            <w:tcW w:w="308" w:type="pct"/>
            <w:tcBorders>
              <w:top w:val="single" w:color="auto" w:sz="4" w:space="0"/>
              <w:left w:val="single" w:color="auto" w:sz="4" w:space="0"/>
              <w:bottom w:val="single" w:color="auto" w:sz="4" w:space="0"/>
              <w:right w:val="single" w:color="auto" w:sz="4" w:space="0"/>
            </w:tcBorders>
            <w:vAlign w:val="center"/>
          </w:tcPr>
          <w:p w14:paraId="23118F0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77DC807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300</w:t>
            </w:r>
          </w:p>
        </w:tc>
        <w:tc>
          <w:tcPr>
            <w:tcW w:w="287" w:type="pct"/>
            <w:tcBorders>
              <w:top w:val="single" w:color="auto" w:sz="4" w:space="0"/>
              <w:left w:val="single" w:color="auto" w:sz="4" w:space="0"/>
              <w:bottom w:val="single" w:color="auto" w:sz="4" w:space="0"/>
              <w:right w:val="single" w:color="auto" w:sz="4" w:space="0"/>
            </w:tcBorders>
            <w:vAlign w:val="center"/>
          </w:tcPr>
          <w:p w14:paraId="62A5854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5294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CD4466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4.4.9</w:t>
            </w:r>
          </w:p>
        </w:tc>
        <w:tc>
          <w:tcPr>
            <w:tcW w:w="1663" w:type="pct"/>
            <w:tcBorders>
              <w:top w:val="single" w:color="auto" w:sz="4" w:space="0"/>
              <w:left w:val="single" w:color="auto" w:sz="4" w:space="0"/>
              <w:bottom w:val="single" w:color="auto" w:sz="4" w:space="0"/>
              <w:right w:val="single" w:color="auto" w:sz="4" w:space="0"/>
            </w:tcBorders>
            <w:vAlign w:val="center"/>
          </w:tcPr>
          <w:p w14:paraId="6A02791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1kV电缆头</w:t>
            </w:r>
          </w:p>
        </w:tc>
        <w:tc>
          <w:tcPr>
            <w:tcW w:w="1921" w:type="pct"/>
            <w:tcBorders>
              <w:top w:val="single" w:color="auto" w:sz="4" w:space="0"/>
              <w:left w:val="single" w:color="auto" w:sz="4" w:space="0"/>
              <w:bottom w:val="single" w:color="auto" w:sz="4" w:space="0"/>
              <w:right w:val="single" w:color="auto" w:sz="4" w:space="0"/>
            </w:tcBorders>
            <w:vAlign w:val="center"/>
          </w:tcPr>
          <w:p w14:paraId="2E95DCC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1kV</w:t>
            </w:r>
            <w:r>
              <w:rPr>
                <w:rFonts w:hint="eastAsia" w:ascii="宋体" w:hAnsi="宋体" w:cs="宋体"/>
                <w:sz w:val="21"/>
                <w:szCs w:val="18"/>
                <w:lang w:eastAsia="zh-CN"/>
              </w:rPr>
              <w:t>,</w:t>
            </w:r>
            <w:r>
              <w:rPr>
                <w:rFonts w:hint="eastAsia" w:ascii="宋体" w:hAnsi="宋体" w:eastAsia="宋体" w:cs="宋体"/>
                <w:sz w:val="21"/>
                <w:szCs w:val="18"/>
              </w:rPr>
              <w:t>3×240+1×120</w:t>
            </w:r>
          </w:p>
        </w:tc>
        <w:tc>
          <w:tcPr>
            <w:tcW w:w="308" w:type="pct"/>
            <w:tcBorders>
              <w:top w:val="single" w:color="auto" w:sz="4" w:space="0"/>
              <w:left w:val="single" w:color="auto" w:sz="4" w:space="0"/>
              <w:bottom w:val="single" w:color="auto" w:sz="4" w:space="0"/>
              <w:right w:val="single" w:color="auto" w:sz="4" w:space="0"/>
            </w:tcBorders>
            <w:vAlign w:val="center"/>
          </w:tcPr>
          <w:p w14:paraId="3732E8D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4B90C83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w:t>
            </w:r>
          </w:p>
        </w:tc>
        <w:tc>
          <w:tcPr>
            <w:tcW w:w="287" w:type="pct"/>
            <w:tcBorders>
              <w:top w:val="single" w:color="auto" w:sz="4" w:space="0"/>
              <w:left w:val="single" w:color="auto" w:sz="4" w:space="0"/>
              <w:bottom w:val="single" w:color="auto" w:sz="4" w:space="0"/>
              <w:right w:val="single" w:color="auto" w:sz="4" w:space="0"/>
            </w:tcBorders>
            <w:vAlign w:val="center"/>
          </w:tcPr>
          <w:p w14:paraId="41711A5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105C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084280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4.4.10</w:t>
            </w:r>
          </w:p>
        </w:tc>
        <w:tc>
          <w:tcPr>
            <w:tcW w:w="1663" w:type="pct"/>
            <w:tcBorders>
              <w:top w:val="single" w:color="auto" w:sz="4" w:space="0"/>
              <w:left w:val="single" w:color="auto" w:sz="4" w:space="0"/>
              <w:bottom w:val="single" w:color="auto" w:sz="4" w:space="0"/>
              <w:right w:val="single" w:color="auto" w:sz="4" w:space="0"/>
            </w:tcBorders>
            <w:vAlign w:val="center"/>
          </w:tcPr>
          <w:p w14:paraId="1FA8D9B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0.4kV低压配电柜</w:t>
            </w:r>
          </w:p>
        </w:tc>
        <w:tc>
          <w:tcPr>
            <w:tcW w:w="1921" w:type="pct"/>
            <w:tcBorders>
              <w:top w:val="single" w:color="auto" w:sz="4" w:space="0"/>
              <w:left w:val="single" w:color="auto" w:sz="4" w:space="0"/>
              <w:bottom w:val="single" w:color="auto" w:sz="4" w:space="0"/>
              <w:right w:val="single" w:color="auto" w:sz="4" w:space="0"/>
            </w:tcBorders>
            <w:vAlign w:val="center"/>
          </w:tcPr>
          <w:p w14:paraId="6FAF485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GCS</w:t>
            </w:r>
          </w:p>
        </w:tc>
        <w:tc>
          <w:tcPr>
            <w:tcW w:w="308" w:type="pct"/>
            <w:tcBorders>
              <w:top w:val="single" w:color="auto" w:sz="4" w:space="0"/>
              <w:left w:val="single" w:color="auto" w:sz="4" w:space="0"/>
              <w:bottom w:val="single" w:color="auto" w:sz="4" w:space="0"/>
              <w:right w:val="single" w:color="auto" w:sz="4" w:space="0"/>
            </w:tcBorders>
            <w:vAlign w:val="center"/>
          </w:tcPr>
          <w:p w14:paraId="34CA43E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面</w:t>
            </w:r>
          </w:p>
        </w:tc>
        <w:tc>
          <w:tcPr>
            <w:tcW w:w="427" w:type="pct"/>
            <w:tcBorders>
              <w:top w:val="single" w:color="auto" w:sz="4" w:space="0"/>
              <w:left w:val="single" w:color="auto" w:sz="4" w:space="0"/>
              <w:bottom w:val="single" w:color="auto" w:sz="4" w:space="0"/>
              <w:right w:val="single" w:color="auto" w:sz="4" w:space="0"/>
            </w:tcBorders>
            <w:vAlign w:val="center"/>
          </w:tcPr>
          <w:p w14:paraId="059FD51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w:t>
            </w:r>
          </w:p>
        </w:tc>
        <w:tc>
          <w:tcPr>
            <w:tcW w:w="287" w:type="pct"/>
            <w:tcBorders>
              <w:top w:val="single" w:color="auto" w:sz="4" w:space="0"/>
              <w:left w:val="single" w:color="auto" w:sz="4" w:space="0"/>
              <w:bottom w:val="single" w:color="auto" w:sz="4" w:space="0"/>
              <w:right w:val="single" w:color="auto" w:sz="4" w:space="0"/>
            </w:tcBorders>
            <w:vAlign w:val="center"/>
          </w:tcPr>
          <w:p w14:paraId="2599CA3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61728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4F871C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4.4.11</w:t>
            </w:r>
          </w:p>
        </w:tc>
        <w:tc>
          <w:tcPr>
            <w:tcW w:w="1663" w:type="pct"/>
            <w:tcBorders>
              <w:top w:val="single" w:color="auto" w:sz="4" w:space="0"/>
              <w:left w:val="single" w:color="auto" w:sz="4" w:space="0"/>
              <w:bottom w:val="single" w:color="auto" w:sz="4" w:space="0"/>
              <w:right w:val="single" w:color="auto" w:sz="4" w:space="0"/>
            </w:tcBorders>
            <w:vAlign w:val="center"/>
          </w:tcPr>
          <w:p w14:paraId="6827F51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35kV配电室动力配电箱</w:t>
            </w:r>
          </w:p>
        </w:tc>
        <w:tc>
          <w:tcPr>
            <w:tcW w:w="1921" w:type="pct"/>
            <w:tcBorders>
              <w:top w:val="single" w:color="auto" w:sz="4" w:space="0"/>
              <w:left w:val="single" w:color="auto" w:sz="4" w:space="0"/>
              <w:bottom w:val="single" w:color="auto" w:sz="4" w:space="0"/>
              <w:right w:val="single" w:color="auto" w:sz="4" w:space="0"/>
            </w:tcBorders>
            <w:vAlign w:val="center"/>
          </w:tcPr>
          <w:p w14:paraId="7B05328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XL-1-14（G）</w:t>
            </w:r>
          </w:p>
        </w:tc>
        <w:tc>
          <w:tcPr>
            <w:tcW w:w="308" w:type="pct"/>
            <w:tcBorders>
              <w:top w:val="single" w:color="auto" w:sz="4" w:space="0"/>
              <w:left w:val="single" w:color="auto" w:sz="4" w:space="0"/>
              <w:bottom w:val="single" w:color="auto" w:sz="4" w:space="0"/>
              <w:right w:val="single" w:color="auto" w:sz="4" w:space="0"/>
            </w:tcBorders>
            <w:vAlign w:val="center"/>
          </w:tcPr>
          <w:p w14:paraId="0BE7EBD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只</w:t>
            </w:r>
          </w:p>
        </w:tc>
        <w:tc>
          <w:tcPr>
            <w:tcW w:w="427" w:type="pct"/>
            <w:tcBorders>
              <w:top w:val="single" w:color="auto" w:sz="4" w:space="0"/>
              <w:left w:val="single" w:color="auto" w:sz="4" w:space="0"/>
              <w:bottom w:val="single" w:color="auto" w:sz="4" w:space="0"/>
              <w:right w:val="single" w:color="auto" w:sz="4" w:space="0"/>
            </w:tcBorders>
            <w:vAlign w:val="center"/>
          </w:tcPr>
          <w:p w14:paraId="52FEB88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42D31C0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AE4BB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F493B6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4.4.12</w:t>
            </w:r>
          </w:p>
        </w:tc>
        <w:tc>
          <w:tcPr>
            <w:tcW w:w="1663" w:type="pct"/>
            <w:tcBorders>
              <w:top w:val="single" w:color="auto" w:sz="4" w:space="0"/>
              <w:left w:val="single" w:color="auto" w:sz="4" w:space="0"/>
              <w:bottom w:val="single" w:color="auto" w:sz="4" w:space="0"/>
              <w:right w:val="single" w:color="auto" w:sz="4" w:space="0"/>
            </w:tcBorders>
            <w:vAlign w:val="center"/>
          </w:tcPr>
          <w:p w14:paraId="497904D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中控室动力配电箱</w:t>
            </w:r>
          </w:p>
        </w:tc>
        <w:tc>
          <w:tcPr>
            <w:tcW w:w="1921" w:type="pct"/>
            <w:tcBorders>
              <w:top w:val="single" w:color="auto" w:sz="4" w:space="0"/>
              <w:left w:val="single" w:color="auto" w:sz="4" w:space="0"/>
              <w:bottom w:val="single" w:color="auto" w:sz="4" w:space="0"/>
              <w:right w:val="single" w:color="auto" w:sz="4" w:space="0"/>
            </w:tcBorders>
            <w:vAlign w:val="center"/>
          </w:tcPr>
          <w:p w14:paraId="3AF5C07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XL-1-14（G）</w:t>
            </w:r>
          </w:p>
        </w:tc>
        <w:tc>
          <w:tcPr>
            <w:tcW w:w="308" w:type="pct"/>
            <w:tcBorders>
              <w:top w:val="single" w:color="auto" w:sz="4" w:space="0"/>
              <w:left w:val="single" w:color="auto" w:sz="4" w:space="0"/>
              <w:bottom w:val="single" w:color="auto" w:sz="4" w:space="0"/>
              <w:right w:val="single" w:color="auto" w:sz="4" w:space="0"/>
            </w:tcBorders>
            <w:vAlign w:val="center"/>
          </w:tcPr>
          <w:p w14:paraId="2A6F257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只</w:t>
            </w:r>
          </w:p>
        </w:tc>
        <w:tc>
          <w:tcPr>
            <w:tcW w:w="427" w:type="pct"/>
            <w:tcBorders>
              <w:top w:val="single" w:color="auto" w:sz="4" w:space="0"/>
              <w:left w:val="single" w:color="auto" w:sz="4" w:space="0"/>
              <w:bottom w:val="single" w:color="auto" w:sz="4" w:space="0"/>
              <w:right w:val="single" w:color="auto" w:sz="4" w:space="0"/>
            </w:tcBorders>
            <w:vAlign w:val="center"/>
          </w:tcPr>
          <w:p w14:paraId="0FA5E3D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0F0E366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73ED9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7D95F9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4.4.13</w:t>
            </w:r>
          </w:p>
        </w:tc>
        <w:tc>
          <w:tcPr>
            <w:tcW w:w="1663" w:type="pct"/>
            <w:tcBorders>
              <w:top w:val="single" w:color="auto" w:sz="4" w:space="0"/>
              <w:left w:val="single" w:color="auto" w:sz="4" w:space="0"/>
              <w:bottom w:val="single" w:color="auto" w:sz="4" w:space="0"/>
              <w:right w:val="single" w:color="auto" w:sz="4" w:space="0"/>
            </w:tcBorders>
            <w:vAlign w:val="center"/>
          </w:tcPr>
          <w:p w14:paraId="311109C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继电保护室动力配电箱</w:t>
            </w:r>
          </w:p>
        </w:tc>
        <w:tc>
          <w:tcPr>
            <w:tcW w:w="1921" w:type="pct"/>
            <w:tcBorders>
              <w:top w:val="single" w:color="auto" w:sz="4" w:space="0"/>
              <w:left w:val="single" w:color="auto" w:sz="4" w:space="0"/>
              <w:bottom w:val="single" w:color="auto" w:sz="4" w:space="0"/>
              <w:right w:val="single" w:color="auto" w:sz="4" w:space="0"/>
            </w:tcBorders>
            <w:vAlign w:val="center"/>
          </w:tcPr>
          <w:p w14:paraId="4329AD6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XL-1-14（G）</w:t>
            </w:r>
          </w:p>
        </w:tc>
        <w:tc>
          <w:tcPr>
            <w:tcW w:w="308" w:type="pct"/>
            <w:tcBorders>
              <w:top w:val="single" w:color="auto" w:sz="4" w:space="0"/>
              <w:left w:val="single" w:color="auto" w:sz="4" w:space="0"/>
              <w:bottom w:val="single" w:color="auto" w:sz="4" w:space="0"/>
              <w:right w:val="single" w:color="auto" w:sz="4" w:space="0"/>
            </w:tcBorders>
            <w:vAlign w:val="center"/>
          </w:tcPr>
          <w:p w14:paraId="257ABFB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只</w:t>
            </w:r>
          </w:p>
        </w:tc>
        <w:tc>
          <w:tcPr>
            <w:tcW w:w="427" w:type="pct"/>
            <w:tcBorders>
              <w:top w:val="single" w:color="auto" w:sz="4" w:space="0"/>
              <w:left w:val="single" w:color="auto" w:sz="4" w:space="0"/>
              <w:bottom w:val="single" w:color="auto" w:sz="4" w:space="0"/>
              <w:right w:val="single" w:color="auto" w:sz="4" w:space="0"/>
            </w:tcBorders>
            <w:vAlign w:val="center"/>
          </w:tcPr>
          <w:p w14:paraId="57D23F9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145BE59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4CE1B2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CEFC1F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w:t>
            </w:r>
          </w:p>
        </w:tc>
        <w:tc>
          <w:tcPr>
            <w:tcW w:w="4609" w:type="pct"/>
            <w:gridSpan w:val="5"/>
            <w:tcBorders>
              <w:top w:val="single" w:color="auto" w:sz="4" w:space="0"/>
              <w:left w:val="single" w:color="auto" w:sz="4" w:space="0"/>
              <w:bottom w:val="single" w:color="auto" w:sz="4" w:space="0"/>
              <w:right w:val="single" w:color="auto" w:sz="4" w:space="0"/>
            </w:tcBorders>
            <w:vAlign w:val="center"/>
          </w:tcPr>
          <w:p w14:paraId="1E85769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防雷及接地部分</w:t>
            </w:r>
          </w:p>
        </w:tc>
      </w:tr>
      <w:tr w14:paraId="09A97A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BE0765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4.5.1</w:t>
            </w:r>
          </w:p>
        </w:tc>
        <w:tc>
          <w:tcPr>
            <w:tcW w:w="1663" w:type="pct"/>
            <w:tcBorders>
              <w:top w:val="single" w:color="auto" w:sz="4" w:space="0"/>
              <w:left w:val="single" w:color="auto" w:sz="4" w:space="0"/>
              <w:bottom w:val="single" w:color="auto" w:sz="4" w:space="0"/>
              <w:right w:val="single" w:color="auto" w:sz="4" w:space="0"/>
            </w:tcBorders>
            <w:vAlign w:val="center"/>
          </w:tcPr>
          <w:p w14:paraId="7EB6469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color w:val="auto"/>
                <w:sz w:val="21"/>
                <w:szCs w:val="18"/>
              </w:rPr>
            </w:pPr>
            <w:r>
              <w:rPr>
                <w:rFonts w:hint="eastAsia" w:ascii="宋体" w:hAnsi="宋体" w:eastAsia="宋体" w:cs="宋体"/>
                <w:color w:val="auto"/>
                <w:sz w:val="21"/>
                <w:szCs w:val="18"/>
              </w:rPr>
              <w:t>避雷针</w:t>
            </w:r>
          </w:p>
        </w:tc>
        <w:tc>
          <w:tcPr>
            <w:tcW w:w="1921" w:type="pct"/>
            <w:tcBorders>
              <w:top w:val="single" w:color="auto" w:sz="4" w:space="0"/>
              <w:left w:val="single" w:color="auto" w:sz="4" w:space="0"/>
              <w:bottom w:val="single" w:color="auto" w:sz="4" w:space="0"/>
              <w:right w:val="single" w:color="auto" w:sz="4" w:space="0"/>
            </w:tcBorders>
            <w:vAlign w:val="center"/>
          </w:tcPr>
          <w:p w14:paraId="6F8CEC3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color w:val="auto"/>
                <w:sz w:val="21"/>
                <w:szCs w:val="18"/>
              </w:rPr>
            </w:pPr>
            <w:r>
              <w:rPr>
                <w:rFonts w:hint="eastAsia" w:ascii="宋体" w:hAnsi="宋体" w:eastAsia="宋体" w:cs="宋体"/>
                <w:color w:val="auto"/>
                <w:sz w:val="21"/>
                <w:szCs w:val="18"/>
              </w:rPr>
              <w:t>独立避雷针，高</w:t>
            </w:r>
            <w:r>
              <w:rPr>
                <w:rFonts w:hint="eastAsia" w:ascii="宋体" w:hAnsi="宋体" w:cs="宋体"/>
                <w:color w:val="auto"/>
                <w:sz w:val="21"/>
                <w:szCs w:val="18"/>
                <w:lang w:val="en-US" w:eastAsia="zh-CN"/>
              </w:rPr>
              <w:t>15</w:t>
            </w:r>
            <w:r>
              <w:rPr>
                <w:rFonts w:hint="eastAsia" w:ascii="宋体" w:hAnsi="宋体" w:eastAsia="宋体" w:cs="宋体"/>
                <w:color w:val="auto"/>
                <w:sz w:val="21"/>
                <w:szCs w:val="18"/>
              </w:rPr>
              <w:t>m</w:t>
            </w:r>
          </w:p>
        </w:tc>
        <w:tc>
          <w:tcPr>
            <w:tcW w:w="308" w:type="pct"/>
            <w:tcBorders>
              <w:top w:val="single" w:color="auto" w:sz="4" w:space="0"/>
              <w:left w:val="single" w:color="auto" w:sz="4" w:space="0"/>
              <w:bottom w:val="single" w:color="auto" w:sz="4" w:space="0"/>
              <w:right w:val="single" w:color="auto" w:sz="4" w:space="0"/>
            </w:tcBorders>
            <w:vAlign w:val="center"/>
          </w:tcPr>
          <w:p w14:paraId="38E7E68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color w:val="auto"/>
                <w:sz w:val="21"/>
                <w:szCs w:val="18"/>
              </w:rPr>
            </w:pPr>
            <w:r>
              <w:rPr>
                <w:rFonts w:hint="eastAsia" w:ascii="宋体" w:hAnsi="宋体" w:eastAsia="宋体" w:cs="宋体"/>
                <w:color w:val="auto"/>
                <w:sz w:val="21"/>
                <w:szCs w:val="18"/>
              </w:rPr>
              <w:t>棵</w:t>
            </w:r>
          </w:p>
        </w:tc>
        <w:tc>
          <w:tcPr>
            <w:tcW w:w="427" w:type="pct"/>
            <w:tcBorders>
              <w:top w:val="single" w:color="auto" w:sz="4" w:space="0"/>
              <w:left w:val="single" w:color="auto" w:sz="4" w:space="0"/>
              <w:bottom w:val="single" w:color="auto" w:sz="4" w:space="0"/>
              <w:right w:val="single" w:color="auto" w:sz="4" w:space="0"/>
            </w:tcBorders>
            <w:vAlign w:val="center"/>
          </w:tcPr>
          <w:p w14:paraId="056AC5E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color w:val="auto"/>
                <w:sz w:val="21"/>
                <w:szCs w:val="18"/>
              </w:rPr>
            </w:pPr>
            <w:r>
              <w:rPr>
                <w:rFonts w:hint="eastAsia" w:ascii="宋体" w:hAnsi="宋体" w:eastAsia="宋体" w:cs="宋体"/>
                <w:color w:val="auto"/>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5854C1D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color w:val="auto"/>
                <w:sz w:val="21"/>
                <w:szCs w:val="18"/>
              </w:rPr>
            </w:pPr>
          </w:p>
        </w:tc>
      </w:tr>
      <w:tr w14:paraId="677D5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DB5D14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4.5.2</w:t>
            </w:r>
          </w:p>
        </w:tc>
        <w:tc>
          <w:tcPr>
            <w:tcW w:w="1663" w:type="pct"/>
            <w:tcBorders>
              <w:top w:val="single" w:color="auto" w:sz="4" w:space="0"/>
              <w:left w:val="single" w:color="auto" w:sz="4" w:space="0"/>
              <w:bottom w:val="single" w:color="auto" w:sz="4" w:space="0"/>
              <w:right w:val="single" w:color="auto" w:sz="4" w:space="0"/>
            </w:tcBorders>
            <w:vAlign w:val="center"/>
          </w:tcPr>
          <w:p w14:paraId="1994003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接地扁钢</w:t>
            </w:r>
          </w:p>
        </w:tc>
        <w:tc>
          <w:tcPr>
            <w:tcW w:w="1921" w:type="pct"/>
            <w:tcBorders>
              <w:top w:val="single" w:color="auto" w:sz="4" w:space="0"/>
              <w:left w:val="single" w:color="auto" w:sz="4" w:space="0"/>
              <w:bottom w:val="single" w:color="auto" w:sz="4" w:space="0"/>
              <w:right w:val="single" w:color="auto" w:sz="4" w:space="0"/>
            </w:tcBorders>
            <w:vAlign w:val="center"/>
          </w:tcPr>
          <w:p w14:paraId="39729CF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60×6镀锌扁钢</w:t>
            </w:r>
          </w:p>
        </w:tc>
        <w:tc>
          <w:tcPr>
            <w:tcW w:w="308" w:type="pct"/>
            <w:tcBorders>
              <w:top w:val="single" w:color="auto" w:sz="4" w:space="0"/>
              <w:left w:val="single" w:color="auto" w:sz="4" w:space="0"/>
              <w:bottom w:val="single" w:color="auto" w:sz="4" w:space="0"/>
              <w:right w:val="single" w:color="auto" w:sz="4" w:space="0"/>
            </w:tcBorders>
            <w:vAlign w:val="center"/>
          </w:tcPr>
          <w:p w14:paraId="4739978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3AFA1FF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9</w:t>
            </w:r>
          </w:p>
        </w:tc>
        <w:tc>
          <w:tcPr>
            <w:tcW w:w="287" w:type="pct"/>
            <w:tcBorders>
              <w:top w:val="single" w:color="auto" w:sz="4" w:space="0"/>
              <w:left w:val="single" w:color="auto" w:sz="4" w:space="0"/>
              <w:bottom w:val="single" w:color="auto" w:sz="4" w:space="0"/>
              <w:right w:val="single" w:color="auto" w:sz="4" w:space="0"/>
            </w:tcBorders>
            <w:vAlign w:val="center"/>
          </w:tcPr>
          <w:p w14:paraId="1AB4CA5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7A8491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8200A83">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4.5.3</w:t>
            </w:r>
          </w:p>
        </w:tc>
        <w:tc>
          <w:tcPr>
            <w:tcW w:w="1663" w:type="pct"/>
            <w:tcBorders>
              <w:top w:val="single" w:color="auto" w:sz="4" w:space="0"/>
              <w:left w:val="single" w:color="auto" w:sz="4" w:space="0"/>
              <w:bottom w:val="single" w:color="auto" w:sz="4" w:space="0"/>
              <w:right w:val="single" w:color="auto" w:sz="4" w:space="0"/>
            </w:tcBorders>
            <w:vAlign w:val="center"/>
          </w:tcPr>
          <w:p w14:paraId="4849D35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接地扁钢</w:t>
            </w:r>
          </w:p>
        </w:tc>
        <w:tc>
          <w:tcPr>
            <w:tcW w:w="1921" w:type="pct"/>
            <w:tcBorders>
              <w:top w:val="single" w:color="auto" w:sz="4" w:space="0"/>
              <w:left w:val="single" w:color="auto" w:sz="4" w:space="0"/>
              <w:bottom w:val="single" w:color="auto" w:sz="4" w:space="0"/>
              <w:right w:val="single" w:color="auto" w:sz="4" w:space="0"/>
            </w:tcBorders>
            <w:vAlign w:val="center"/>
          </w:tcPr>
          <w:p w14:paraId="4F45D89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40×4镀锌扁钢</w:t>
            </w:r>
          </w:p>
        </w:tc>
        <w:tc>
          <w:tcPr>
            <w:tcW w:w="308" w:type="pct"/>
            <w:tcBorders>
              <w:top w:val="single" w:color="auto" w:sz="4" w:space="0"/>
              <w:left w:val="single" w:color="auto" w:sz="4" w:space="0"/>
              <w:bottom w:val="single" w:color="auto" w:sz="4" w:space="0"/>
              <w:right w:val="single" w:color="auto" w:sz="4" w:space="0"/>
            </w:tcBorders>
            <w:vAlign w:val="center"/>
          </w:tcPr>
          <w:p w14:paraId="3AC5CFE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1CF3205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12</w:t>
            </w:r>
          </w:p>
        </w:tc>
        <w:tc>
          <w:tcPr>
            <w:tcW w:w="287" w:type="pct"/>
            <w:tcBorders>
              <w:top w:val="single" w:color="auto" w:sz="4" w:space="0"/>
              <w:left w:val="single" w:color="auto" w:sz="4" w:space="0"/>
              <w:bottom w:val="single" w:color="auto" w:sz="4" w:space="0"/>
              <w:right w:val="single" w:color="auto" w:sz="4" w:space="0"/>
            </w:tcBorders>
            <w:vAlign w:val="center"/>
          </w:tcPr>
          <w:p w14:paraId="1F0E5E4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0AA5E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4DC2EC2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4.5.4</w:t>
            </w:r>
          </w:p>
        </w:tc>
        <w:tc>
          <w:tcPr>
            <w:tcW w:w="1663" w:type="pct"/>
            <w:tcBorders>
              <w:top w:val="single" w:color="auto" w:sz="4" w:space="0"/>
              <w:left w:val="single" w:color="auto" w:sz="4" w:space="0"/>
              <w:bottom w:val="single" w:color="auto" w:sz="4" w:space="0"/>
              <w:right w:val="single" w:color="auto" w:sz="4" w:space="0"/>
            </w:tcBorders>
            <w:vAlign w:val="center"/>
          </w:tcPr>
          <w:p w14:paraId="05430E7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镀锌角钢</w:t>
            </w:r>
          </w:p>
        </w:tc>
        <w:tc>
          <w:tcPr>
            <w:tcW w:w="1921" w:type="pct"/>
            <w:tcBorders>
              <w:top w:val="single" w:color="auto" w:sz="4" w:space="0"/>
              <w:left w:val="single" w:color="auto" w:sz="4" w:space="0"/>
              <w:bottom w:val="single" w:color="auto" w:sz="4" w:space="0"/>
              <w:right w:val="single" w:color="auto" w:sz="4" w:space="0"/>
            </w:tcBorders>
            <w:vAlign w:val="center"/>
          </w:tcPr>
          <w:p w14:paraId="4757A5F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L50×50×5，L=2500</w:t>
            </w:r>
          </w:p>
        </w:tc>
        <w:tc>
          <w:tcPr>
            <w:tcW w:w="308" w:type="pct"/>
            <w:tcBorders>
              <w:top w:val="single" w:color="auto" w:sz="4" w:space="0"/>
              <w:left w:val="single" w:color="auto" w:sz="4" w:space="0"/>
              <w:bottom w:val="single" w:color="auto" w:sz="4" w:space="0"/>
              <w:right w:val="single" w:color="auto" w:sz="4" w:space="0"/>
            </w:tcBorders>
            <w:vAlign w:val="center"/>
          </w:tcPr>
          <w:p w14:paraId="39F59D6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根</w:t>
            </w:r>
          </w:p>
        </w:tc>
        <w:tc>
          <w:tcPr>
            <w:tcW w:w="427" w:type="pct"/>
            <w:tcBorders>
              <w:top w:val="single" w:color="auto" w:sz="4" w:space="0"/>
              <w:left w:val="single" w:color="auto" w:sz="4" w:space="0"/>
              <w:bottom w:val="single" w:color="auto" w:sz="4" w:space="0"/>
              <w:right w:val="single" w:color="auto" w:sz="4" w:space="0"/>
            </w:tcBorders>
            <w:vAlign w:val="center"/>
          </w:tcPr>
          <w:p w14:paraId="036F2EA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450</w:t>
            </w:r>
          </w:p>
        </w:tc>
        <w:tc>
          <w:tcPr>
            <w:tcW w:w="287" w:type="pct"/>
            <w:tcBorders>
              <w:top w:val="single" w:color="auto" w:sz="4" w:space="0"/>
              <w:left w:val="single" w:color="auto" w:sz="4" w:space="0"/>
              <w:bottom w:val="single" w:color="auto" w:sz="4" w:space="0"/>
              <w:right w:val="single" w:color="auto" w:sz="4" w:space="0"/>
            </w:tcBorders>
            <w:vAlign w:val="center"/>
          </w:tcPr>
          <w:p w14:paraId="2993207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E0AA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C975E7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4.5.5</w:t>
            </w:r>
          </w:p>
        </w:tc>
        <w:tc>
          <w:tcPr>
            <w:tcW w:w="1663" w:type="pct"/>
            <w:tcBorders>
              <w:top w:val="single" w:color="auto" w:sz="4" w:space="0"/>
              <w:left w:val="single" w:color="auto" w:sz="4" w:space="0"/>
              <w:bottom w:val="single" w:color="auto" w:sz="4" w:space="0"/>
              <w:right w:val="single" w:color="auto" w:sz="4" w:space="0"/>
            </w:tcBorders>
            <w:vAlign w:val="center"/>
          </w:tcPr>
          <w:p w14:paraId="251900F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逆变器接地线</w:t>
            </w:r>
          </w:p>
        </w:tc>
        <w:tc>
          <w:tcPr>
            <w:tcW w:w="1921" w:type="pct"/>
            <w:tcBorders>
              <w:top w:val="single" w:color="auto" w:sz="4" w:space="0"/>
              <w:left w:val="single" w:color="auto" w:sz="4" w:space="0"/>
              <w:bottom w:val="single" w:color="auto" w:sz="4" w:space="0"/>
              <w:right w:val="single" w:color="auto" w:sz="4" w:space="0"/>
            </w:tcBorders>
            <w:vAlign w:val="center"/>
          </w:tcPr>
          <w:p w14:paraId="4A9D7AB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BVR-1×35mm2黄绿铜线</w:t>
            </w:r>
          </w:p>
        </w:tc>
        <w:tc>
          <w:tcPr>
            <w:tcW w:w="308" w:type="pct"/>
            <w:tcBorders>
              <w:top w:val="single" w:color="auto" w:sz="4" w:space="0"/>
              <w:left w:val="single" w:color="auto" w:sz="4" w:space="0"/>
              <w:bottom w:val="single" w:color="auto" w:sz="4" w:space="0"/>
              <w:right w:val="single" w:color="auto" w:sz="4" w:space="0"/>
            </w:tcBorders>
            <w:vAlign w:val="center"/>
          </w:tcPr>
          <w:p w14:paraId="79B3185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m</w:t>
            </w:r>
          </w:p>
        </w:tc>
        <w:tc>
          <w:tcPr>
            <w:tcW w:w="427" w:type="pct"/>
            <w:tcBorders>
              <w:top w:val="single" w:color="auto" w:sz="4" w:space="0"/>
              <w:left w:val="single" w:color="auto" w:sz="4" w:space="0"/>
              <w:bottom w:val="single" w:color="auto" w:sz="4" w:space="0"/>
              <w:right w:val="single" w:color="auto" w:sz="4" w:space="0"/>
            </w:tcBorders>
            <w:vAlign w:val="center"/>
          </w:tcPr>
          <w:p w14:paraId="19F9404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180</w:t>
            </w:r>
          </w:p>
        </w:tc>
        <w:tc>
          <w:tcPr>
            <w:tcW w:w="287" w:type="pct"/>
            <w:tcBorders>
              <w:top w:val="single" w:color="auto" w:sz="4" w:space="0"/>
              <w:left w:val="single" w:color="auto" w:sz="4" w:space="0"/>
              <w:bottom w:val="single" w:color="auto" w:sz="4" w:space="0"/>
              <w:right w:val="single" w:color="auto" w:sz="4" w:space="0"/>
            </w:tcBorders>
            <w:vAlign w:val="center"/>
          </w:tcPr>
          <w:p w14:paraId="752CF31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78A2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7452929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4.5.6</w:t>
            </w:r>
          </w:p>
        </w:tc>
        <w:tc>
          <w:tcPr>
            <w:tcW w:w="1663" w:type="pct"/>
            <w:tcBorders>
              <w:top w:val="single" w:color="auto" w:sz="4" w:space="0"/>
              <w:left w:val="single" w:color="auto" w:sz="4" w:space="0"/>
              <w:bottom w:val="single" w:color="auto" w:sz="4" w:space="0"/>
              <w:right w:val="single" w:color="auto" w:sz="4" w:space="0"/>
            </w:tcBorders>
            <w:vAlign w:val="center"/>
          </w:tcPr>
          <w:p w14:paraId="081A573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光伏组件接地线</w:t>
            </w:r>
          </w:p>
        </w:tc>
        <w:tc>
          <w:tcPr>
            <w:tcW w:w="1921" w:type="pct"/>
            <w:tcBorders>
              <w:top w:val="single" w:color="auto" w:sz="4" w:space="0"/>
              <w:left w:val="single" w:color="auto" w:sz="4" w:space="0"/>
              <w:bottom w:val="single" w:color="auto" w:sz="4" w:space="0"/>
              <w:right w:val="single" w:color="auto" w:sz="4" w:space="0"/>
            </w:tcBorders>
            <w:vAlign w:val="center"/>
          </w:tcPr>
          <w:p w14:paraId="7490E2D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BVR-l×4</w:t>
            </w:r>
          </w:p>
        </w:tc>
        <w:tc>
          <w:tcPr>
            <w:tcW w:w="308" w:type="pct"/>
            <w:tcBorders>
              <w:top w:val="single" w:color="auto" w:sz="4" w:space="0"/>
              <w:left w:val="single" w:color="auto" w:sz="4" w:space="0"/>
              <w:bottom w:val="single" w:color="auto" w:sz="4" w:space="0"/>
              <w:right w:val="single" w:color="auto" w:sz="4" w:space="0"/>
            </w:tcBorders>
            <w:vAlign w:val="center"/>
          </w:tcPr>
          <w:p w14:paraId="3063049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762FD4E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7</w:t>
            </w:r>
          </w:p>
        </w:tc>
        <w:tc>
          <w:tcPr>
            <w:tcW w:w="287" w:type="pct"/>
            <w:tcBorders>
              <w:top w:val="single" w:color="auto" w:sz="4" w:space="0"/>
              <w:left w:val="single" w:color="auto" w:sz="4" w:space="0"/>
              <w:bottom w:val="single" w:color="auto" w:sz="4" w:space="0"/>
              <w:right w:val="single" w:color="auto" w:sz="4" w:space="0"/>
            </w:tcBorders>
            <w:vAlign w:val="center"/>
          </w:tcPr>
          <w:p w14:paraId="5B0970A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422AA2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5A354F0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4.5.7</w:t>
            </w:r>
          </w:p>
        </w:tc>
        <w:tc>
          <w:tcPr>
            <w:tcW w:w="1663" w:type="pct"/>
            <w:tcBorders>
              <w:top w:val="single" w:color="auto" w:sz="4" w:space="0"/>
              <w:left w:val="single" w:color="auto" w:sz="4" w:space="0"/>
              <w:bottom w:val="single" w:color="auto" w:sz="4" w:space="0"/>
              <w:right w:val="single" w:color="auto" w:sz="4" w:space="0"/>
            </w:tcBorders>
            <w:vAlign w:val="center"/>
          </w:tcPr>
          <w:p w14:paraId="6D38429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线鼻子</w:t>
            </w:r>
          </w:p>
        </w:tc>
        <w:tc>
          <w:tcPr>
            <w:tcW w:w="1921" w:type="pct"/>
            <w:tcBorders>
              <w:top w:val="single" w:color="auto" w:sz="4" w:space="0"/>
              <w:left w:val="single" w:color="auto" w:sz="4" w:space="0"/>
              <w:bottom w:val="single" w:color="auto" w:sz="4" w:space="0"/>
              <w:right w:val="single" w:color="auto" w:sz="4" w:space="0"/>
            </w:tcBorders>
            <w:vAlign w:val="center"/>
          </w:tcPr>
          <w:p w14:paraId="1224F54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与35mm2黄绿铜线配套</w:t>
            </w:r>
          </w:p>
        </w:tc>
        <w:tc>
          <w:tcPr>
            <w:tcW w:w="308" w:type="pct"/>
            <w:tcBorders>
              <w:top w:val="single" w:color="auto" w:sz="4" w:space="0"/>
              <w:left w:val="single" w:color="auto" w:sz="4" w:space="0"/>
              <w:bottom w:val="single" w:color="auto" w:sz="4" w:space="0"/>
              <w:right w:val="single" w:color="auto" w:sz="4" w:space="0"/>
            </w:tcBorders>
            <w:vAlign w:val="center"/>
          </w:tcPr>
          <w:p w14:paraId="7410718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0669F1C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180</w:t>
            </w:r>
          </w:p>
        </w:tc>
        <w:tc>
          <w:tcPr>
            <w:tcW w:w="287" w:type="pct"/>
            <w:tcBorders>
              <w:top w:val="single" w:color="auto" w:sz="4" w:space="0"/>
              <w:left w:val="single" w:color="auto" w:sz="4" w:space="0"/>
              <w:bottom w:val="single" w:color="auto" w:sz="4" w:space="0"/>
              <w:right w:val="single" w:color="auto" w:sz="4" w:space="0"/>
            </w:tcBorders>
            <w:vAlign w:val="center"/>
          </w:tcPr>
          <w:p w14:paraId="7DF88D8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1D41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1D51C58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4.6</w:t>
            </w:r>
          </w:p>
        </w:tc>
        <w:tc>
          <w:tcPr>
            <w:tcW w:w="1663" w:type="pct"/>
            <w:tcBorders>
              <w:top w:val="single" w:color="auto" w:sz="4" w:space="0"/>
              <w:left w:val="single" w:color="auto" w:sz="4" w:space="0"/>
              <w:bottom w:val="single" w:color="auto" w:sz="4" w:space="0"/>
              <w:right w:val="single" w:color="auto" w:sz="4" w:space="0"/>
            </w:tcBorders>
            <w:vAlign w:val="center"/>
          </w:tcPr>
          <w:p w14:paraId="19D614C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照明部分</w:t>
            </w:r>
          </w:p>
        </w:tc>
        <w:tc>
          <w:tcPr>
            <w:tcW w:w="1921" w:type="pct"/>
            <w:tcBorders>
              <w:top w:val="single" w:color="auto" w:sz="4" w:space="0"/>
              <w:left w:val="single" w:color="auto" w:sz="4" w:space="0"/>
              <w:bottom w:val="single" w:color="auto" w:sz="4" w:space="0"/>
              <w:right w:val="single" w:color="auto" w:sz="4" w:space="0"/>
            </w:tcBorders>
            <w:vAlign w:val="center"/>
          </w:tcPr>
          <w:p w14:paraId="7D682D7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274F219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c>
          <w:tcPr>
            <w:tcW w:w="427" w:type="pct"/>
            <w:tcBorders>
              <w:top w:val="single" w:color="auto" w:sz="4" w:space="0"/>
              <w:left w:val="single" w:color="auto" w:sz="4" w:space="0"/>
              <w:bottom w:val="single" w:color="auto" w:sz="4" w:space="0"/>
              <w:right w:val="single" w:color="auto" w:sz="4" w:space="0"/>
            </w:tcBorders>
            <w:vAlign w:val="center"/>
          </w:tcPr>
          <w:p w14:paraId="60E892B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c>
          <w:tcPr>
            <w:tcW w:w="287" w:type="pct"/>
            <w:tcBorders>
              <w:top w:val="single" w:color="auto" w:sz="4" w:space="0"/>
              <w:left w:val="single" w:color="auto" w:sz="4" w:space="0"/>
              <w:bottom w:val="single" w:color="auto" w:sz="4" w:space="0"/>
              <w:right w:val="single" w:color="auto" w:sz="4" w:space="0"/>
            </w:tcBorders>
            <w:vAlign w:val="center"/>
          </w:tcPr>
          <w:p w14:paraId="4F86FC4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6382C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2984D48A">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4.6.1</w:t>
            </w:r>
          </w:p>
        </w:tc>
        <w:tc>
          <w:tcPr>
            <w:tcW w:w="1663" w:type="pct"/>
            <w:tcBorders>
              <w:top w:val="single" w:color="auto" w:sz="4" w:space="0"/>
              <w:left w:val="single" w:color="auto" w:sz="4" w:space="0"/>
              <w:bottom w:val="single" w:color="auto" w:sz="4" w:space="0"/>
              <w:right w:val="single" w:color="auto" w:sz="4" w:space="0"/>
            </w:tcBorders>
            <w:vAlign w:val="center"/>
          </w:tcPr>
          <w:p w14:paraId="458A6EEB">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照明配电箱</w:t>
            </w:r>
          </w:p>
        </w:tc>
        <w:tc>
          <w:tcPr>
            <w:tcW w:w="1921" w:type="pct"/>
            <w:tcBorders>
              <w:top w:val="single" w:color="auto" w:sz="4" w:space="0"/>
              <w:left w:val="single" w:color="auto" w:sz="4" w:space="0"/>
              <w:bottom w:val="single" w:color="auto" w:sz="4" w:space="0"/>
              <w:right w:val="single" w:color="auto" w:sz="4" w:space="0"/>
            </w:tcBorders>
            <w:vAlign w:val="center"/>
          </w:tcPr>
          <w:p w14:paraId="4D06898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5D96ABB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只</w:t>
            </w:r>
          </w:p>
        </w:tc>
        <w:tc>
          <w:tcPr>
            <w:tcW w:w="427" w:type="pct"/>
            <w:tcBorders>
              <w:top w:val="single" w:color="auto" w:sz="4" w:space="0"/>
              <w:left w:val="single" w:color="auto" w:sz="4" w:space="0"/>
              <w:bottom w:val="single" w:color="auto" w:sz="4" w:space="0"/>
              <w:right w:val="single" w:color="auto" w:sz="4" w:space="0"/>
            </w:tcBorders>
            <w:vAlign w:val="center"/>
          </w:tcPr>
          <w:p w14:paraId="20FBC9B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w:t>
            </w:r>
          </w:p>
        </w:tc>
        <w:tc>
          <w:tcPr>
            <w:tcW w:w="287" w:type="pct"/>
            <w:tcBorders>
              <w:top w:val="single" w:color="auto" w:sz="4" w:space="0"/>
              <w:left w:val="single" w:color="auto" w:sz="4" w:space="0"/>
              <w:bottom w:val="single" w:color="auto" w:sz="4" w:space="0"/>
              <w:right w:val="single" w:color="auto" w:sz="4" w:space="0"/>
            </w:tcBorders>
            <w:vAlign w:val="center"/>
          </w:tcPr>
          <w:p w14:paraId="5947822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33E12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642A08A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4.6.2</w:t>
            </w:r>
          </w:p>
        </w:tc>
        <w:tc>
          <w:tcPr>
            <w:tcW w:w="1663" w:type="pct"/>
            <w:tcBorders>
              <w:top w:val="single" w:color="auto" w:sz="4" w:space="0"/>
              <w:left w:val="single" w:color="auto" w:sz="4" w:space="0"/>
              <w:bottom w:val="single" w:color="auto" w:sz="4" w:space="0"/>
              <w:right w:val="single" w:color="auto" w:sz="4" w:space="0"/>
            </w:tcBorders>
            <w:vAlign w:val="center"/>
          </w:tcPr>
          <w:p w14:paraId="30D90306">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灯具</w:t>
            </w:r>
          </w:p>
        </w:tc>
        <w:tc>
          <w:tcPr>
            <w:tcW w:w="1921" w:type="pct"/>
            <w:tcBorders>
              <w:top w:val="single" w:color="auto" w:sz="4" w:space="0"/>
              <w:left w:val="single" w:color="auto" w:sz="4" w:space="0"/>
              <w:bottom w:val="single" w:color="auto" w:sz="4" w:space="0"/>
              <w:right w:val="single" w:color="auto" w:sz="4" w:space="0"/>
            </w:tcBorders>
            <w:vAlign w:val="center"/>
          </w:tcPr>
          <w:p w14:paraId="03801844">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100CCF0C">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5201B67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100</w:t>
            </w:r>
          </w:p>
        </w:tc>
        <w:tc>
          <w:tcPr>
            <w:tcW w:w="287" w:type="pct"/>
            <w:tcBorders>
              <w:top w:val="single" w:color="auto" w:sz="4" w:space="0"/>
              <w:left w:val="single" w:color="auto" w:sz="4" w:space="0"/>
              <w:bottom w:val="single" w:color="auto" w:sz="4" w:space="0"/>
              <w:right w:val="single" w:color="auto" w:sz="4" w:space="0"/>
            </w:tcBorders>
            <w:vAlign w:val="center"/>
          </w:tcPr>
          <w:p w14:paraId="372E119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1D8FB8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09261EA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4.6.3</w:t>
            </w:r>
          </w:p>
        </w:tc>
        <w:tc>
          <w:tcPr>
            <w:tcW w:w="1663" w:type="pct"/>
            <w:tcBorders>
              <w:top w:val="single" w:color="auto" w:sz="4" w:space="0"/>
              <w:left w:val="single" w:color="auto" w:sz="4" w:space="0"/>
              <w:bottom w:val="single" w:color="auto" w:sz="4" w:space="0"/>
              <w:right w:val="single" w:color="auto" w:sz="4" w:space="0"/>
            </w:tcBorders>
            <w:vAlign w:val="center"/>
          </w:tcPr>
          <w:p w14:paraId="2A87BE0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电线</w:t>
            </w:r>
          </w:p>
        </w:tc>
        <w:tc>
          <w:tcPr>
            <w:tcW w:w="1921" w:type="pct"/>
            <w:tcBorders>
              <w:top w:val="single" w:color="auto" w:sz="4" w:space="0"/>
              <w:left w:val="single" w:color="auto" w:sz="4" w:space="0"/>
              <w:bottom w:val="single" w:color="auto" w:sz="4" w:space="0"/>
              <w:right w:val="single" w:color="auto" w:sz="4" w:space="0"/>
            </w:tcBorders>
            <w:vAlign w:val="center"/>
          </w:tcPr>
          <w:p w14:paraId="52A6ED0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lang w:val="en-US" w:eastAsia="zh-CN"/>
              </w:rPr>
            </w:pPr>
            <w:r>
              <w:rPr>
                <w:rFonts w:hint="eastAsia" w:ascii="宋体" w:hAnsi="宋体" w:cs="宋体"/>
                <w:sz w:val="21"/>
                <w:szCs w:val="18"/>
                <w:lang w:val="en-US" w:eastAsia="zh-CN"/>
              </w:rPr>
              <w:t>/</w:t>
            </w:r>
          </w:p>
        </w:tc>
        <w:tc>
          <w:tcPr>
            <w:tcW w:w="308" w:type="pct"/>
            <w:tcBorders>
              <w:top w:val="single" w:color="auto" w:sz="4" w:space="0"/>
              <w:left w:val="single" w:color="auto" w:sz="4" w:space="0"/>
              <w:bottom w:val="single" w:color="auto" w:sz="4" w:space="0"/>
              <w:right w:val="single" w:color="auto" w:sz="4" w:space="0"/>
            </w:tcBorders>
            <w:vAlign w:val="center"/>
          </w:tcPr>
          <w:p w14:paraId="0BC16709">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km</w:t>
            </w:r>
          </w:p>
        </w:tc>
        <w:tc>
          <w:tcPr>
            <w:tcW w:w="427" w:type="pct"/>
            <w:tcBorders>
              <w:top w:val="single" w:color="auto" w:sz="4" w:space="0"/>
              <w:left w:val="single" w:color="auto" w:sz="4" w:space="0"/>
              <w:bottom w:val="single" w:color="auto" w:sz="4" w:space="0"/>
              <w:right w:val="single" w:color="auto" w:sz="4" w:space="0"/>
            </w:tcBorders>
            <w:vAlign w:val="center"/>
          </w:tcPr>
          <w:p w14:paraId="6CFC0698">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10</w:t>
            </w:r>
          </w:p>
        </w:tc>
        <w:tc>
          <w:tcPr>
            <w:tcW w:w="287" w:type="pct"/>
            <w:tcBorders>
              <w:top w:val="single" w:color="auto" w:sz="4" w:space="0"/>
              <w:left w:val="single" w:color="auto" w:sz="4" w:space="0"/>
              <w:bottom w:val="single" w:color="auto" w:sz="4" w:space="0"/>
              <w:right w:val="single" w:color="auto" w:sz="4" w:space="0"/>
            </w:tcBorders>
            <w:vAlign w:val="center"/>
          </w:tcPr>
          <w:p w14:paraId="5D427CD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r w14:paraId="5B7C9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blHeader/>
        </w:trPr>
        <w:tc>
          <w:tcPr>
            <w:tcW w:w="390" w:type="pct"/>
            <w:tcBorders>
              <w:top w:val="single" w:color="auto" w:sz="4" w:space="0"/>
              <w:left w:val="single" w:color="auto" w:sz="4" w:space="0"/>
              <w:bottom w:val="single" w:color="auto" w:sz="4" w:space="0"/>
              <w:right w:val="single" w:color="auto" w:sz="4" w:space="0"/>
            </w:tcBorders>
            <w:vAlign w:val="center"/>
          </w:tcPr>
          <w:p w14:paraId="35707690">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5</w:t>
            </w:r>
          </w:p>
        </w:tc>
        <w:tc>
          <w:tcPr>
            <w:tcW w:w="1663" w:type="pct"/>
            <w:tcBorders>
              <w:top w:val="single" w:color="auto" w:sz="4" w:space="0"/>
              <w:left w:val="single" w:color="auto" w:sz="4" w:space="0"/>
              <w:bottom w:val="single" w:color="auto" w:sz="4" w:space="0"/>
              <w:right w:val="single" w:color="auto" w:sz="4" w:space="0"/>
            </w:tcBorders>
            <w:vAlign w:val="center"/>
          </w:tcPr>
          <w:p w14:paraId="2323381F">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一次设备预制舱及其附属设备</w:t>
            </w:r>
          </w:p>
        </w:tc>
        <w:tc>
          <w:tcPr>
            <w:tcW w:w="1921" w:type="pct"/>
            <w:tcBorders>
              <w:top w:val="single" w:color="auto" w:sz="4" w:space="0"/>
              <w:left w:val="single" w:color="auto" w:sz="4" w:space="0"/>
              <w:bottom w:val="single" w:color="auto" w:sz="4" w:space="0"/>
              <w:right w:val="single" w:color="auto" w:sz="4" w:space="0"/>
            </w:tcBorders>
            <w:vAlign w:val="center"/>
          </w:tcPr>
          <w:p w14:paraId="10AB3291">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(16900*6200*3200)</w:t>
            </w:r>
          </w:p>
        </w:tc>
        <w:tc>
          <w:tcPr>
            <w:tcW w:w="308" w:type="pct"/>
            <w:tcBorders>
              <w:top w:val="single" w:color="auto" w:sz="4" w:space="0"/>
              <w:left w:val="single" w:color="auto" w:sz="4" w:space="0"/>
              <w:bottom w:val="single" w:color="auto" w:sz="4" w:space="0"/>
              <w:right w:val="single" w:color="auto" w:sz="4" w:space="0"/>
            </w:tcBorders>
            <w:vAlign w:val="center"/>
          </w:tcPr>
          <w:p w14:paraId="00FE87CD">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套</w:t>
            </w:r>
          </w:p>
        </w:tc>
        <w:tc>
          <w:tcPr>
            <w:tcW w:w="427" w:type="pct"/>
            <w:tcBorders>
              <w:top w:val="single" w:color="auto" w:sz="4" w:space="0"/>
              <w:left w:val="single" w:color="auto" w:sz="4" w:space="0"/>
              <w:bottom w:val="single" w:color="auto" w:sz="4" w:space="0"/>
              <w:right w:val="single" w:color="auto" w:sz="4" w:space="0"/>
            </w:tcBorders>
            <w:vAlign w:val="center"/>
          </w:tcPr>
          <w:p w14:paraId="6C2E434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r>
              <w:rPr>
                <w:rFonts w:hint="eastAsia" w:ascii="宋体" w:hAnsi="宋体" w:eastAsia="宋体" w:cs="宋体"/>
                <w:sz w:val="21"/>
                <w:szCs w:val="18"/>
              </w:rPr>
              <w:t>1</w:t>
            </w:r>
          </w:p>
        </w:tc>
        <w:tc>
          <w:tcPr>
            <w:tcW w:w="287" w:type="pct"/>
            <w:tcBorders>
              <w:top w:val="single" w:color="auto" w:sz="4" w:space="0"/>
              <w:left w:val="single" w:color="auto" w:sz="4" w:space="0"/>
              <w:bottom w:val="single" w:color="auto" w:sz="4" w:space="0"/>
              <w:right w:val="single" w:color="auto" w:sz="4" w:space="0"/>
            </w:tcBorders>
            <w:vAlign w:val="center"/>
          </w:tcPr>
          <w:p w14:paraId="7C12D8F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sz w:val="21"/>
                <w:szCs w:val="18"/>
              </w:rPr>
            </w:pPr>
          </w:p>
        </w:tc>
      </w:tr>
    </w:tbl>
    <w:p w14:paraId="12497133">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p>
    <w:p w14:paraId="575B6FB9">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64" w:name="_Toc25826"/>
      <w:r>
        <w:rPr>
          <w:rFonts w:hint="eastAsia" w:ascii="宋体" w:hAnsi="宋体" w:eastAsia="宋体" w:cs="宋体"/>
          <w:b w:val="0"/>
          <w:bCs w:val="0"/>
          <w:color w:val="auto"/>
          <w:sz w:val="28"/>
          <w:szCs w:val="28"/>
          <w:lang w:val="en-US" w:eastAsia="zh-CN"/>
        </w:rPr>
        <w:t>2.13.2电气二次主要设备及材料表</w:t>
      </w:r>
      <w:bookmarkEnd w:id="64"/>
    </w:p>
    <w:p w14:paraId="6FFC24FA">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电气二次主要设备及材料见表2-10。</w:t>
      </w:r>
    </w:p>
    <w:p w14:paraId="28A9F79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2-10电气二次主要设备及材料表</w:t>
      </w:r>
    </w:p>
    <w:tbl>
      <w:tblPr>
        <w:tblStyle w:val="16"/>
        <w:tblW w:w="50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46"/>
        <w:gridCol w:w="3094"/>
        <w:gridCol w:w="2539"/>
        <w:gridCol w:w="722"/>
        <w:gridCol w:w="759"/>
        <w:gridCol w:w="1250"/>
      </w:tblGrid>
      <w:tr w14:paraId="4126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trPr>
        <w:tc>
          <w:tcPr>
            <w:tcW w:w="459" w:type="pct"/>
            <w:vAlign w:val="center"/>
          </w:tcPr>
          <w:p w14:paraId="267FCE5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5"/>
                <w:sz w:val="21"/>
                <w:szCs w:val="21"/>
              </w:rPr>
              <w:t>序号</w:t>
            </w:r>
          </w:p>
        </w:tc>
        <w:tc>
          <w:tcPr>
            <w:tcW w:w="1679" w:type="pct"/>
            <w:vAlign w:val="center"/>
          </w:tcPr>
          <w:p w14:paraId="7806DAD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名称</w:t>
            </w:r>
          </w:p>
        </w:tc>
        <w:tc>
          <w:tcPr>
            <w:tcW w:w="1378" w:type="pct"/>
            <w:vAlign w:val="center"/>
          </w:tcPr>
          <w:p w14:paraId="10B05CF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5"/>
                <w:sz w:val="21"/>
                <w:szCs w:val="21"/>
              </w:rPr>
              <w:t>型号规格</w:t>
            </w:r>
          </w:p>
        </w:tc>
        <w:tc>
          <w:tcPr>
            <w:tcW w:w="392" w:type="pct"/>
            <w:vAlign w:val="center"/>
          </w:tcPr>
          <w:p w14:paraId="0C7CFA6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单位</w:t>
            </w:r>
          </w:p>
        </w:tc>
        <w:tc>
          <w:tcPr>
            <w:tcW w:w="412" w:type="pct"/>
            <w:vAlign w:val="center"/>
          </w:tcPr>
          <w:p w14:paraId="794087E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数量</w:t>
            </w:r>
          </w:p>
        </w:tc>
        <w:tc>
          <w:tcPr>
            <w:tcW w:w="678" w:type="pct"/>
            <w:vAlign w:val="center"/>
          </w:tcPr>
          <w:p w14:paraId="1F0D7BA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pacing w:val="3"/>
                <w:sz w:val="21"/>
                <w:szCs w:val="21"/>
              </w:rPr>
              <w:t>备注</w:t>
            </w:r>
          </w:p>
        </w:tc>
      </w:tr>
      <w:tr w14:paraId="051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A71DC1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1679" w:type="pct"/>
            <w:vAlign w:val="center"/>
          </w:tcPr>
          <w:p w14:paraId="37CFA1B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微机综合自动化监控装置</w:t>
            </w:r>
          </w:p>
        </w:tc>
        <w:tc>
          <w:tcPr>
            <w:tcW w:w="1378" w:type="pct"/>
            <w:vAlign w:val="center"/>
          </w:tcPr>
          <w:p w14:paraId="62D50EB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w:t>
            </w:r>
          </w:p>
        </w:tc>
        <w:tc>
          <w:tcPr>
            <w:tcW w:w="392" w:type="pct"/>
            <w:vAlign w:val="center"/>
          </w:tcPr>
          <w:p w14:paraId="28636A9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5CC927B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41DE0B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2320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A046C6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c>
          <w:tcPr>
            <w:tcW w:w="1679" w:type="pct"/>
            <w:vAlign w:val="center"/>
          </w:tcPr>
          <w:p w14:paraId="1827C96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微机五防装置</w:t>
            </w:r>
          </w:p>
        </w:tc>
        <w:tc>
          <w:tcPr>
            <w:tcW w:w="1378" w:type="pct"/>
            <w:vAlign w:val="center"/>
          </w:tcPr>
          <w:p w14:paraId="25ED27F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包括：主机，电脑钥匙，</w:t>
            </w:r>
            <w:r>
              <w:rPr>
                <w:rFonts w:hint="eastAsia" w:ascii="宋体" w:hAnsi="宋体" w:eastAsia="宋体" w:cs="宋体"/>
                <w:spacing w:val="8"/>
                <w:sz w:val="21"/>
                <w:szCs w:val="21"/>
              </w:rPr>
              <w:t>通讯充电座，各种锁具</w:t>
            </w:r>
          </w:p>
        </w:tc>
        <w:tc>
          <w:tcPr>
            <w:tcW w:w="392" w:type="pct"/>
            <w:vAlign w:val="center"/>
          </w:tcPr>
          <w:p w14:paraId="79E7796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266743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5435E43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88C5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59E403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w:t>
            </w:r>
          </w:p>
        </w:tc>
        <w:tc>
          <w:tcPr>
            <w:tcW w:w="1679" w:type="pct"/>
            <w:vAlign w:val="center"/>
          </w:tcPr>
          <w:p w14:paraId="5821FDC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公用测控柜</w:t>
            </w:r>
          </w:p>
        </w:tc>
        <w:tc>
          <w:tcPr>
            <w:tcW w:w="1378" w:type="pct"/>
            <w:vAlign w:val="center"/>
          </w:tcPr>
          <w:p w14:paraId="00B284A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w:t>
            </w:r>
          </w:p>
        </w:tc>
        <w:tc>
          <w:tcPr>
            <w:tcW w:w="392" w:type="pct"/>
            <w:vAlign w:val="center"/>
          </w:tcPr>
          <w:p w14:paraId="7FBDE23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5312ADB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4E3EF8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047B9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6B2813C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1"/>
                <w:sz w:val="21"/>
                <w:szCs w:val="21"/>
              </w:rPr>
              <w:t>4</w:t>
            </w:r>
          </w:p>
        </w:tc>
        <w:tc>
          <w:tcPr>
            <w:tcW w:w="1679" w:type="pct"/>
            <w:vAlign w:val="center"/>
          </w:tcPr>
          <w:p w14:paraId="0C7CAB6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35</w:t>
            </w:r>
            <w:r>
              <w:rPr>
                <w:rFonts w:hint="eastAsia" w:ascii="宋体" w:hAnsi="宋体" w:eastAsia="宋体" w:cs="宋体"/>
                <w:sz w:val="21"/>
                <w:szCs w:val="21"/>
              </w:rPr>
              <w:t>kV</w:t>
            </w:r>
            <w:r>
              <w:rPr>
                <w:rFonts w:hint="eastAsia" w:ascii="宋体" w:hAnsi="宋体" w:eastAsia="宋体" w:cs="宋体"/>
                <w:spacing w:val="8"/>
                <w:sz w:val="21"/>
                <w:szCs w:val="21"/>
              </w:rPr>
              <w:t>送出线路保护测控一体</w:t>
            </w:r>
            <w:r>
              <w:rPr>
                <w:rFonts w:hint="eastAsia" w:ascii="宋体" w:hAnsi="宋体" w:eastAsia="宋体" w:cs="宋体"/>
                <w:spacing w:val="4"/>
                <w:sz w:val="21"/>
                <w:szCs w:val="21"/>
              </w:rPr>
              <w:t>装置</w:t>
            </w:r>
          </w:p>
        </w:tc>
        <w:tc>
          <w:tcPr>
            <w:tcW w:w="1378" w:type="pct"/>
            <w:vAlign w:val="center"/>
          </w:tcPr>
          <w:p w14:paraId="42BF355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w:t>
            </w:r>
          </w:p>
        </w:tc>
        <w:tc>
          <w:tcPr>
            <w:tcW w:w="392" w:type="pct"/>
            <w:vAlign w:val="center"/>
          </w:tcPr>
          <w:p w14:paraId="79010E3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4F3E1F4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0069F5E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27DE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B847F2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5</w:t>
            </w:r>
          </w:p>
        </w:tc>
        <w:tc>
          <w:tcPr>
            <w:tcW w:w="1679" w:type="pct"/>
            <w:vAlign w:val="center"/>
          </w:tcPr>
          <w:p w14:paraId="7F0BA8A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35</w:t>
            </w:r>
            <w:r>
              <w:rPr>
                <w:rFonts w:hint="eastAsia" w:ascii="宋体" w:hAnsi="宋体" w:eastAsia="宋体" w:cs="宋体"/>
                <w:sz w:val="21"/>
                <w:szCs w:val="21"/>
              </w:rPr>
              <w:t>kV</w:t>
            </w:r>
            <w:r>
              <w:rPr>
                <w:rFonts w:hint="eastAsia" w:ascii="宋体" w:hAnsi="宋体" w:eastAsia="宋体" w:cs="宋体"/>
                <w:spacing w:val="8"/>
                <w:sz w:val="21"/>
                <w:szCs w:val="21"/>
              </w:rPr>
              <w:t>母线保护柜</w:t>
            </w:r>
          </w:p>
        </w:tc>
        <w:tc>
          <w:tcPr>
            <w:tcW w:w="1378" w:type="pct"/>
            <w:vAlign w:val="center"/>
          </w:tcPr>
          <w:p w14:paraId="3254767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w:t>
            </w:r>
          </w:p>
        </w:tc>
        <w:tc>
          <w:tcPr>
            <w:tcW w:w="392" w:type="pct"/>
            <w:vAlign w:val="center"/>
          </w:tcPr>
          <w:p w14:paraId="1CDA624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5AD20FA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FADBF9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2F2B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048B111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6</w:t>
            </w:r>
          </w:p>
        </w:tc>
        <w:tc>
          <w:tcPr>
            <w:tcW w:w="1679" w:type="pct"/>
            <w:vAlign w:val="center"/>
          </w:tcPr>
          <w:p w14:paraId="3C1EDA8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故障录波柜</w:t>
            </w:r>
          </w:p>
        </w:tc>
        <w:tc>
          <w:tcPr>
            <w:tcW w:w="1378" w:type="pct"/>
            <w:vAlign w:val="center"/>
          </w:tcPr>
          <w:p w14:paraId="3448DB6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798C792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3E2BE5D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AE220E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4171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83B71A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7</w:t>
            </w:r>
          </w:p>
        </w:tc>
        <w:tc>
          <w:tcPr>
            <w:tcW w:w="1679" w:type="pct"/>
            <w:vAlign w:val="center"/>
          </w:tcPr>
          <w:p w14:paraId="7E3FE4E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远动通信柜</w:t>
            </w:r>
          </w:p>
        </w:tc>
        <w:tc>
          <w:tcPr>
            <w:tcW w:w="1378" w:type="pct"/>
            <w:vAlign w:val="center"/>
          </w:tcPr>
          <w:p w14:paraId="5880B43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74222DA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428E59C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1A3C267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C2AA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C0C54A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8</w:t>
            </w:r>
          </w:p>
        </w:tc>
        <w:tc>
          <w:tcPr>
            <w:tcW w:w="1679" w:type="pct"/>
            <w:vAlign w:val="center"/>
          </w:tcPr>
          <w:p w14:paraId="404D3F7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继电保护和故障信息子站系统</w:t>
            </w:r>
          </w:p>
        </w:tc>
        <w:tc>
          <w:tcPr>
            <w:tcW w:w="1378" w:type="pct"/>
            <w:vAlign w:val="center"/>
          </w:tcPr>
          <w:p w14:paraId="5D3FE1F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114B937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3ED475F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0FBA38D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46987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E0C779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9</w:t>
            </w:r>
          </w:p>
        </w:tc>
        <w:tc>
          <w:tcPr>
            <w:tcW w:w="1679" w:type="pct"/>
            <w:vAlign w:val="center"/>
          </w:tcPr>
          <w:p w14:paraId="39D8BE4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5"/>
                <w:sz w:val="21"/>
                <w:szCs w:val="21"/>
              </w:rPr>
              <w:t>电能质量监测柜</w:t>
            </w:r>
          </w:p>
        </w:tc>
        <w:tc>
          <w:tcPr>
            <w:tcW w:w="1378" w:type="pct"/>
            <w:vAlign w:val="center"/>
          </w:tcPr>
          <w:p w14:paraId="18D1F65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34DBC74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243EA5D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A4DABE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282A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0543B3C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10</w:t>
            </w:r>
          </w:p>
        </w:tc>
        <w:tc>
          <w:tcPr>
            <w:tcW w:w="1679" w:type="pct"/>
            <w:vAlign w:val="center"/>
          </w:tcPr>
          <w:p w14:paraId="7C7BF55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试验电源柜</w:t>
            </w:r>
          </w:p>
        </w:tc>
        <w:tc>
          <w:tcPr>
            <w:tcW w:w="1378" w:type="pct"/>
            <w:vAlign w:val="center"/>
          </w:tcPr>
          <w:p w14:paraId="637ACA7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29D06DE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12E57E3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55CED5B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F6D7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6FFCADA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10"/>
                <w:sz w:val="21"/>
                <w:szCs w:val="21"/>
              </w:rPr>
              <w:t>11</w:t>
            </w:r>
          </w:p>
        </w:tc>
        <w:tc>
          <w:tcPr>
            <w:tcW w:w="1679" w:type="pct"/>
            <w:vAlign w:val="center"/>
          </w:tcPr>
          <w:p w14:paraId="52BD87E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35</w:t>
            </w:r>
            <w:r>
              <w:rPr>
                <w:rFonts w:hint="eastAsia" w:ascii="宋体" w:hAnsi="宋体" w:eastAsia="宋体" w:cs="宋体"/>
                <w:sz w:val="21"/>
                <w:szCs w:val="21"/>
              </w:rPr>
              <w:t>kV</w:t>
            </w:r>
            <w:r>
              <w:rPr>
                <w:rFonts w:hint="eastAsia" w:ascii="宋体" w:hAnsi="宋体" w:eastAsia="宋体" w:cs="宋体"/>
                <w:spacing w:val="8"/>
                <w:sz w:val="21"/>
                <w:szCs w:val="21"/>
              </w:rPr>
              <w:t>馈线保护测控一体装置</w:t>
            </w:r>
          </w:p>
        </w:tc>
        <w:tc>
          <w:tcPr>
            <w:tcW w:w="1378" w:type="pct"/>
            <w:vAlign w:val="center"/>
          </w:tcPr>
          <w:p w14:paraId="36E2E41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4DD81B1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2C696D6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0DB18A7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pacing w:val="8"/>
                <w:kern w:val="2"/>
                <w:sz w:val="21"/>
                <w:szCs w:val="21"/>
                <w:lang w:val="en-US" w:eastAsia="zh-CN" w:bidi="ar-SA"/>
              </w:rPr>
            </w:pPr>
            <w:r>
              <w:rPr>
                <w:rFonts w:hint="eastAsia" w:ascii="宋体" w:hAnsi="宋体" w:eastAsia="宋体" w:cs="宋体"/>
                <w:spacing w:val="8"/>
                <w:kern w:val="2"/>
                <w:sz w:val="21"/>
                <w:szCs w:val="21"/>
                <w:lang w:val="en-US" w:eastAsia="zh-CN" w:bidi="ar-SA"/>
              </w:rPr>
              <w:t>装于35kV开关柜</w:t>
            </w:r>
          </w:p>
        </w:tc>
      </w:tr>
      <w:tr w14:paraId="4BE47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75169B1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12</w:t>
            </w:r>
          </w:p>
        </w:tc>
        <w:tc>
          <w:tcPr>
            <w:tcW w:w="1679" w:type="pct"/>
            <w:vAlign w:val="center"/>
          </w:tcPr>
          <w:p w14:paraId="6E1B144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35</w:t>
            </w:r>
            <w:r>
              <w:rPr>
                <w:rFonts w:hint="eastAsia" w:ascii="宋体" w:hAnsi="宋体" w:eastAsia="宋体" w:cs="宋体"/>
                <w:sz w:val="21"/>
                <w:szCs w:val="21"/>
              </w:rPr>
              <w:t>kV</w:t>
            </w:r>
            <w:r>
              <w:rPr>
                <w:rFonts w:hint="eastAsia" w:ascii="宋体" w:hAnsi="宋体" w:eastAsia="宋体" w:cs="宋体"/>
                <w:spacing w:val="8"/>
                <w:sz w:val="21"/>
                <w:szCs w:val="21"/>
              </w:rPr>
              <w:t>无功补偿保护测控一体</w:t>
            </w:r>
            <w:r>
              <w:rPr>
                <w:rFonts w:hint="eastAsia" w:ascii="宋体" w:hAnsi="宋体" w:eastAsia="宋体" w:cs="宋体"/>
                <w:spacing w:val="4"/>
                <w:sz w:val="21"/>
                <w:szCs w:val="21"/>
              </w:rPr>
              <w:t>装置</w:t>
            </w:r>
          </w:p>
        </w:tc>
        <w:tc>
          <w:tcPr>
            <w:tcW w:w="1378" w:type="pct"/>
            <w:vAlign w:val="center"/>
          </w:tcPr>
          <w:p w14:paraId="086D391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685E4BB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16FB036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060E39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pacing w:val="8"/>
                <w:kern w:val="2"/>
                <w:sz w:val="21"/>
                <w:szCs w:val="21"/>
                <w:lang w:val="en-US" w:eastAsia="zh-CN" w:bidi="ar-SA"/>
              </w:rPr>
            </w:pPr>
            <w:r>
              <w:rPr>
                <w:rFonts w:hint="eastAsia" w:ascii="宋体" w:hAnsi="宋体" w:eastAsia="宋体" w:cs="宋体"/>
                <w:spacing w:val="8"/>
                <w:kern w:val="2"/>
                <w:sz w:val="21"/>
                <w:szCs w:val="21"/>
                <w:lang w:val="en-US" w:eastAsia="zh-CN" w:bidi="ar-SA"/>
              </w:rPr>
              <w:t>装于35kV开关柜</w:t>
            </w:r>
          </w:p>
        </w:tc>
      </w:tr>
      <w:tr w14:paraId="74D5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4AD957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13</w:t>
            </w:r>
          </w:p>
        </w:tc>
        <w:tc>
          <w:tcPr>
            <w:tcW w:w="1679" w:type="pct"/>
            <w:vAlign w:val="center"/>
          </w:tcPr>
          <w:p w14:paraId="292E14B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站用变保护测控一体装置</w:t>
            </w:r>
          </w:p>
        </w:tc>
        <w:tc>
          <w:tcPr>
            <w:tcW w:w="1378" w:type="pct"/>
            <w:vAlign w:val="center"/>
          </w:tcPr>
          <w:p w14:paraId="091AA79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3C7CD02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DC967C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5FF56F9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8286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1469DC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14</w:t>
            </w:r>
          </w:p>
        </w:tc>
        <w:tc>
          <w:tcPr>
            <w:tcW w:w="1679" w:type="pct"/>
            <w:vAlign w:val="center"/>
          </w:tcPr>
          <w:p w14:paraId="43EFCAA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接地变保护测控一体装置</w:t>
            </w:r>
          </w:p>
        </w:tc>
        <w:tc>
          <w:tcPr>
            <w:tcW w:w="1378" w:type="pct"/>
            <w:vAlign w:val="center"/>
          </w:tcPr>
          <w:p w14:paraId="504D4AA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3A964A7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6944B0C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27BFA5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04B8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6C1E49A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15</w:t>
            </w:r>
          </w:p>
        </w:tc>
        <w:tc>
          <w:tcPr>
            <w:tcW w:w="1679" w:type="pct"/>
            <w:vAlign w:val="center"/>
          </w:tcPr>
          <w:p w14:paraId="407B0C8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11"/>
                <w:sz w:val="21"/>
                <w:szCs w:val="21"/>
              </w:rPr>
              <w:t>0.4</w:t>
            </w:r>
            <w:r>
              <w:rPr>
                <w:rFonts w:hint="eastAsia" w:ascii="宋体" w:hAnsi="宋体" w:eastAsia="宋体" w:cs="宋体"/>
                <w:sz w:val="21"/>
                <w:szCs w:val="21"/>
              </w:rPr>
              <w:t>kVATS</w:t>
            </w:r>
            <w:r>
              <w:rPr>
                <w:rFonts w:hint="eastAsia" w:ascii="宋体" w:hAnsi="宋体" w:eastAsia="宋体" w:cs="宋体"/>
                <w:spacing w:val="11"/>
                <w:sz w:val="21"/>
                <w:szCs w:val="21"/>
              </w:rPr>
              <w:t>装置</w:t>
            </w:r>
          </w:p>
        </w:tc>
        <w:tc>
          <w:tcPr>
            <w:tcW w:w="1378" w:type="pct"/>
            <w:vAlign w:val="center"/>
          </w:tcPr>
          <w:p w14:paraId="3958982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21A7179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DB4E67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104036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CBB1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6469A4C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16</w:t>
            </w:r>
          </w:p>
        </w:tc>
        <w:tc>
          <w:tcPr>
            <w:tcW w:w="1679" w:type="pct"/>
            <w:vAlign w:val="center"/>
          </w:tcPr>
          <w:p w14:paraId="24869F1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1"/>
                <w:sz w:val="21"/>
                <w:szCs w:val="21"/>
              </w:rPr>
              <w:t>电度表柜</w:t>
            </w:r>
          </w:p>
        </w:tc>
        <w:tc>
          <w:tcPr>
            <w:tcW w:w="1378" w:type="pct"/>
            <w:vAlign w:val="center"/>
          </w:tcPr>
          <w:p w14:paraId="50ABFF3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pacing w:val="8"/>
                <w:kern w:val="2"/>
                <w:sz w:val="21"/>
                <w:szCs w:val="21"/>
                <w:lang w:val="en-US" w:eastAsia="zh-CN" w:bidi="ar-SA"/>
              </w:rPr>
            </w:pPr>
            <w:r>
              <w:rPr>
                <w:rFonts w:hint="eastAsia" w:ascii="宋体" w:hAnsi="宋体" w:eastAsia="宋体" w:cs="宋体"/>
                <w:spacing w:val="8"/>
                <w:kern w:val="2"/>
                <w:sz w:val="21"/>
                <w:szCs w:val="21"/>
                <w:lang w:val="en-US" w:eastAsia="zh-CN" w:bidi="ar-SA"/>
              </w:rPr>
              <w:t>0.2s表计2块，电能计量采集装置、断流失压计时仪，各1套</w:t>
            </w:r>
          </w:p>
        </w:tc>
        <w:tc>
          <w:tcPr>
            <w:tcW w:w="392" w:type="pct"/>
            <w:vAlign w:val="center"/>
          </w:tcPr>
          <w:p w14:paraId="6D18754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面</w:t>
            </w:r>
          </w:p>
        </w:tc>
        <w:tc>
          <w:tcPr>
            <w:tcW w:w="412" w:type="pct"/>
            <w:vAlign w:val="center"/>
          </w:tcPr>
          <w:p w14:paraId="332071D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77F5FD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8862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4F5111A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17</w:t>
            </w:r>
          </w:p>
        </w:tc>
        <w:tc>
          <w:tcPr>
            <w:tcW w:w="1679" w:type="pct"/>
            <w:vAlign w:val="center"/>
          </w:tcPr>
          <w:p w14:paraId="4F745DA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直流系统</w:t>
            </w:r>
          </w:p>
        </w:tc>
        <w:tc>
          <w:tcPr>
            <w:tcW w:w="1378" w:type="pct"/>
            <w:vAlign w:val="center"/>
          </w:tcPr>
          <w:p w14:paraId="025C6A9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pacing w:val="8"/>
                <w:kern w:val="2"/>
                <w:sz w:val="21"/>
                <w:szCs w:val="21"/>
                <w:lang w:val="en-US" w:eastAsia="zh-CN" w:bidi="ar-SA"/>
              </w:rPr>
            </w:pPr>
            <w:r>
              <w:rPr>
                <w:rFonts w:hint="eastAsia" w:ascii="宋体" w:hAnsi="宋体" w:eastAsia="宋体" w:cs="宋体"/>
                <w:spacing w:val="8"/>
                <w:kern w:val="2"/>
                <w:sz w:val="21"/>
                <w:szCs w:val="21"/>
                <w:lang w:val="en-US" w:eastAsia="zh-CN" w:bidi="ar-SA"/>
              </w:rPr>
              <w:t>200Ah</w:t>
            </w:r>
          </w:p>
        </w:tc>
        <w:tc>
          <w:tcPr>
            <w:tcW w:w="392" w:type="pct"/>
            <w:vAlign w:val="center"/>
          </w:tcPr>
          <w:p w14:paraId="7DEB4AC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755AFA5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1D8691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22919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4C54594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20</w:t>
            </w:r>
          </w:p>
        </w:tc>
        <w:tc>
          <w:tcPr>
            <w:tcW w:w="1679" w:type="pct"/>
            <w:vAlign w:val="center"/>
          </w:tcPr>
          <w:p w14:paraId="25385F2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UPS</w:t>
            </w:r>
            <w:r>
              <w:rPr>
                <w:rFonts w:hint="eastAsia" w:ascii="宋体" w:hAnsi="宋体" w:eastAsia="宋体" w:cs="宋体"/>
                <w:spacing w:val="10"/>
                <w:sz w:val="21"/>
                <w:szCs w:val="21"/>
              </w:rPr>
              <w:t>交流不间断电源</w:t>
            </w:r>
          </w:p>
        </w:tc>
        <w:tc>
          <w:tcPr>
            <w:tcW w:w="1378" w:type="pct"/>
            <w:vAlign w:val="center"/>
          </w:tcPr>
          <w:p w14:paraId="0C8D3C1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pacing w:val="8"/>
                <w:kern w:val="2"/>
                <w:sz w:val="21"/>
                <w:szCs w:val="21"/>
                <w:lang w:val="en-US" w:eastAsia="zh-CN" w:bidi="ar-SA"/>
              </w:rPr>
            </w:pPr>
            <w:r>
              <w:rPr>
                <w:rFonts w:hint="eastAsia" w:ascii="宋体" w:hAnsi="宋体" w:eastAsia="宋体" w:cs="宋体"/>
                <w:spacing w:val="8"/>
                <w:kern w:val="2"/>
                <w:sz w:val="21"/>
                <w:szCs w:val="21"/>
                <w:lang w:val="en-US" w:eastAsia="zh-CN" w:bidi="ar-SA"/>
              </w:rPr>
              <w:t>2×8kVA</w:t>
            </w:r>
          </w:p>
        </w:tc>
        <w:tc>
          <w:tcPr>
            <w:tcW w:w="392" w:type="pct"/>
            <w:vAlign w:val="center"/>
          </w:tcPr>
          <w:p w14:paraId="199B4FD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180DF5E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36861A0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322E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5D9336E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21</w:t>
            </w:r>
          </w:p>
        </w:tc>
        <w:tc>
          <w:tcPr>
            <w:tcW w:w="1679" w:type="pct"/>
            <w:vAlign w:val="center"/>
          </w:tcPr>
          <w:p w14:paraId="59281F2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火灾报警系统</w:t>
            </w:r>
          </w:p>
        </w:tc>
        <w:tc>
          <w:tcPr>
            <w:tcW w:w="1378" w:type="pct"/>
            <w:vAlign w:val="center"/>
          </w:tcPr>
          <w:p w14:paraId="397AF26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60858F1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26BAB74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B1AF43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110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387BE4C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22</w:t>
            </w:r>
          </w:p>
        </w:tc>
        <w:tc>
          <w:tcPr>
            <w:tcW w:w="1679" w:type="pct"/>
            <w:vAlign w:val="center"/>
          </w:tcPr>
          <w:p w14:paraId="59E819F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图像监视及安全防护系统</w:t>
            </w:r>
          </w:p>
        </w:tc>
        <w:tc>
          <w:tcPr>
            <w:tcW w:w="1378" w:type="pct"/>
            <w:vAlign w:val="center"/>
          </w:tcPr>
          <w:p w14:paraId="623396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69C2FE5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323DC9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5D1EF95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BC53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70CA8A2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23</w:t>
            </w:r>
          </w:p>
        </w:tc>
        <w:tc>
          <w:tcPr>
            <w:tcW w:w="1679" w:type="pct"/>
            <w:vAlign w:val="center"/>
          </w:tcPr>
          <w:p w14:paraId="59C368C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GPS</w:t>
            </w:r>
            <w:r>
              <w:rPr>
                <w:rFonts w:hint="eastAsia" w:ascii="宋体" w:hAnsi="宋体" w:eastAsia="宋体" w:cs="宋体"/>
                <w:spacing w:val="10"/>
                <w:sz w:val="21"/>
                <w:szCs w:val="21"/>
              </w:rPr>
              <w:t>对时系统</w:t>
            </w:r>
          </w:p>
        </w:tc>
        <w:tc>
          <w:tcPr>
            <w:tcW w:w="1378" w:type="pct"/>
            <w:vAlign w:val="center"/>
          </w:tcPr>
          <w:p w14:paraId="7189935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14F6966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67A533B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E4524D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0C8E0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49B68F0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24</w:t>
            </w:r>
          </w:p>
        </w:tc>
        <w:tc>
          <w:tcPr>
            <w:tcW w:w="1679" w:type="pct"/>
            <w:vAlign w:val="center"/>
          </w:tcPr>
          <w:p w14:paraId="680A323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光功率预测系统</w:t>
            </w:r>
          </w:p>
        </w:tc>
        <w:tc>
          <w:tcPr>
            <w:tcW w:w="1378" w:type="pct"/>
            <w:vAlign w:val="center"/>
          </w:tcPr>
          <w:p w14:paraId="29CF747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0507614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50C48A6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58555A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E4FB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568EA5F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25</w:t>
            </w:r>
          </w:p>
        </w:tc>
        <w:tc>
          <w:tcPr>
            <w:tcW w:w="1679" w:type="pct"/>
            <w:vAlign w:val="center"/>
          </w:tcPr>
          <w:p w14:paraId="0B33B9A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控制电缆</w:t>
            </w:r>
          </w:p>
        </w:tc>
        <w:tc>
          <w:tcPr>
            <w:tcW w:w="1378" w:type="pct"/>
            <w:vAlign w:val="center"/>
          </w:tcPr>
          <w:p w14:paraId="182F850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各种截面</w:t>
            </w:r>
          </w:p>
        </w:tc>
        <w:tc>
          <w:tcPr>
            <w:tcW w:w="392" w:type="pct"/>
            <w:vAlign w:val="center"/>
          </w:tcPr>
          <w:p w14:paraId="0BA971C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4"/>
                <w:sz w:val="21"/>
                <w:szCs w:val="21"/>
              </w:rPr>
              <w:t>km</w:t>
            </w:r>
          </w:p>
        </w:tc>
        <w:tc>
          <w:tcPr>
            <w:tcW w:w="412" w:type="pct"/>
            <w:vAlign w:val="center"/>
          </w:tcPr>
          <w:p w14:paraId="07D59D6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20</w:t>
            </w:r>
          </w:p>
        </w:tc>
        <w:tc>
          <w:tcPr>
            <w:tcW w:w="678" w:type="pct"/>
            <w:vAlign w:val="center"/>
          </w:tcPr>
          <w:p w14:paraId="66155A7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452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59AC074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26</w:t>
            </w:r>
          </w:p>
        </w:tc>
        <w:tc>
          <w:tcPr>
            <w:tcW w:w="1679" w:type="pct"/>
            <w:vAlign w:val="center"/>
          </w:tcPr>
          <w:p w14:paraId="27CF345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功率电压控制系统</w:t>
            </w:r>
          </w:p>
        </w:tc>
        <w:tc>
          <w:tcPr>
            <w:tcW w:w="1378" w:type="pct"/>
            <w:vAlign w:val="center"/>
          </w:tcPr>
          <w:p w14:paraId="12A0A64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AGC/AVC</w:t>
            </w:r>
          </w:p>
        </w:tc>
        <w:tc>
          <w:tcPr>
            <w:tcW w:w="392" w:type="pct"/>
            <w:vAlign w:val="center"/>
          </w:tcPr>
          <w:p w14:paraId="38C35B0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618BEEB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2025F39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416A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DC1592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27</w:t>
            </w:r>
          </w:p>
        </w:tc>
        <w:tc>
          <w:tcPr>
            <w:tcW w:w="1679" w:type="pct"/>
            <w:vAlign w:val="center"/>
          </w:tcPr>
          <w:p w14:paraId="0675AF3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光伏电站环境监测仪</w:t>
            </w:r>
          </w:p>
        </w:tc>
        <w:tc>
          <w:tcPr>
            <w:tcW w:w="1378" w:type="pct"/>
            <w:vAlign w:val="center"/>
          </w:tcPr>
          <w:p w14:paraId="7592D00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1691C98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3760A6C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4019A6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03875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74134BB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28</w:t>
            </w:r>
          </w:p>
        </w:tc>
        <w:tc>
          <w:tcPr>
            <w:tcW w:w="1679" w:type="pct"/>
            <w:vAlign w:val="center"/>
          </w:tcPr>
          <w:p w14:paraId="2E54DB3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箱变监控系统</w:t>
            </w:r>
          </w:p>
        </w:tc>
        <w:tc>
          <w:tcPr>
            <w:tcW w:w="1378" w:type="pct"/>
            <w:vAlign w:val="center"/>
          </w:tcPr>
          <w:p w14:paraId="4B2D6ED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kern w:val="2"/>
                <w:sz w:val="21"/>
                <w:szCs w:val="21"/>
                <w:lang w:val="en-US" w:eastAsia="zh-CN" w:bidi="ar-SA"/>
              </w:rPr>
              <w:t>含7台箱变的监控单元，1套后台及软件</w:t>
            </w:r>
          </w:p>
        </w:tc>
        <w:tc>
          <w:tcPr>
            <w:tcW w:w="392" w:type="pct"/>
            <w:vAlign w:val="center"/>
          </w:tcPr>
          <w:p w14:paraId="74F8ECE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11BE544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AFDCEF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6C7C0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23B9458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2"/>
                <w:sz w:val="21"/>
                <w:szCs w:val="21"/>
              </w:rPr>
              <w:t>29</w:t>
            </w:r>
          </w:p>
        </w:tc>
        <w:tc>
          <w:tcPr>
            <w:tcW w:w="1679" w:type="pct"/>
            <w:vAlign w:val="center"/>
          </w:tcPr>
          <w:p w14:paraId="29AC4A0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逆变器监控系统</w:t>
            </w:r>
          </w:p>
        </w:tc>
        <w:tc>
          <w:tcPr>
            <w:tcW w:w="1378" w:type="pct"/>
            <w:vAlign w:val="center"/>
          </w:tcPr>
          <w:p w14:paraId="2F5514D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0177A14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B196A9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2F300D9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44D0B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C4F77B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30</w:t>
            </w:r>
          </w:p>
        </w:tc>
        <w:tc>
          <w:tcPr>
            <w:tcW w:w="1679" w:type="pct"/>
            <w:vAlign w:val="center"/>
          </w:tcPr>
          <w:p w14:paraId="5D4F32E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9"/>
                <w:sz w:val="21"/>
                <w:szCs w:val="21"/>
              </w:rPr>
              <w:t>低频低压解列及高频切机装置</w:t>
            </w:r>
          </w:p>
        </w:tc>
        <w:tc>
          <w:tcPr>
            <w:tcW w:w="1378" w:type="pct"/>
            <w:vAlign w:val="center"/>
          </w:tcPr>
          <w:p w14:paraId="5B1C256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7DDC13F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81A106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2F310F6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4F3E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0C1BE53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31</w:t>
            </w:r>
          </w:p>
        </w:tc>
        <w:tc>
          <w:tcPr>
            <w:tcW w:w="1679" w:type="pct"/>
            <w:vAlign w:val="center"/>
          </w:tcPr>
          <w:p w14:paraId="3B9C4FF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安全态势感知系统</w:t>
            </w:r>
          </w:p>
        </w:tc>
        <w:tc>
          <w:tcPr>
            <w:tcW w:w="1378" w:type="pct"/>
            <w:vAlign w:val="center"/>
          </w:tcPr>
          <w:p w14:paraId="689CC0A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775259C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767BE01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0ED3B3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7F69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58D6CCB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w:t>
            </w:r>
          </w:p>
        </w:tc>
        <w:tc>
          <w:tcPr>
            <w:tcW w:w="1679" w:type="pct"/>
            <w:vAlign w:val="center"/>
          </w:tcPr>
          <w:p w14:paraId="6DAE25D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防孤岛保护装置</w:t>
            </w:r>
          </w:p>
        </w:tc>
        <w:tc>
          <w:tcPr>
            <w:tcW w:w="1378" w:type="pct"/>
            <w:vAlign w:val="center"/>
          </w:tcPr>
          <w:p w14:paraId="0EAB3E0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PCS-9617DG</w:t>
            </w:r>
          </w:p>
        </w:tc>
        <w:tc>
          <w:tcPr>
            <w:tcW w:w="392" w:type="pct"/>
            <w:vAlign w:val="center"/>
          </w:tcPr>
          <w:p w14:paraId="1DC860B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7BFE356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32FFF7A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额定电压100V</w:t>
            </w:r>
          </w:p>
        </w:tc>
      </w:tr>
      <w:tr w14:paraId="5ED7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493211C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33</w:t>
            </w:r>
          </w:p>
        </w:tc>
        <w:tc>
          <w:tcPr>
            <w:tcW w:w="1679" w:type="pct"/>
            <w:vAlign w:val="center"/>
          </w:tcPr>
          <w:p w14:paraId="5087808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一次调频装置</w:t>
            </w:r>
          </w:p>
        </w:tc>
        <w:tc>
          <w:tcPr>
            <w:tcW w:w="1378" w:type="pct"/>
            <w:vAlign w:val="center"/>
          </w:tcPr>
          <w:p w14:paraId="5D1F7DC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2ABD93A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6CB8EAE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005ECF1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0852E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0CB9E26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34</w:t>
            </w:r>
          </w:p>
        </w:tc>
        <w:tc>
          <w:tcPr>
            <w:tcW w:w="1679" w:type="pct"/>
            <w:vAlign w:val="center"/>
          </w:tcPr>
          <w:p w14:paraId="1EBCAD1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安稳系统</w:t>
            </w:r>
          </w:p>
        </w:tc>
        <w:tc>
          <w:tcPr>
            <w:tcW w:w="1378" w:type="pct"/>
            <w:vAlign w:val="center"/>
          </w:tcPr>
          <w:p w14:paraId="1FE48F9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58AD558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0434AC9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418DBAB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F061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4C5BA80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35</w:t>
            </w:r>
          </w:p>
        </w:tc>
        <w:tc>
          <w:tcPr>
            <w:tcW w:w="1679" w:type="pct"/>
            <w:vAlign w:val="center"/>
          </w:tcPr>
          <w:p w14:paraId="1593427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二次安防系统</w:t>
            </w:r>
          </w:p>
        </w:tc>
        <w:tc>
          <w:tcPr>
            <w:tcW w:w="1378" w:type="pct"/>
            <w:vAlign w:val="center"/>
          </w:tcPr>
          <w:p w14:paraId="535681F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3BF6AB7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48081EE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12E4144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526F4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177FBCE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36</w:t>
            </w:r>
          </w:p>
        </w:tc>
        <w:tc>
          <w:tcPr>
            <w:tcW w:w="1679" w:type="pct"/>
            <w:vAlign w:val="center"/>
          </w:tcPr>
          <w:p w14:paraId="153FA77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远程集控子站系统</w:t>
            </w:r>
          </w:p>
        </w:tc>
        <w:tc>
          <w:tcPr>
            <w:tcW w:w="1378" w:type="pct"/>
            <w:vAlign w:val="center"/>
          </w:tcPr>
          <w:p w14:paraId="5B45362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2BF598DA">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2FDCB92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1AF638BE">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43031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7FC388C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37</w:t>
            </w:r>
          </w:p>
        </w:tc>
        <w:tc>
          <w:tcPr>
            <w:tcW w:w="1679" w:type="pct"/>
            <w:vAlign w:val="center"/>
          </w:tcPr>
          <w:p w14:paraId="3CD223E2">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7"/>
                <w:sz w:val="21"/>
                <w:szCs w:val="21"/>
              </w:rPr>
              <w:t>调试用工作台</w:t>
            </w:r>
          </w:p>
        </w:tc>
        <w:tc>
          <w:tcPr>
            <w:tcW w:w="1378" w:type="pct"/>
            <w:vAlign w:val="center"/>
          </w:tcPr>
          <w:p w14:paraId="3E9FEC7B">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46193E86">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6BD0C437">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7189AE2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38C9B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71167E75">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38</w:t>
            </w:r>
          </w:p>
        </w:tc>
        <w:tc>
          <w:tcPr>
            <w:tcW w:w="1679" w:type="pct"/>
            <w:vAlign w:val="center"/>
          </w:tcPr>
          <w:p w14:paraId="09F53A6F">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6"/>
                <w:sz w:val="21"/>
                <w:szCs w:val="21"/>
              </w:rPr>
              <w:t>集控台</w:t>
            </w:r>
          </w:p>
        </w:tc>
        <w:tc>
          <w:tcPr>
            <w:tcW w:w="1378" w:type="pct"/>
            <w:vAlign w:val="center"/>
          </w:tcPr>
          <w:p w14:paraId="6EB8334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1B7F0640">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5236C37C">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21B5B078">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r w14:paraId="6DC96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459" w:type="pct"/>
            <w:vAlign w:val="center"/>
          </w:tcPr>
          <w:p w14:paraId="08173B1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39</w:t>
            </w:r>
          </w:p>
        </w:tc>
        <w:tc>
          <w:tcPr>
            <w:tcW w:w="1679" w:type="pct"/>
            <w:vAlign w:val="center"/>
          </w:tcPr>
          <w:p w14:paraId="1FECE0F3">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pacing w:val="8"/>
                <w:sz w:val="21"/>
                <w:szCs w:val="21"/>
              </w:rPr>
              <w:t>二次预制舱及其附属设备</w:t>
            </w:r>
          </w:p>
        </w:tc>
        <w:tc>
          <w:tcPr>
            <w:tcW w:w="1378" w:type="pct"/>
            <w:vAlign w:val="center"/>
          </w:tcPr>
          <w:p w14:paraId="76424459">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392" w:type="pct"/>
            <w:vAlign w:val="center"/>
          </w:tcPr>
          <w:p w14:paraId="327FF4D4">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412" w:type="pct"/>
            <w:vAlign w:val="center"/>
          </w:tcPr>
          <w:p w14:paraId="2F729A11">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678" w:type="pct"/>
            <w:vAlign w:val="center"/>
          </w:tcPr>
          <w:p w14:paraId="6B39029D">
            <w:pPr>
              <w:keepNext w:val="0"/>
              <w:keepLines w:val="0"/>
              <w:pageBreakBefore w:val="0"/>
              <w:widowControl w:val="0"/>
              <w:kinsoku/>
              <w:wordWrap/>
              <w:overflowPunct/>
              <w:topLinePunct w:val="0"/>
              <w:autoSpaceDE/>
              <w:autoSpaceDN/>
              <w:bidi w:val="0"/>
              <w:adjustRightInd/>
              <w:snapToGrid w:val="0"/>
              <w:spacing w:line="240" w:lineRule="auto"/>
              <w:ind w:left="0" w:right="0" w:firstLine="0"/>
              <w:jc w:val="center"/>
              <w:textAlignment w:val="auto"/>
              <w:outlineLvl w:val="9"/>
              <w:rPr>
                <w:rFonts w:hint="eastAsia" w:ascii="宋体" w:hAnsi="宋体" w:eastAsia="宋体" w:cs="宋体"/>
                <w:sz w:val="21"/>
                <w:szCs w:val="21"/>
              </w:rPr>
            </w:pPr>
          </w:p>
        </w:tc>
      </w:tr>
    </w:tbl>
    <w:p w14:paraId="0B3C9B72">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p>
    <w:p w14:paraId="65A5E438">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65" w:name="_Toc7008"/>
      <w:r>
        <w:rPr>
          <w:rFonts w:hint="eastAsia" w:ascii="宋体" w:hAnsi="宋体" w:eastAsia="宋体" w:cs="宋体"/>
          <w:b w:val="0"/>
          <w:bCs w:val="0"/>
          <w:color w:val="auto"/>
          <w:sz w:val="28"/>
          <w:szCs w:val="28"/>
          <w:lang w:val="en-US" w:eastAsia="zh-CN"/>
        </w:rPr>
        <w:t>2.13.3通信主要设备及材料表</w:t>
      </w:r>
      <w:bookmarkEnd w:id="65"/>
    </w:p>
    <w:p w14:paraId="55F6735D">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通信主要设备及材料见表2-11。</w:t>
      </w:r>
    </w:p>
    <w:p w14:paraId="48A0683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表2-11通信主要设备及材料表</w:t>
      </w:r>
    </w:p>
    <w:tbl>
      <w:tblPr>
        <w:tblStyle w:val="16"/>
        <w:tblW w:w="8960" w:type="dxa"/>
        <w:tblInd w:w="1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6"/>
        <w:gridCol w:w="3233"/>
        <w:gridCol w:w="2590"/>
        <w:gridCol w:w="983"/>
        <w:gridCol w:w="998"/>
      </w:tblGrid>
      <w:tr w14:paraId="313BFB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31FF772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33" w:type="dxa"/>
            <w:tcBorders>
              <w:top w:val="single" w:color="auto" w:sz="4" w:space="0"/>
              <w:left w:val="single" w:color="auto" w:sz="4" w:space="0"/>
              <w:bottom w:val="single" w:color="auto" w:sz="4" w:space="0"/>
              <w:right w:val="single" w:color="auto" w:sz="4" w:space="0"/>
            </w:tcBorders>
            <w:vAlign w:val="top"/>
          </w:tcPr>
          <w:p w14:paraId="3A1E283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名称</w:t>
            </w:r>
          </w:p>
        </w:tc>
        <w:tc>
          <w:tcPr>
            <w:tcW w:w="2590" w:type="dxa"/>
            <w:tcBorders>
              <w:top w:val="single" w:color="auto" w:sz="4" w:space="0"/>
              <w:left w:val="single" w:color="auto" w:sz="4" w:space="0"/>
              <w:bottom w:val="single" w:color="auto" w:sz="4" w:space="0"/>
              <w:right w:val="single" w:color="auto" w:sz="4" w:space="0"/>
            </w:tcBorders>
            <w:vAlign w:val="top"/>
          </w:tcPr>
          <w:p w14:paraId="581B9E9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型号及规格</w:t>
            </w:r>
          </w:p>
        </w:tc>
        <w:tc>
          <w:tcPr>
            <w:tcW w:w="983" w:type="dxa"/>
            <w:tcBorders>
              <w:top w:val="single" w:color="auto" w:sz="4" w:space="0"/>
              <w:left w:val="single" w:color="auto" w:sz="4" w:space="0"/>
              <w:bottom w:val="single" w:color="auto" w:sz="4" w:space="0"/>
              <w:right w:val="single" w:color="auto" w:sz="4" w:space="0"/>
            </w:tcBorders>
            <w:vAlign w:val="top"/>
          </w:tcPr>
          <w:p w14:paraId="1B4D5BF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单位</w:t>
            </w:r>
          </w:p>
        </w:tc>
        <w:tc>
          <w:tcPr>
            <w:tcW w:w="998" w:type="dxa"/>
            <w:tcBorders>
              <w:top w:val="single" w:color="auto" w:sz="4" w:space="0"/>
              <w:left w:val="single" w:color="auto" w:sz="4" w:space="0"/>
              <w:bottom w:val="single" w:color="auto" w:sz="4" w:space="0"/>
              <w:right w:val="single" w:color="auto" w:sz="4" w:space="0"/>
            </w:tcBorders>
            <w:vAlign w:val="top"/>
          </w:tcPr>
          <w:p w14:paraId="494359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数量</w:t>
            </w:r>
          </w:p>
        </w:tc>
      </w:tr>
      <w:tr w14:paraId="40BC82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28D7874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c>
          <w:tcPr>
            <w:tcW w:w="3233" w:type="dxa"/>
            <w:tcBorders>
              <w:top w:val="single" w:color="auto" w:sz="4" w:space="0"/>
              <w:left w:val="single" w:color="auto" w:sz="4" w:space="0"/>
              <w:bottom w:val="single" w:color="auto" w:sz="4" w:space="0"/>
              <w:right w:val="single" w:color="auto" w:sz="4" w:space="0"/>
            </w:tcBorders>
            <w:vAlign w:val="top"/>
          </w:tcPr>
          <w:p w14:paraId="64C63A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通信</w:t>
            </w:r>
          </w:p>
        </w:tc>
        <w:tc>
          <w:tcPr>
            <w:tcW w:w="2590" w:type="dxa"/>
            <w:tcBorders>
              <w:top w:val="single" w:color="auto" w:sz="4" w:space="0"/>
              <w:left w:val="single" w:color="auto" w:sz="4" w:space="0"/>
              <w:bottom w:val="single" w:color="auto" w:sz="4" w:space="0"/>
              <w:right w:val="single" w:color="auto" w:sz="4" w:space="0"/>
            </w:tcBorders>
            <w:vAlign w:val="center"/>
          </w:tcPr>
          <w:p w14:paraId="406863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748BF3D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01D60C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29989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01E6C59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1.1</w:t>
            </w:r>
          </w:p>
        </w:tc>
        <w:tc>
          <w:tcPr>
            <w:tcW w:w="3233" w:type="dxa"/>
            <w:tcBorders>
              <w:top w:val="single" w:color="auto" w:sz="4" w:space="0"/>
              <w:left w:val="single" w:color="auto" w:sz="4" w:space="0"/>
              <w:bottom w:val="single" w:color="auto" w:sz="4" w:space="0"/>
              <w:right w:val="single" w:color="auto" w:sz="4" w:space="0"/>
            </w:tcBorders>
            <w:vAlign w:val="top"/>
          </w:tcPr>
          <w:p w14:paraId="71E9FE7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站内通信</w:t>
            </w:r>
          </w:p>
        </w:tc>
        <w:tc>
          <w:tcPr>
            <w:tcW w:w="2590" w:type="dxa"/>
            <w:tcBorders>
              <w:top w:val="single" w:color="auto" w:sz="4" w:space="0"/>
              <w:left w:val="single" w:color="auto" w:sz="4" w:space="0"/>
              <w:bottom w:val="single" w:color="auto" w:sz="4" w:space="0"/>
              <w:right w:val="single" w:color="auto" w:sz="4" w:space="0"/>
            </w:tcBorders>
            <w:vAlign w:val="center"/>
          </w:tcPr>
          <w:p w14:paraId="0EE7D0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33BB8F6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5E09482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3AE0CB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0152A02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1.1.1</w:t>
            </w:r>
          </w:p>
        </w:tc>
        <w:tc>
          <w:tcPr>
            <w:tcW w:w="3233" w:type="dxa"/>
            <w:tcBorders>
              <w:top w:val="single" w:color="auto" w:sz="4" w:space="0"/>
              <w:left w:val="single" w:color="auto" w:sz="4" w:space="0"/>
              <w:bottom w:val="single" w:color="auto" w:sz="4" w:space="0"/>
              <w:right w:val="single" w:color="auto" w:sz="4" w:space="0"/>
            </w:tcBorders>
            <w:vAlign w:val="top"/>
          </w:tcPr>
          <w:p w14:paraId="33B9969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程控交换机</w:t>
            </w:r>
          </w:p>
        </w:tc>
        <w:tc>
          <w:tcPr>
            <w:tcW w:w="2590" w:type="dxa"/>
            <w:tcBorders>
              <w:top w:val="single" w:color="auto" w:sz="4" w:space="0"/>
              <w:left w:val="single" w:color="auto" w:sz="4" w:space="0"/>
              <w:bottom w:val="single" w:color="auto" w:sz="4" w:space="0"/>
              <w:right w:val="single" w:color="auto" w:sz="4" w:space="0"/>
            </w:tcBorders>
            <w:vAlign w:val="center"/>
          </w:tcPr>
          <w:p w14:paraId="4B434D2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4C953D0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48C4711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57DC44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3E06238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1.1.2</w:t>
            </w:r>
          </w:p>
        </w:tc>
        <w:tc>
          <w:tcPr>
            <w:tcW w:w="3233" w:type="dxa"/>
            <w:tcBorders>
              <w:top w:val="single" w:color="auto" w:sz="4" w:space="0"/>
              <w:left w:val="single" w:color="auto" w:sz="4" w:space="0"/>
              <w:bottom w:val="single" w:color="auto" w:sz="4" w:space="0"/>
              <w:right w:val="single" w:color="auto" w:sz="4" w:space="0"/>
            </w:tcBorders>
            <w:vAlign w:val="top"/>
          </w:tcPr>
          <w:p w14:paraId="29D48E1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调度电话</w:t>
            </w:r>
          </w:p>
        </w:tc>
        <w:tc>
          <w:tcPr>
            <w:tcW w:w="2590" w:type="dxa"/>
            <w:tcBorders>
              <w:top w:val="single" w:color="auto" w:sz="4" w:space="0"/>
              <w:left w:val="single" w:color="auto" w:sz="4" w:space="0"/>
              <w:bottom w:val="single" w:color="auto" w:sz="4" w:space="0"/>
              <w:right w:val="single" w:color="auto" w:sz="4" w:space="0"/>
            </w:tcBorders>
            <w:vAlign w:val="center"/>
          </w:tcPr>
          <w:p w14:paraId="48E5D77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4F16A47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4389B46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521CF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37AED57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1.1.3</w:t>
            </w:r>
          </w:p>
        </w:tc>
        <w:tc>
          <w:tcPr>
            <w:tcW w:w="3233" w:type="dxa"/>
            <w:tcBorders>
              <w:top w:val="single" w:color="auto" w:sz="4" w:space="0"/>
              <w:left w:val="single" w:color="auto" w:sz="4" w:space="0"/>
              <w:bottom w:val="single" w:color="auto" w:sz="4" w:space="0"/>
              <w:right w:val="single" w:color="auto" w:sz="4" w:space="0"/>
            </w:tcBorders>
            <w:vAlign w:val="top"/>
          </w:tcPr>
          <w:p w14:paraId="3385E9D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程控电话</w:t>
            </w:r>
          </w:p>
        </w:tc>
        <w:tc>
          <w:tcPr>
            <w:tcW w:w="2590" w:type="dxa"/>
            <w:tcBorders>
              <w:top w:val="single" w:color="auto" w:sz="4" w:space="0"/>
              <w:left w:val="single" w:color="auto" w:sz="4" w:space="0"/>
              <w:bottom w:val="single" w:color="auto" w:sz="4" w:space="0"/>
              <w:right w:val="single" w:color="auto" w:sz="4" w:space="0"/>
            </w:tcBorders>
            <w:vAlign w:val="center"/>
          </w:tcPr>
          <w:p w14:paraId="4D010D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38ADE51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部</w:t>
            </w:r>
          </w:p>
        </w:tc>
        <w:tc>
          <w:tcPr>
            <w:tcW w:w="998" w:type="dxa"/>
            <w:tcBorders>
              <w:top w:val="single" w:color="auto" w:sz="4" w:space="0"/>
              <w:left w:val="single" w:color="auto" w:sz="4" w:space="0"/>
              <w:bottom w:val="single" w:color="auto" w:sz="4" w:space="0"/>
              <w:right w:val="single" w:color="auto" w:sz="4" w:space="0"/>
            </w:tcBorders>
            <w:vAlign w:val="top"/>
          </w:tcPr>
          <w:p w14:paraId="1BAF0C7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4</w:t>
            </w:r>
          </w:p>
        </w:tc>
      </w:tr>
      <w:tr w14:paraId="30EEB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40911DC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1.1.4</w:t>
            </w:r>
          </w:p>
        </w:tc>
        <w:tc>
          <w:tcPr>
            <w:tcW w:w="3233" w:type="dxa"/>
            <w:tcBorders>
              <w:top w:val="single" w:color="auto" w:sz="4" w:space="0"/>
              <w:left w:val="single" w:color="auto" w:sz="4" w:space="0"/>
              <w:bottom w:val="single" w:color="auto" w:sz="4" w:space="0"/>
              <w:right w:val="single" w:color="auto" w:sz="4" w:space="0"/>
            </w:tcBorders>
            <w:vAlign w:val="top"/>
          </w:tcPr>
          <w:p w14:paraId="0092EBE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录音电话系统</w:t>
            </w:r>
          </w:p>
        </w:tc>
        <w:tc>
          <w:tcPr>
            <w:tcW w:w="2590" w:type="dxa"/>
            <w:tcBorders>
              <w:top w:val="single" w:color="auto" w:sz="4" w:space="0"/>
              <w:left w:val="single" w:color="auto" w:sz="4" w:space="0"/>
              <w:bottom w:val="single" w:color="auto" w:sz="4" w:space="0"/>
              <w:right w:val="single" w:color="auto" w:sz="4" w:space="0"/>
            </w:tcBorders>
            <w:vAlign w:val="center"/>
          </w:tcPr>
          <w:p w14:paraId="6EA93A0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68C5D89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6CF816D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3E21DE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47C9AD8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1.2</w:t>
            </w:r>
          </w:p>
        </w:tc>
        <w:tc>
          <w:tcPr>
            <w:tcW w:w="3233" w:type="dxa"/>
            <w:tcBorders>
              <w:top w:val="single" w:color="auto" w:sz="4" w:space="0"/>
              <w:left w:val="single" w:color="auto" w:sz="4" w:space="0"/>
              <w:bottom w:val="single" w:color="auto" w:sz="4" w:space="0"/>
              <w:right w:val="single" w:color="auto" w:sz="4" w:space="0"/>
            </w:tcBorders>
            <w:vAlign w:val="top"/>
          </w:tcPr>
          <w:p w14:paraId="0642B25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传输网设备</w:t>
            </w:r>
          </w:p>
        </w:tc>
        <w:tc>
          <w:tcPr>
            <w:tcW w:w="2590" w:type="dxa"/>
            <w:tcBorders>
              <w:top w:val="single" w:color="auto" w:sz="4" w:space="0"/>
              <w:left w:val="single" w:color="auto" w:sz="4" w:space="0"/>
              <w:bottom w:val="single" w:color="auto" w:sz="4" w:space="0"/>
              <w:right w:val="single" w:color="auto" w:sz="4" w:space="0"/>
            </w:tcBorders>
            <w:vAlign w:val="center"/>
          </w:tcPr>
          <w:p w14:paraId="17A642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7155CA3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19A9B50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06096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0AA560E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1.2.1</w:t>
            </w:r>
          </w:p>
        </w:tc>
        <w:tc>
          <w:tcPr>
            <w:tcW w:w="3233" w:type="dxa"/>
            <w:tcBorders>
              <w:top w:val="single" w:color="auto" w:sz="4" w:space="0"/>
              <w:left w:val="single" w:color="auto" w:sz="4" w:space="0"/>
              <w:bottom w:val="single" w:color="auto" w:sz="4" w:space="0"/>
              <w:right w:val="single" w:color="auto" w:sz="4" w:space="0"/>
            </w:tcBorders>
            <w:vAlign w:val="top"/>
          </w:tcPr>
          <w:p w14:paraId="51E0461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光传输设备</w:t>
            </w:r>
          </w:p>
        </w:tc>
        <w:tc>
          <w:tcPr>
            <w:tcW w:w="2590" w:type="dxa"/>
            <w:tcBorders>
              <w:top w:val="single" w:color="auto" w:sz="4" w:space="0"/>
              <w:left w:val="single" w:color="auto" w:sz="4" w:space="0"/>
              <w:bottom w:val="single" w:color="auto" w:sz="4" w:space="0"/>
              <w:right w:val="single" w:color="auto" w:sz="4" w:space="0"/>
            </w:tcBorders>
            <w:vAlign w:val="top"/>
          </w:tcPr>
          <w:p w14:paraId="4FF3038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622Mbit/s</w:t>
            </w:r>
          </w:p>
        </w:tc>
        <w:tc>
          <w:tcPr>
            <w:tcW w:w="983" w:type="dxa"/>
            <w:tcBorders>
              <w:top w:val="single" w:color="auto" w:sz="4" w:space="0"/>
              <w:left w:val="single" w:color="auto" w:sz="4" w:space="0"/>
              <w:bottom w:val="single" w:color="auto" w:sz="4" w:space="0"/>
              <w:right w:val="single" w:color="auto" w:sz="4" w:space="0"/>
            </w:tcBorders>
            <w:vAlign w:val="top"/>
          </w:tcPr>
          <w:p w14:paraId="2510DAF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510A1BA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r>
      <w:tr w14:paraId="1003D0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7B81D33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1.3</w:t>
            </w:r>
          </w:p>
        </w:tc>
        <w:tc>
          <w:tcPr>
            <w:tcW w:w="3233" w:type="dxa"/>
            <w:tcBorders>
              <w:top w:val="single" w:color="auto" w:sz="4" w:space="0"/>
              <w:left w:val="single" w:color="auto" w:sz="4" w:space="0"/>
              <w:bottom w:val="single" w:color="auto" w:sz="4" w:space="0"/>
              <w:right w:val="single" w:color="auto" w:sz="4" w:space="0"/>
            </w:tcBorders>
            <w:vAlign w:val="top"/>
          </w:tcPr>
          <w:p w14:paraId="07B4A8A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接入网设备</w:t>
            </w:r>
          </w:p>
        </w:tc>
        <w:tc>
          <w:tcPr>
            <w:tcW w:w="2590" w:type="dxa"/>
            <w:tcBorders>
              <w:top w:val="single" w:color="auto" w:sz="4" w:space="0"/>
              <w:left w:val="single" w:color="auto" w:sz="4" w:space="0"/>
              <w:bottom w:val="single" w:color="auto" w:sz="4" w:space="0"/>
              <w:right w:val="single" w:color="auto" w:sz="4" w:space="0"/>
            </w:tcBorders>
            <w:vAlign w:val="center"/>
          </w:tcPr>
          <w:p w14:paraId="60F3B34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04EA8D6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3004776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032D49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66DD0FE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1.3.1</w:t>
            </w:r>
          </w:p>
        </w:tc>
        <w:tc>
          <w:tcPr>
            <w:tcW w:w="3233" w:type="dxa"/>
            <w:tcBorders>
              <w:top w:val="single" w:color="auto" w:sz="4" w:space="0"/>
              <w:left w:val="single" w:color="auto" w:sz="4" w:space="0"/>
              <w:bottom w:val="single" w:color="auto" w:sz="4" w:space="0"/>
              <w:right w:val="single" w:color="auto" w:sz="4" w:space="0"/>
            </w:tcBorders>
            <w:vAlign w:val="top"/>
          </w:tcPr>
          <w:p w14:paraId="4D76EBA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PCM设备</w:t>
            </w:r>
          </w:p>
        </w:tc>
        <w:tc>
          <w:tcPr>
            <w:tcW w:w="2590" w:type="dxa"/>
            <w:tcBorders>
              <w:top w:val="single" w:color="auto" w:sz="4" w:space="0"/>
              <w:left w:val="single" w:color="auto" w:sz="4" w:space="0"/>
              <w:bottom w:val="single" w:color="auto" w:sz="4" w:space="0"/>
              <w:right w:val="single" w:color="auto" w:sz="4" w:space="0"/>
            </w:tcBorders>
            <w:vAlign w:val="center"/>
          </w:tcPr>
          <w:p w14:paraId="0CBB44F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7090D02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40DBC76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r>
      <w:tr w14:paraId="27B1C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2523816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1.4</w:t>
            </w:r>
          </w:p>
        </w:tc>
        <w:tc>
          <w:tcPr>
            <w:tcW w:w="3233" w:type="dxa"/>
            <w:tcBorders>
              <w:top w:val="single" w:color="auto" w:sz="4" w:space="0"/>
              <w:left w:val="single" w:color="auto" w:sz="4" w:space="0"/>
              <w:bottom w:val="single" w:color="auto" w:sz="4" w:space="0"/>
              <w:right w:val="single" w:color="auto" w:sz="4" w:space="0"/>
            </w:tcBorders>
            <w:vAlign w:val="top"/>
          </w:tcPr>
          <w:p w14:paraId="5B95545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通信辅助设备</w:t>
            </w:r>
          </w:p>
        </w:tc>
        <w:tc>
          <w:tcPr>
            <w:tcW w:w="2590" w:type="dxa"/>
            <w:tcBorders>
              <w:top w:val="single" w:color="auto" w:sz="4" w:space="0"/>
              <w:left w:val="single" w:color="auto" w:sz="4" w:space="0"/>
              <w:bottom w:val="single" w:color="auto" w:sz="4" w:space="0"/>
              <w:right w:val="single" w:color="auto" w:sz="4" w:space="0"/>
            </w:tcBorders>
            <w:vAlign w:val="center"/>
          </w:tcPr>
          <w:p w14:paraId="7C017E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43C1AA1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6FE1627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2E2974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67343C8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1.4.1</w:t>
            </w:r>
          </w:p>
        </w:tc>
        <w:tc>
          <w:tcPr>
            <w:tcW w:w="3233" w:type="dxa"/>
            <w:tcBorders>
              <w:top w:val="single" w:color="auto" w:sz="4" w:space="0"/>
              <w:left w:val="single" w:color="auto" w:sz="4" w:space="0"/>
              <w:bottom w:val="single" w:color="auto" w:sz="4" w:space="0"/>
              <w:right w:val="single" w:color="auto" w:sz="4" w:space="0"/>
            </w:tcBorders>
            <w:vAlign w:val="top"/>
          </w:tcPr>
          <w:p w14:paraId="700D989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调度数据网</w:t>
            </w:r>
          </w:p>
        </w:tc>
        <w:tc>
          <w:tcPr>
            <w:tcW w:w="2590" w:type="dxa"/>
            <w:tcBorders>
              <w:top w:val="single" w:color="auto" w:sz="4" w:space="0"/>
              <w:left w:val="single" w:color="auto" w:sz="4" w:space="0"/>
              <w:bottom w:val="single" w:color="auto" w:sz="4" w:space="0"/>
              <w:right w:val="single" w:color="auto" w:sz="4" w:space="0"/>
            </w:tcBorders>
            <w:vAlign w:val="center"/>
          </w:tcPr>
          <w:p w14:paraId="5722396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68F60EB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2EB290C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4ECA43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4025307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1.4.2</w:t>
            </w:r>
          </w:p>
        </w:tc>
        <w:tc>
          <w:tcPr>
            <w:tcW w:w="3233" w:type="dxa"/>
            <w:tcBorders>
              <w:top w:val="single" w:color="auto" w:sz="4" w:space="0"/>
              <w:left w:val="single" w:color="auto" w:sz="4" w:space="0"/>
              <w:bottom w:val="single" w:color="auto" w:sz="4" w:space="0"/>
              <w:right w:val="single" w:color="auto" w:sz="4" w:space="0"/>
            </w:tcBorders>
            <w:vAlign w:val="top"/>
          </w:tcPr>
          <w:p w14:paraId="3DDAFC9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综合数据网设备</w:t>
            </w:r>
          </w:p>
        </w:tc>
        <w:tc>
          <w:tcPr>
            <w:tcW w:w="2590" w:type="dxa"/>
            <w:tcBorders>
              <w:top w:val="single" w:color="auto" w:sz="4" w:space="0"/>
              <w:left w:val="single" w:color="auto" w:sz="4" w:space="0"/>
              <w:bottom w:val="single" w:color="auto" w:sz="4" w:space="0"/>
              <w:right w:val="single" w:color="auto" w:sz="4" w:space="0"/>
            </w:tcBorders>
            <w:vAlign w:val="center"/>
          </w:tcPr>
          <w:p w14:paraId="0623D86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01849C6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4095384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0922C3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3879F05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1.5</w:t>
            </w:r>
          </w:p>
        </w:tc>
        <w:tc>
          <w:tcPr>
            <w:tcW w:w="3233" w:type="dxa"/>
            <w:tcBorders>
              <w:top w:val="single" w:color="auto" w:sz="4" w:space="0"/>
              <w:left w:val="single" w:color="auto" w:sz="4" w:space="0"/>
              <w:bottom w:val="single" w:color="auto" w:sz="4" w:space="0"/>
              <w:right w:val="single" w:color="auto" w:sz="4" w:space="0"/>
            </w:tcBorders>
            <w:vAlign w:val="top"/>
          </w:tcPr>
          <w:p w14:paraId="19FCB9F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综合配线柜</w:t>
            </w:r>
          </w:p>
        </w:tc>
        <w:tc>
          <w:tcPr>
            <w:tcW w:w="2590" w:type="dxa"/>
            <w:tcBorders>
              <w:top w:val="single" w:color="auto" w:sz="4" w:space="0"/>
              <w:left w:val="single" w:color="auto" w:sz="4" w:space="0"/>
              <w:bottom w:val="single" w:color="auto" w:sz="4" w:space="0"/>
              <w:right w:val="single" w:color="auto" w:sz="4" w:space="0"/>
            </w:tcBorders>
            <w:vAlign w:val="center"/>
          </w:tcPr>
          <w:p w14:paraId="454B4CC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31FD1A7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1194DB5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13EAE3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1BD5F14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1.6</w:t>
            </w:r>
          </w:p>
        </w:tc>
        <w:tc>
          <w:tcPr>
            <w:tcW w:w="3233" w:type="dxa"/>
            <w:tcBorders>
              <w:top w:val="single" w:color="auto" w:sz="4" w:space="0"/>
              <w:left w:val="single" w:color="auto" w:sz="4" w:space="0"/>
              <w:bottom w:val="single" w:color="auto" w:sz="4" w:space="0"/>
              <w:right w:val="single" w:color="auto" w:sz="4" w:space="0"/>
            </w:tcBorders>
            <w:vAlign w:val="top"/>
          </w:tcPr>
          <w:p w14:paraId="56A4FA0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通信电源设备</w:t>
            </w:r>
          </w:p>
        </w:tc>
        <w:tc>
          <w:tcPr>
            <w:tcW w:w="2590" w:type="dxa"/>
            <w:tcBorders>
              <w:top w:val="single" w:color="auto" w:sz="4" w:space="0"/>
              <w:left w:val="single" w:color="auto" w:sz="4" w:space="0"/>
              <w:bottom w:val="single" w:color="auto" w:sz="4" w:space="0"/>
              <w:right w:val="single" w:color="auto" w:sz="4" w:space="0"/>
            </w:tcBorders>
            <w:vAlign w:val="center"/>
          </w:tcPr>
          <w:p w14:paraId="34620F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83" w:type="dxa"/>
            <w:tcBorders>
              <w:top w:val="single" w:color="auto" w:sz="4" w:space="0"/>
              <w:left w:val="single" w:color="auto" w:sz="4" w:space="0"/>
              <w:bottom w:val="single" w:color="auto" w:sz="4" w:space="0"/>
              <w:right w:val="single" w:color="auto" w:sz="4" w:space="0"/>
            </w:tcBorders>
            <w:vAlign w:val="top"/>
          </w:tcPr>
          <w:p w14:paraId="173BE4D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c>
          <w:tcPr>
            <w:tcW w:w="998" w:type="dxa"/>
            <w:tcBorders>
              <w:top w:val="single" w:color="auto" w:sz="4" w:space="0"/>
              <w:left w:val="single" w:color="auto" w:sz="4" w:space="0"/>
              <w:bottom w:val="single" w:color="auto" w:sz="4" w:space="0"/>
              <w:right w:val="single" w:color="auto" w:sz="4" w:space="0"/>
            </w:tcBorders>
            <w:vAlign w:val="top"/>
          </w:tcPr>
          <w:p w14:paraId="2FE85E2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cs="宋体"/>
                <w:sz w:val="21"/>
                <w:szCs w:val="21"/>
                <w:lang w:val="en-US" w:eastAsia="zh-CN"/>
              </w:rPr>
              <w:t>/</w:t>
            </w:r>
          </w:p>
        </w:tc>
      </w:tr>
      <w:tr w14:paraId="1619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416671A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1.6.1</w:t>
            </w:r>
          </w:p>
        </w:tc>
        <w:tc>
          <w:tcPr>
            <w:tcW w:w="3233" w:type="dxa"/>
            <w:tcBorders>
              <w:top w:val="single" w:color="auto" w:sz="4" w:space="0"/>
              <w:left w:val="single" w:color="auto" w:sz="4" w:space="0"/>
              <w:bottom w:val="single" w:color="auto" w:sz="4" w:space="0"/>
              <w:right w:val="single" w:color="auto" w:sz="4" w:space="0"/>
            </w:tcBorders>
            <w:vAlign w:val="top"/>
          </w:tcPr>
          <w:p w14:paraId="7206CC2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高频开关电源</w:t>
            </w:r>
          </w:p>
        </w:tc>
        <w:tc>
          <w:tcPr>
            <w:tcW w:w="2590" w:type="dxa"/>
            <w:tcBorders>
              <w:top w:val="single" w:color="auto" w:sz="4" w:space="0"/>
              <w:left w:val="single" w:color="auto" w:sz="4" w:space="0"/>
              <w:bottom w:val="single" w:color="auto" w:sz="4" w:space="0"/>
              <w:right w:val="single" w:color="auto" w:sz="4" w:space="0"/>
            </w:tcBorders>
            <w:vAlign w:val="top"/>
          </w:tcPr>
          <w:p w14:paraId="56961F9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48V/100A</w:t>
            </w:r>
          </w:p>
        </w:tc>
        <w:tc>
          <w:tcPr>
            <w:tcW w:w="983" w:type="dxa"/>
            <w:tcBorders>
              <w:top w:val="single" w:color="auto" w:sz="4" w:space="0"/>
              <w:left w:val="single" w:color="auto" w:sz="4" w:space="0"/>
              <w:bottom w:val="single" w:color="auto" w:sz="4" w:space="0"/>
              <w:right w:val="single" w:color="auto" w:sz="4" w:space="0"/>
            </w:tcBorders>
            <w:vAlign w:val="top"/>
          </w:tcPr>
          <w:p w14:paraId="197C1DD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套</w:t>
            </w:r>
          </w:p>
        </w:tc>
        <w:tc>
          <w:tcPr>
            <w:tcW w:w="998" w:type="dxa"/>
            <w:tcBorders>
              <w:top w:val="single" w:color="auto" w:sz="4" w:space="0"/>
              <w:left w:val="single" w:color="auto" w:sz="4" w:space="0"/>
              <w:bottom w:val="single" w:color="auto" w:sz="4" w:space="0"/>
              <w:right w:val="single" w:color="auto" w:sz="4" w:space="0"/>
            </w:tcBorders>
            <w:vAlign w:val="top"/>
          </w:tcPr>
          <w:p w14:paraId="139C411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w:t>
            </w:r>
          </w:p>
        </w:tc>
      </w:tr>
      <w:tr w14:paraId="6C11CE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156" w:type="dxa"/>
            <w:tcBorders>
              <w:top w:val="single" w:color="auto" w:sz="4" w:space="0"/>
              <w:left w:val="single" w:color="auto" w:sz="4" w:space="0"/>
              <w:bottom w:val="single" w:color="auto" w:sz="4" w:space="0"/>
              <w:right w:val="single" w:color="auto" w:sz="4" w:space="0"/>
            </w:tcBorders>
            <w:vAlign w:val="top"/>
          </w:tcPr>
          <w:p w14:paraId="1183575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1.6.2</w:t>
            </w:r>
          </w:p>
        </w:tc>
        <w:tc>
          <w:tcPr>
            <w:tcW w:w="3233" w:type="dxa"/>
            <w:tcBorders>
              <w:top w:val="single" w:color="auto" w:sz="4" w:space="0"/>
              <w:left w:val="single" w:color="auto" w:sz="4" w:space="0"/>
              <w:bottom w:val="single" w:color="auto" w:sz="4" w:space="0"/>
              <w:right w:val="single" w:color="auto" w:sz="4" w:space="0"/>
            </w:tcBorders>
            <w:vAlign w:val="top"/>
          </w:tcPr>
          <w:p w14:paraId="7AF9C0B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阀控式密封铅酸蓄电池</w:t>
            </w:r>
          </w:p>
        </w:tc>
        <w:tc>
          <w:tcPr>
            <w:tcW w:w="2590" w:type="dxa"/>
            <w:tcBorders>
              <w:top w:val="single" w:color="auto" w:sz="4" w:space="0"/>
              <w:left w:val="single" w:color="auto" w:sz="4" w:space="0"/>
              <w:bottom w:val="single" w:color="auto" w:sz="4" w:space="0"/>
              <w:right w:val="single" w:color="auto" w:sz="4" w:space="0"/>
            </w:tcBorders>
            <w:vAlign w:val="top"/>
          </w:tcPr>
          <w:p w14:paraId="49CCB71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100Ah</w:t>
            </w:r>
          </w:p>
        </w:tc>
        <w:tc>
          <w:tcPr>
            <w:tcW w:w="983" w:type="dxa"/>
            <w:tcBorders>
              <w:top w:val="single" w:color="auto" w:sz="4" w:space="0"/>
              <w:left w:val="single" w:color="auto" w:sz="4" w:space="0"/>
              <w:bottom w:val="single" w:color="auto" w:sz="4" w:space="0"/>
              <w:right w:val="single" w:color="auto" w:sz="4" w:space="0"/>
            </w:tcBorders>
            <w:vAlign w:val="top"/>
          </w:tcPr>
          <w:p w14:paraId="5842950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组</w:t>
            </w:r>
          </w:p>
        </w:tc>
        <w:tc>
          <w:tcPr>
            <w:tcW w:w="998" w:type="dxa"/>
            <w:tcBorders>
              <w:top w:val="single" w:color="auto" w:sz="4" w:space="0"/>
              <w:left w:val="single" w:color="auto" w:sz="4" w:space="0"/>
              <w:bottom w:val="single" w:color="auto" w:sz="4" w:space="0"/>
              <w:right w:val="single" w:color="auto" w:sz="4" w:space="0"/>
            </w:tcBorders>
            <w:vAlign w:val="top"/>
          </w:tcPr>
          <w:p w14:paraId="3625F41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2</w:t>
            </w:r>
          </w:p>
        </w:tc>
      </w:tr>
    </w:tbl>
    <w:p w14:paraId="4F276457">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eastAsia="宋体" w:cs="宋体"/>
          <w:b w:val="0"/>
          <w:bCs w:val="0"/>
          <w:color w:val="auto"/>
          <w:sz w:val="28"/>
          <w:szCs w:val="28"/>
          <w:lang w:val="en-US" w:eastAsia="zh-CN"/>
        </w:rPr>
      </w:pPr>
    </w:p>
    <w:p w14:paraId="2BC16F4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val="0"/>
          <w:bCs w:val="0"/>
          <w:color w:val="auto"/>
          <w:sz w:val="28"/>
          <w:szCs w:val="28"/>
          <w:lang w:val="en-US" w:eastAsia="zh-CN"/>
        </w:rPr>
      </w:pPr>
      <w:bookmarkStart w:id="232" w:name="_GoBack"/>
      <w:bookmarkEnd w:id="232"/>
      <w:bookmarkStart w:id="66" w:name="_Toc25059"/>
      <w:r>
        <w:rPr>
          <w:rFonts w:hint="eastAsia" w:ascii="宋体" w:hAnsi="宋体" w:eastAsia="宋体" w:cs="宋体"/>
          <w:b w:val="0"/>
          <w:bCs w:val="0"/>
          <w:color w:val="auto"/>
          <w:sz w:val="28"/>
          <w:szCs w:val="28"/>
          <w:lang w:val="en-US" w:eastAsia="zh-CN"/>
        </w:rPr>
        <w:t>2.13.</w:t>
      </w:r>
      <w:r>
        <w:rPr>
          <w:rFonts w:hint="eastAsia" w:ascii="宋体" w:hAnsi="宋体" w:cs="宋体"/>
          <w:b w:val="0"/>
          <w:bCs w:val="0"/>
          <w:color w:val="auto"/>
          <w:sz w:val="28"/>
          <w:szCs w:val="28"/>
          <w:lang w:val="en-US" w:eastAsia="zh-CN"/>
        </w:rPr>
        <w:t>4电力设施安全工器具台账及校准情况</w:t>
      </w:r>
      <w:bookmarkEnd w:id="66"/>
    </w:p>
    <w:p w14:paraId="65B764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本项目的电力设施安全工器具经校准，全部合格，校准情况见下表：</w:t>
      </w:r>
    </w:p>
    <w:p w14:paraId="65A1DF7B">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表2-1</w:t>
      </w:r>
      <w:r>
        <w:rPr>
          <w:rFonts w:hint="eastAsia" w:ascii="宋体" w:hAnsi="宋体" w:cs="宋体"/>
          <w:b w:val="0"/>
          <w:bCs w:val="0"/>
          <w:color w:val="auto"/>
          <w:sz w:val="24"/>
          <w:szCs w:val="24"/>
          <w:lang w:val="en-US" w:eastAsia="zh-CN"/>
        </w:rPr>
        <w:t>2电力安全工器具校准情况一览表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858"/>
        <w:gridCol w:w="1371"/>
        <w:gridCol w:w="1105"/>
        <w:gridCol w:w="1277"/>
        <w:gridCol w:w="1320"/>
        <w:gridCol w:w="927"/>
        <w:gridCol w:w="1289"/>
        <w:gridCol w:w="733"/>
      </w:tblGrid>
      <w:tr w14:paraId="7456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79" w:type="dxa"/>
            <w:vAlign w:val="center"/>
          </w:tcPr>
          <w:p w14:paraId="49D497E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序号</w:t>
            </w:r>
          </w:p>
        </w:tc>
        <w:tc>
          <w:tcPr>
            <w:tcW w:w="858" w:type="dxa"/>
            <w:vAlign w:val="center"/>
          </w:tcPr>
          <w:p w14:paraId="5857B4D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名称</w:t>
            </w:r>
          </w:p>
        </w:tc>
        <w:tc>
          <w:tcPr>
            <w:tcW w:w="1371" w:type="dxa"/>
            <w:vAlign w:val="center"/>
          </w:tcPr>
          <w:p w14:paraId="0AA48A70">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编号</w:t>
            </w:r>
          </w:p>
        </w:tc>
        <w:tc>
          <w:tcPr>
            <w:tcW w:w="1105" w:type="dxa"/>
            <w:vAlign w:val="center"/>
          </w:tcPr>
          <w:p w14:paraId="47404A2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生产厂家</w:t>
            </w:r>
          </w:p>
        </w:tc>
        <w:tc>
          <w:tcPr>
            <w:tcW w:w="1277" w:type="dxa"/>
            <w:vAlign w:val="center"/>
          </w:tcPr>
          <w:p w14:paraId="4FA06733">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出厂日期</w:t>
            </w:r>
          </w:p>
        </w:tc>
        <w:tc>
          <w:tcPr>
            <w:tcW w:w="1320" w:type="dxa"/>
            <w:vAlign w:val="center"/>
          </w:tcPr>
          <w:p w14:paraId="27A5293B">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检测时间</w:t>
            </w:r>
          </w:p>
        </w:tc>
        <w:tc>
          <w:tcPr>
            <w:tcW w:w="927" w:type="dxa"/>
            <w:vAlign w:val="center"/>
          </w:tcPr>
          <w:p w14:paraId="4565190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检测</w:t>
            </w:r>
          </w:p>
          <w:p w14:paraId="5FDC7FB5">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机构</w:t>
            </w:r>
          </w:p>
        </w:tc>
        <w:tc>
          <w:tcPr>
            <w:tcW w:w="1289" w:type="dxa"/>
            <w:vAlign w:val="center"/>
          </w:tcPr>
          <w:p w14:paraId="38838072">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下次检</w:t>
            </w:r>
          </w:p>
          <w:p w14:paraId="73F2B784">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测时间</w:t>
            </w:r>
          </w:p>
        </w:tc>
        <w:tc>
          <w:tcPr>
            <w:tcW w:w="733" w:type="dxa"/>
            <w:vAlign w:val="center"/>
          </w:tcPr>
          <w:p w14:paraId="7B5E8D1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是否合格</w:t>
            </w:r>
          </w:p>
        </w:tc>
      </w:tr>
      <w:tr w14:paraId="6C6CE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4C534096">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48B94C66">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35kV绝缘手套</w:t>
            </w:r>
          </w:p>
        </w:tc>
        <w:tc>
          <w:tcPr>
            <w:tcW w:w="1371" w:type="dxa"/>
            <w:vAlign w:val="center"/>
          </w:tcPr>
          <w:p w14:paraId="4D98391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35kVJYST-01</w:t>
            </w:r>
          </w:p>
        </w:tc>
        <w:tc>
          <w:tcPr>
            <w:tcW w:w="1105" w:type="dxa"/>
            <w:vAlign w:val="center"/>
          </w:tcPr>
          <w:p w14:paraId="69FB23D6">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天津市福路源橡胶制品有限公司</w:t>
            </w:r>
          </w:p>
        </w:tc>
        <w:tc>
          <w:tcPr>
            <w:tcW w:w="1277" w:type="dxa"/>
            <w:vAlign w:val="center"/>
          </w:tcPr>
          <w:p w14:paraId="468F329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5C8C760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4C61622C">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72C57CE6">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2D893791">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1D3AD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1AA84417">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108BDBF3">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35ky绝缘手套</w:t>
            </w:r>
          </w:p>
        </w:tc>
        <w:tc>
          <w:tcPr>
            <w:tcW w:w="1371" w:type="dxa"/>
            <w:vAlign w:val="center"/>
          </w:tcPr>
          <w:p w14:paraId="61B2835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35kVJYST-02</w:t>
            </w:r>
          </w:p>
        </w:tc>
        <w:tc>
          <w:tcPr>
            <w:tcW w:w="1105" w:type="dxa"/>
            <w:vAlign w:val="center"/>
          </w:tcPr>
          <w:p w14:paraId="3B95712E">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天津市福路源橡胶制品有限公司</w:t>
            </w:r>
          </w:p>
        </w:tc>
        <w:tc>
          <w:tcPr>
            <w:tcW w:w="1277" w:type="dxa"/>
            <w:vAlign w:val="center"/>
          </w:tcPr>
          <w:p w14:paraId="4ED1934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322E9B8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5B751E39">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1CF92C64">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4B2D2FFE">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2F3A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34AE1F45">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4F3AB83C">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35kv绝缘手套</w:t>
            </w:r>
          </w:p>
        </w:tc>
        <w:tc>
          <w:tcPr>
            <w:tcW w:w="1371" w:type="dxa"/>
            <w:vAlign w:val="center"/>
          </w:tcPr>
          <w:p w14:paraId="1677283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35kVJYST-03</w:t>
            </w:r>
          </w:p>
        </w:tc>
        <w:tc>
          <w:tcPr>
            <w:tcW w:w="1105" w:type="dxa"/>
            <w:vAlign w:val="center"/>
          </w:tcPr>
          <w:p w14:paraId="0679AC20">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天津市福路源橡胶制品有限公司</w:t>
            </w:r>
          </w:p>
        </w:tc>
        <w:tc>
          <w:tcPr>
            <w:tcW w:w="1277" w:type="dxa"/>
            <w:vAlign w:val="center"/>
          </w:tcPr>
          <w:p w14:paraId="2A39A512">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7B549E1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2D8A436F">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27F6B949">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62F746BE">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7ECF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7BD47329">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4247A976">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35kv绝缘靴</w:t>
            </w:r>
          </w:p>
        </w:tc>
        <w:tc>
          <w:tcPr>
            <w:tcW w:w="1371" w:type="dxa"/>
            <w:vAlign w:val="center"/>
          </w:tcPr>
          <w:p w14:paraId="26D4ECB7">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35kVJYX-01</w:t>
            </w:r>
          </w:p>
        </w:tc>
        <w:tc>
          <w:tcPr>
            <w:tcW w:w="1105" w:type="dxa"/>
            <w:vAlign w:val="center"/>
          </w:tcPr>
          <w:p w14:paraId="660D8034">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天津双安劳保橡胶有限公司</w:t>
            </w:r>
          </w:p>
        </w:tc>
        <w:tc>
          <w:tcPr>
            <w:tcW w:w="1277" w:type="dxa"/>
            <w:vAlign w:val="center"/>
          </w:tcPr>
          <w:p w14:paraId="1830E15F">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40C90016">
            <w:pPr>
              <w:keepNext w:val="0"/>
              <w:keepLines w:val="0"/>
              <w:pageBreakBefore w:val="0"/>
              <w:kinsoku/>
              <w:wordWrap/>
              <w:overflowPunct/>
              <w:topLinePunct w:val="0"/>
              <w:autoSpaceDE/>
              <w:autoSpaceDN/>
              <w:bidi w:val="0"/>
              <w:adjustRightInd/>
              <w:snapToGrid/>
              <w:spacing w:line="280" w:lineRule="exact"/>
              <w:ind w:left="0" w:firstLine="0"/>
              <w:jc w:val="center"/>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7ACBB9B4">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1F7B13A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19AA6C3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538B3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0F7B0C06">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3BD63D93">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35ky绝缘靴</w:t>
            </w:r>
          </w:p>
        </w:tc>
        <w:tc>
          <w:tcPr>
            <w:tcW w:w="1371" w:type="dxa"/>
            <w:vAlign w:val="center"/>
          </w:tcPr>
          <w:p w14:paraId="219BA27D">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35kVJYX-02</w:t>
            </w:r>
          </w:p>
        </w:tc>
        <w:tc>
          <w:tcPr>
            <w:tcW w:w="1105" w:type="dxa"/>
            <w:vAlign w:val="center"/>
          </w:tcPr>
          <w:p w14:paraId="4ADDE582">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天津双安劳保橡胶有限公司</w:t>
            </w:r>
          </w:p>
        </w:tc>
        <w:tc>
          <w:tcPr>
            <w:tcW w:w="1277" w:type="dxa"/>
            <w:vAlign w:val="center"/>
          </w:tcPr>
          <w:p w14:paraId="4323C71B">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38DBA4EA">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550B048A">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785D8618">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default"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323AAEFD">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73E54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40589C1C">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75874CB8">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35kv绝缘靴</w:t>
            </w:r>
          </w:p>
        </w:tc>
        <w:tc>
          <w:tcPr>
            <w:tcW w:w="1371" w:type="dxa"/>
            <w:vAlign w:val="center"/>
          </w:tcPr>
          <w:p w14:paraId="314DD471">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35kVJYX-03</w:t>
            </w:r>
          </w:p>
        </w:tc>
        <w:tc>
          <w:tcPr>
            <w:tcW w:w="1105" w:type="dxa"/>
            <w:vAlign w:val="center"/>
          </w:tcPr>
          <w:p w14:paraId="4889B4AB">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天津双安劳保橡胶有限公司</w:t>
            </w:r>
          </w:p>
        </w:tc>
        <w:tc>
          <w:tcPr>
            <w:tcW w:w="1277" w:type="dxa"/>
            <w:vAlign w:val="center"/>
          </w:tcPr>
          <w:p w14:paraId="7EE3679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auto"/>
                <w:kern w:val="0"/>
                <w:sz w:val="21"/>
                <w:szCs w:val="21"/>
                <w:u w:val="none"/>
                <w:lang w:val="en-US" w:eastAsia="zh-CN" w:bidi="ar"/>
              </w:rPr>
              <w:t>2023年7月</w:t>
            </w:r>
          </w:p>
        </w:tc>
        <w:tc>
          <w:tcPr>
            <w:tcW w:w="1320" w:type="dxa"/>
            <w:vAlign w:val="center"/>
          </w:tcPr>
          <w:p w14:paraId="5531884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i w:val="0"/>
                <w:iCs w:val="0"/>
                <w:color w:val="auto"/>
                <w:kern w:val="0"/>
                <w:sz w:val="21"/>
                <w:szCs w:val="21"/>
                <w:u w:val="none"/>
                <w:lang w:val="en-US" w:eastAsia="zh-CN" w:bidi="ar"/>
              </w:rPr>
              <w:t>2025.1.15</w:t>
            </w:r>
          </w:p>
        </w:tc>
        <w:tc>
          <w:tcPr>
            <w:tcW w:w="927" w:type="dxa"/>
            <w:vAlign w:val="center"/>
          </w:tcPr>
          <w:p w14:paraId="63541BE6">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b w:val="0"/>
                <w:bCs w:val="0"/>
                <w:color w:val="auto"/>
                <w:sz w:val="21"/>
                <w:szCs w:val="21"/>
                <w:vertAlign w:val="baseline"/>
                <w:lang w:val="en-US" w:eastAsia="zh-CN"/>
              </w:rPr>
              <w:t>昆明川力水电工程有限公司</w:t>
            </w:r>
          </w:p>
        </w:tc>
        <w:tc>
          <w:tcPr>
            <w:tcW w:w="1289" w:type="dxa"/>
            <w:vAlign w:val="center"/>
          </w:tcPr>
          <w:p w14:paraId="3F6597A0">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cs="宋体"/>
                <w:color w:val="auto"/>
                <w:sz w:val="21"/>
                <w:szCs w:val="21"/>
                <w:lang w:val="en-US" w:eastAsia="zh-CN"/>
              </w:rPr>
              <w:t>2025.7.14</w:t>
            </w:r>
          </w:p>
        </w:tc>
        <w:tc>
          <w:tcPr>
            <w:tcW w:w="733" w:type="dxa"/>
            <w:vAlign w:val="center"/>
          </w:tcPr>
          <w:p w14:paraId="2C6149D4">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5FA63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462EB116">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16D055ED">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35kv安保线</w:t>
            </w:r>
          </w:p>
        </w:tc>
        <w:tc>
          <w:tcPr>
            <w:tcW w:w="1371" w:type="dxa"/>
            <w:vAlign w:val="center"/>
          </w:tcPr>
          <w:p w14:paraId="07B41F52">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35kVABX-01</w:t>
            </w:r>
          </w:p>
        </w:tc>
        <w:tc>
          <w:tcPr>
            <w:tcW w:w="1105" w:type="dxa"/>
            <w:vAlign w:val="center"/>
          </w:tcPr>
          <w:p w14:paraId="03C05B0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47DBA58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0C317CE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26D2C5A2">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24D3AE8F">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2029.01.15</w:t>
            </w:r>
          </w:p>
        </w:tc>
        <w:tc>
          <w:tcPr>
            <w:tcW w:w="733" w:type="dxa"/>
            <w:vAlign w:val="center"/>
          </w:tcPr>
          <w:p w14:paraId="564D4EA9">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621AA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2BC8611D">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4A1ACB22">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35kv安保线</w:t>
            </w:r>
          </w:p>
        </w:tc>
        <w:tc>
          <w:tcPr>
            <w:tcW w:w="1371" w:type="dxa"/>
            <w:vAlign w:val="center"/>
          </w:tcPr>
          <w:p w14:paraId="04DF56B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35kVABX-02</w:t>
            </w:r>
          </w:p>
        </w:tc>
        <w:tc>
          <w:tcPr>
            <w:tcW w:w="1105" w:type="dxa"/>
            <w:vAlign w:val="center"/>
          </w:tcPr>
          <w:p w14:paraId="089E4AAF">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567AFE0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59B1F472">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6D1C22E7">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2780BBA9">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2029.01.15</w:t>
            </w:r>
          </w:p>
        </w:tc>
        <w:tc>
          <w:tcPr>
            <w:tcW w:w="733" w:type="dxa"/>
            <w:vAlign w:val="center"/>
          </w:tcPr>
          <w:p w14:paraId="0DE5FA9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10C5F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1D8771BB">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3F9FC884">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35kv安保线</w:t>
            </w:r>
          </w:p>
        </w:tc>
        <w:tc>
          <w:tcPr>
            <w:tcW w:w="1371" w:type="dxa"/>
            <w:vAlign w:val="center"/>
          </w:tcPr>
          <w:p w14:paraId="1969CD24">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35kVABX-03</w:t>
            </w:r>
          </w:p>
        </w:tc>
        <w:tc>
          <w:tcPr>
            <w:tcW w:w="1105" w:type="dxa"/>
            <w:vAlign w:val="center"/>
          </w:tcPr>
          <w:p w14:paraId="346E57C1">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1030A69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492200DF">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29E592FB">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097A1A4D">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2029.01.15</w:t>
            </w:r>
          </w:p>
        </w:tc>
        <w:tc>
          <w:tcPr>
            <w:tcW w:w="733" w:type="dxa"/>
            <w:vAlign w:val="center"/>
          </w:tcPr>
          <w:p w14:paraId="7B9CBE41">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03122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1C3223E9">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07FBB6C0">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35kV接地</w:t>
            </w:r>
            <w:r>
              <w:rPr>
                <w:rFonts w:hint="eastAsia" w:ascii="宋体" w:hAnsi="宋体" w:cs="宋体"/>
                <w:i w:val="0"/>
                <w:iCs w:val="0"/>
                <w:color w:val="000000"/>
                <w:kern w:val="0"/>
                <w:sz w:val="21"/>
                <w:szCs w:val="21"/>
                <w:u w:val="none"/>
                <w:lang w:val="en-US" w:eastAsia="zh-CN" w:bidi="ar"/>
              </w:rPr>
              <w:t>棒</w:t>
            </w:r>
          </w:p>
        </w:tc>
        <w:tc>
          <w:tcPr>
            <w:tcW w:w="1371" w:type="dxa"/>
            <w:vAlign w:val="center"/>
          </w:tcPr>
          <w:p w14:paraId="3F2271AD">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35kVJDB-0</w:t>
            </w:r>
            <w:r>
              <w:rPr>
                <w:rFonts w:hint="eastAsia" w:ascii="宋体" w:hAnsi="宋体" w:cs="宋体"/>
                <w:i w:val="0"/>
                <w:iCs w:val="0"/>
                <w:color w:val="000000"/>
                <w:kern w:val="0"/>
                <w:sz w:val="21"/>
                <w:szCs w:val="21"/>
                <w:u w:val="none"/>
                <w:lang w:val="en-US" w:eastAsia="zh-CN" w:bidi="ar"/>
              </w:rPr>
              <w:t>1</w:t>
            </w:r>
          </w:p>
        </w:tc>
        <w:tc>
          <w:tcPr>
            <w:tcW w:w="1105" w:type="dxa"/>
            <w:vAlign w:val="center"/>
          </w:tcPr>
          <w:p w14:paraId="31B3DC86">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4C28AFCD">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29C2095C">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7F056DF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0F88F8B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2029.01.15</w:t>
            </w:r>
          </w:p>
        </w:tc>
        <w:tc>
          <w:tcPr>
            <w:tcW w:w="733" w:type="dxa"/>
            <w:vAlign w:val="center"/>
          </w:tcPr>
          <w:p w14:paraId="425621C3">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6953E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1F8F873C">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2D3453CB">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35kV接地格</w:t>
            </w:r>
          </w:p>
        </w:tc>
        <w:tc>
          <w:tcPr>
            <w:tcW w:w="1371" w:type="dxa"/>
            <w:vAlign w:val="center"/>
          </w:tcPr>
          <w:p w14:paraId="28BE299C">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35kVJDB-02</w:t>
            </w:r>
          </w:p>
        </w:tc>
        <w:tc>
          <w:tcPr>
            <w:tcW w:w="1105" w:type="dxa"/>
            <w:vAlign w:val="center"/>
          </w:tcPr>
          <w:p w14:paraId="406D3944">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49E6311D">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262388A8">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17CDFA4F">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6F927E5D">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2029.01.15</w:t>
            </w:r>
          </w:p>
        </w:tc>
        <w:tc>
          <w:tcPr>
            <w:tcW w:w="733" w:type="dxa"/>
            <w:vAlign w:val="center"/>
          </w:tcPr>
          <w:p w14:paraId="1DAA52A5">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3203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06C91520">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32C0DB40">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35kV操作拉杆</w:t>
            </w:r>
          </w:p>
        </w:tc>
        <w:tc>
          <w:tcPr>
            <w:tcW w:w="1371" w:type="dxa"/>
            <w:vAlign w:val="center"/>
          </w:tcPr>
          <w:p w14:paraId="661FE19E">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35kVCZLG-01</w:t>
            </w:r>
          </w:p>
        </w:tc>
        <w:tc>
          <w:tcPr>
            <w:tcW w:w="1105" w:type="dxa"/>
            <w:vAlign w:val="center"/>
          </w:tcPr>
          <w:p w14:paraId="2981501E">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21FE545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7E62974B">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2024.01.16</w:t>
            </w:r>
          </w:p>
        </w:tc>
        <w:tc>
          <w:tcPr>
            <w:tcW w:w="927" w:type="dxa"/>
            <w:vAlign w:val="center"/>
          </w:tcPr>
          <w:p w14:paraId="343DFA71">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4D1A8974">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202</w:t>
            </w:r>
            <w:r>
              <w:rPr>
                <w:rFonts w:hint="eastAsia" w:ascii="宋体" w:hAnsi="宋体" w:cs="宋体"/>
                <w:b w:val="0"/>
                <w:bCs w:val="0"/>
                <w:color w:val="auto"/>
                <w:sz w:val="21"/>
                <w:szCs w:val="21"/>
                <w:vertAlign w:val="baseline"/>
                <w:lang w:val="en-US" w:eastAsia="zh-CN"/>
              </w:rPr>
              <w:t>9</w:t>
            </w:r>
            <w:r>
              <w:rPr>
                <w:rFonts w:hint="eastAsia" w:ascii="宋体" w:hAnsi="宋体" w:eastAsia="宋体" w:cs="宋体"/>
                <w:b w:val="0"/>
                <w:bCs w:val="0"/>
                <w:color w:val="auto"/>
                <w:sz w:val="21"/>
                <w:szCs w:val="21"/>
                <w:vertAlign w:val="baseline"/>
                <w:lang w:val="en-US" w:eastAsia="zh-CN"/>
              </w:rPr>
              <w:t>.01.15</w:t>
            </w:r>
          </w:p>
        </w:tc>
        <w:tc>
          <w:tcPr>
            <w:tcW w:w="733" w:type="dxa"/>
            <w:vAlign w:val="center"/>
          </w:tcPr>
          <w:p w14:paraId="2071C10B">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44DE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0FA3ED67">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23A4DBFC">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35KV验电器</w:t>
            </w:r>
          </w:p>
        </w:tc>
        <w:tc>
          <w:tcPr>
            <w:tcW w:w="1371" w:type="dxa"/>
            <w:vAlign w:val="center"/>
          </w:tcPr>
          <w:p w14:paraId="78B6EC4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35KVYDQ-01</w:t>
            </w:r>
          </w:p>
        </w:tc>
        <w:tc>
          <w:tcPr>
            <w:tcW w:w="1105" w:type="dxa"/>
            <w:vAlign w:val="center"/>
          </w:tcPr>
          <w:p w14:paraId="28B740E3">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74DA113E">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5BD47597">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2024.02.04</w:t>
            </w:r>
          </w:p>
        </w:tc>
        <w:tc>
          <w:tcPr>
            <w:tcW w:w="927" w:type="dxa"/>
            <w:vAlign w:val="center"/>
          </w:tcPr>
          <w:p w14:paraId="3FA78DF6">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2A1C227A">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2025.02.03</w:t>
            </w:r>
          </w:p>
        </w:tc>
        <w:tc>
          <w:tcPr>
            <w:tcW w:w="733" w:type="dxa"/>
            <w:vAlign w:val="center"/>
          </w:tcPr>
          <w:p w14:paraId="2AC50193">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213D7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158A2636">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5D024014">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35KV验电器</w:t>
            </w:r>
          </w:p>
        </w:tc>
        <w:tc>
          <w:tcPr>
            <w:tcW w:w="1371" w:type="dxa"/>
            <w:vAlign w:val="center"/>
          </w:tcPr>
          <w:p w14:paraId="057D253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35KVYDQ-02</w:t>
            </w:r>
          </w:p>
        </w:tc>
        <w:tc>
          <w:tcPr>
            <w:tcW w:w="1105" w:type="dxa"/>
            <w:vAlign w:val="center"/>
          </w:tcPr>
          <w:p w14:paraId="23E6E570">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河北亚星电力电器有限公司</w:t>
            </w:r>
          </w:p>
        </w:tc>
        <w:tc>
          <w:tcPr>
            <w:tcW w:w="1277" w:type="dxa"/>
            <w:vAlign w:val="center"/>
          </w:tcPr>
          <w:p w14:paraId="0C22787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7FE253C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2024.02.04</w:t>
            </w:r>
          </w:p>
        </w:tc>
        <w:tc>
          <w:tcPr>
            <w:tcW w:w="927" w:type="dxa"/>
            <w:vAlign w:val="center"/>
          </w:tcPr>
          <w:p w14:paraId="28DEDBE5">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13A6140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2025.02.03</w:t>
            </w:r>
          </w:p>
        </w:tc>
        <w:tc>
          <w:tcPr>
            <w:tcW w:w="733" w:type="dxa"/>
            <w:vAlign w:val="center"/>
          </w:tcPr>
          <w:p w14:paraId="5E792B7C">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4B92C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242DC5C4">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013BC483">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10kV验电器</w:t>
            </w:r>
          </w:p>
        </w:tc>
        <w:tc>
          <w:tcPr>
            <w:tcW w:w="1371" w:type="dxa"/>
            <w:vAlign w:val="center"/>
          </w:tcPr>
          <w:p w14:paraId="636A7A9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10KVYDQ-03</w:t>
            </w:r>
          </w:p>
        </w:tc>
        <w:tc>
          <w:tcPr>
            <w:tcW w:w="1105" w:type="dxa"/>
            <w:vAlign w:val="center"/>
          </w:tcPr>
          <w:p w14:paraId="2168859B">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保定瑞隆电力器材有限公司</w:t>
            </w:r>
          </w:p>
        </w:tc>
        <w:tc>
          <w:tcPr>
            <w:tcW w:w="1277" w:type="dxa"/>
            <w:vAlign w:val="center"/>
          </w:tcPr>
          <w:p w14:paraId="34CEBC9A">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2023年7月</w:t>
            </w:r>
          </w:p>
        </w:tc>
        <w:tc>
          <w:tcPr>
            <w:tcW w:w="1320" w:type="dxa"/>
            <w:vAlign w:val="center"/>
          </w:tcPr>
          <w:p w14:paraId="2222A2DE">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2024.02.04</w:t>
            </w:r>
          </w:p>
        </w:tc>
        <w:tc>
          <w:tcPr>
            <w:tcW w:w="927" w:type="dxa"/>
            <w:vAlign w:val="center"/>
          </w:tcPr>
          <w:p w14:paraId="66E8B016">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13C458AA">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2025.02.03</w:t>
            </w:r>
          </w:p>
        </w:tc>
        <w:tc>
          <w:tcPr>
            <w:tcW w:w="733" w:type="dxa"/>
            <w:vAlign w:val="center"/>
          </w:tcPr>
          <w:p w14:paraId="291D8688">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r w14:paraId="4DD1E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vAlign w:val="center"/>
          </w:tcPr>
          <w:p w14:paraId="78E01C36">
            <w:pPr>
              <w:keepNext w:val="0"/>
              <w:keepLines w:val="0"/>
              <w:pageBreakBefore w:val="0"/>
              <w:widowControl w:val="0"/>
              <w:numPr>
                <w:ilvl w:val="0"/>
                <w:numId w:val="13"/>
              </w:numPr>
              <w:kinsoku/>
              <w:wordWrap/>
              <w:overflowPunct/>
              <w:topLinePunct w:val="0"/>
              <w:autoSpaceDE/>
              <w:autoSpaceDN/>
              <w:bidi w:val="0"/>
              <w:adjustRightInd/>
              <w:snapToGrid/>
              <w:spacing w:line="280" w:lineRule="exact"/>
              <w:ind w:left="425" w:leftChars="0" w:hanging="425" w:firstLineChars="0"/>
              <w:jc w:val="center"/>
              <w:textAlignment w:val="auto"/>
              <w:outlineLvl w:val="9"/>
              <w:rPr>
                <w:rFonts w:hint="eastAsia" w:ascii="宋体" w:hAnsi="宋体" w:eastAsia="宋体" w:cs="宋体"/>
                <w:b w:val="0"/>
                <w:bCs w:val="0"/>
                <w:color w:val="auto"/>
                <w:sz w:val="21"/>
                <w:szCs w:val="21"/>
                <w:vertAlign w:val="baseline"/>
                <w:lang w:val="en-US" w:eastAsia="zh-CN"/>
              </w:rPr>
            </w:pPr>
          </w:p>
        </w:tc>
        <w:tc>
          <w:tcPr>
            <w:tcW w:w="858" w:type="dxa"/>
            <w:vAlign w:val="center"/>
          </w:tcPr>
          <w:p w14:paraId="6E238995">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400V验电器</w:t>
            </w:r>
          </w:p>
        </w:tc>
        <w:tc>
          <w:tcPr>
            <w:tcW w:w="1371" w:type="dxa"/>
            <w:vAlign w:val="center"/>
          </w:tcPr>
          <w:p w14:paraId="5A297223">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400VYDQ-04</w:t>
            </w:r>
          </w:p>
        </w:tc>
        <w:tc>
          <w:tcPr>
            <w:tcW w:w="1105" w:type="dxa"/>
            <w:vAlign w:val="center"/>
          </w:tcPr>
          <w:p w14:paraId="49947569">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石家庄科锐电气有限责任公司</w:t>
            </w:r>
          </w:p>
        </w:tc>
        <w:tc>
          <w:tcPr>
            <w:tcW w:w="1277" w:type="dxa"/>
            <w:vAlign w:val="center"/>
          </w:tcPr>
          <w:p w14:paraId="50585AE1">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2020年6月</w:t>
            </w:r>
          </w:p>
        </w:tc>
        <w:tc>
          <w:tcPr>
            <w:tcW w:w="1320" w:type="dxa"/>
            <w:vAlign w:val="center"/>
          </w:tcPr>
          <w:p w14:paraId="4FD10756">
            <w:pPr>
              <w:keepNext w:val="0"/>
              <w:keepLines w:val="0"/>
              <w:pageBreakBefore w:val="0"/>
              <w:widowControl/>
              <w:suppressLineNumbers w:val="0"/>
              <w:kinsoku/>
              <w:wordWrap/>
              <w:overflowPunct/>
              <w:topLinePunct w:val="0"/>
              <w:autoSpaceDE/>
              <w:autoSpaceDN/>
              <w:bidi w:val="0"/>
              <w:adjustRightInd/>
              <w:snapToGrid/>
              <w:spacing w:line="280" w:lineRule="exact"/>
              <w:ind w:left="0" w:firstLine="0"/>
              <w:jc w:val="center"/>
              <w:textAlignment w:val="center"/>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2024.2.04</w:t>
            </w:r>
          </w:p>
        </w:tc>
        <w:tc>
          <w:tcPr>
            <w:tcW w:w="927" w:type="dxa"/>
            <w:vAlign w:val="center"/>
          </w:tcPr>
          <w:p w14:paraId="1DD7739E">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临沧汇达实业有限公司</w:t>
            </w:r>
          </w:p>
        </w:tc>
        <w:tc>
          <w:tcPr>
            <w:tcW w:w="1289" w:type="dxa"/>
            <w:vAlign w:val="center"/>
          </w:tcPr>
          <w:p w14:paraId="677BCE67">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sz w:val="21"/>
                <w:szCs w:val="21"/>
              </w:rPr>
              <w:t>2025.02.03</w:t>
            </w:r>
          </w:p>
        </w:tc>
        <w:tc>
          <w:tcPr>
            <w:tcW w:w="733" w:type="dxa"/>
            <w:vAlign w:val="center"/>
          </w:tcPr>
          <w:p w14:paraId="55475F55">
            <w:pPr>
              <w:keepNext w:val="0"/>
              <w:keepLines w:val="0"/>
              <w:pageBreakBefore w:val="0"/>
              <w:widowControl w:val="0"/>
              <w:kinsoku/>
              <w:wordWrap/>
              <w:overflowPunct/>
              <w:topLinePunct w:val="0"/>
              <w:autoSpaceDE/>
              <w:autoSpaceDN/>
              <w:bidi w:val="0"/>
              <w:adjustRightInd/>
              <w:snapToGrid/>
              <w:spacing w:line="280" w:lineRule="exact"/>
              <w:ind w:left="0" w:firstLine="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合格</w:t>
            </w:r>
          </w:p>
        </w:tc>
      </w:tr>
    </w:tbl>
    <w:p w14:paraId="4D7DAE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电力设施安全工器具检验合格证见附件25。</w:t>
      </w:r>
    </w:p>
    <w:p w14:paraId="03C1315D">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cs="宋体"/>
          <w:b/>
          <w:bCs/>
          <w:color w:val="auto"/>
          <w:sz w:val="28"/>
          <w:szCs w:val="28"/>
          <w:lang w:val="en-US" w:eastAsia="zh-CN"/>
        </w:rPr>
      </w:pPr>
      <w:bookmarkStart w:id="67" w:name="_Toc11854"/>
      <w:r>
        <w:rPr>
          <w:rFonts w:hint="eastAsia" w:ascii="宋体" w:hAnsi="宋体" w:eastAsia="宋体" w:cs="宋体"/>
          <w:b/>
          <w:bCs/>
          <w:color w:val="auto"/>
          <w:sz w:val="28"/>
          <w:szCs w:val="28"/>
          <w:lang w:val="en-US" w:eastAsia="zh-CN"/>
        </w:rPr>
        <w:t>2.14</w:t>
      </w:r>
      <w:r>
        <w:rPr>
          <w:rFonts w:hint="eastAsia" w:ascii="宋体" w:hAnsi="宋体" w:cs="宋体"/>
          <w:b/>
          <w:bCs/>
          <w:color w:val="auto"/>
          <w:sz w:val="28"/>
          <w:szCs w:val="28"/>
          <w:lang w:val="en-US" w:eastAsia="zh-CN"/>
        </w:rPr>
        <w:t>已采取的主要安全措施</w:t>
      </w:r>
      <w:bookmarkEnd w:id="67"/>
    </w:p>
    <w:p w14:paraId="4A0473D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8"/>
          <w:szCs w:val="28"/>
          <w:lang w:val="en-US" w:eastAsia="zh-CN"/>
        </w:rPr>
      </w:pPr>
      <w:bookmarkStart w:id="68" w:name="_Toc1784"/>
      <w:bookmarkStart w:id="69" w:name="_Toc8646"/>
      <w:bookmarkStart w:id="70" w:name="_Toc3938"/>
      <w:r>
        <w:rPr>
          <w:rFonts w:hint="eastAsia" w:ascii="宋体" w:hAnsi="宋体" w:eastAsia="宋体" w:cs="宋体"/>
          <w:color w:val="auto"/>
          <w:sz w:val="28"/>
          <w:szCs w:val="28"/>
          <w:lang w:val="en-US" w:eastAsia="zh-CN"/>
        </w:rPr>
        <w:t>2.</w:t>
      </w:r>
      <w:r>
        <w:rPr>
          <w:rFonts w:hint="eastAsia" w:ascii="宋体" w:hAnsi="宋体" w:cs="宋体"/>
          <w:color w:val="auto"/>
          <w:sz w:val="28"/>
          <w:szCs w:val="28"/>
          <w:lang w:val="en-US" w:eastAsia="zh-CN"/>
        </w:rPr>
        <w:t>14</w:t>
      </w:r>
      <w:r>
        <w:rPr>
          <w:rFonts w:hint="eastAsia" w:ascii="宋体" w:hAnsi="宋体" w:eastAsia="宋体" w:cs="宋体"/>
          <w:color w:val="auto"/>
          <w:sz w:val="28"/>
          <w:szCs w:val="28"/>
          <w:lang w:val="en-US" w:eastAsia="zh-CN"/>
        </w:rPr>
        <w:t>.1预防事故设施</w:t>
      </w:r>
      <w:bookmarkEnd w:id="68"/>
      <w:bookmarkEnd w:id="69"/>
      <w:bookmarkEnd w:id="70"/>
    </w:p>
    <w:p w14:paraId="39E31CF8">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值班室配备2台便携式气体检测报警仪，在巡查或作业时佩戴。</w:t>
      </w:r>
    </w:p>
    <w:p w14:paraId="34B47A5A">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zh-CN" w:eastAsia="zh-CN"/>
        </w:rPr>
        <w:t>在</w:t>
      </w:r>
      <w:r>
        <w:rPr>
          <w:rFonts w:hint="eastAsia" w:ascii="宋体" w:hAnsi="宋体" w:cs="宋体"/>
          <w:color w:val="auto"/>
          <w:sz w:val="28"/>
          <w:szCs w:val="28"/>
          <w:lang w:val="en-US" w:eastAsia="zh-CN"/>
        </w:rPr>
        <w:t>开关站、光伏区</w:t>
      </w:r>
      <w:r>
        <w:rPr>
          <w:rFonts w:hint="eastAsia" w:ascii="宋体" w:hAnsi="宋体" w:eastAsia="宋体" w:cs="宋体"/>
          <w:color w:val="auto"/>
          <w:sz w:val="28"/>
          <w:szCs w:val="28"/>
          <w:lang w:val="zh-CN" w:eastAsia="zh-CN"/>
        </w:rPr>
        <w:t>设置摄像机，进行视频监控。监控主机设备设在</w:t>
      </w:r>
      <w:r>
        <w:rPr>
          <w:rFonts w:hint="eastAsia" w:ascii="宋体" w:hAnsi="宋体" w:eastAsia="宋体" w:cs="宋体"/>
          <w:color w:val="auto"/>
          <w:sz w:val="28"/>
          <w:szCs w:val="28"/>
          <w:lang w:val="en-US" w:eastAsia="zh-CN"/>
        </w:rPr>
        <w:t>集中</w:t>
      </w:r>
      <w:r>
        <w:rPr>
          <w:rFonts w:hint="eastAsia" w:ascii="宋体" w:hAnsi="宋体" w:eastAsia="宋体" w:cs="宋体"/>
          <w:color w:val="auto"/>
          <w:sz w:val="28"/>
          <w:szCs w:val="28"/>
          <w:lang w:val="zh-CN" w:eastAsia="zh-CN"/>
        </w:rPr>
        <w:t>控制室，采用数字主机系统，包括监控主机、监视器、硬盘刻录机等。</w:t>
      </w:r>
    </w:p>
    <w:p w14:paraId="32920400">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本项目所有机械运转的部件，如各类电机等设备，均配置安全防护罩，以保证操作工人的安全。</w:t>
      </w:r>
    </w:p>
    <w:p w14:paraId="173B6C42">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本项目中除不锈钢外的钢平台、护栏、设备立柱</w:t>
      </w:r>
      <w:r>
        <w:rPr>
          <w:rFonts w:hint="eastAsia" w:ascii="宋体" w:hAnsi="宋体" w:cs="宋体"/>
          <w:color w:val="auto"/>
          <w:sz w:val="28"/>
          <w:szCs w:val="28"/>
          <w:lang w:val="en-US" w:eastAsia="zh-CN"/>
        </w:rPr>
        <w:t>等</w:t>
      </w:r>
      <w:r>
        <w:rPr>
          <w:rFonts w:hint="eastAsia" w:ascii="宋体" w:hAnsi="宋体" w:eastAsia="宋体" w:cs="宋体"/>
          <w:color w:val="auto"/>
          <w:sz w:val="28"/>
          <w:szCs w:val="28"/>
          <w:lang w:val="en-US" w:eastAsia="zh-CN"/>
        </w:rPr>
        <w:t>采取除锈刷漆防腐措施。</w:t>
      </w:r>
    </w:p>
    <w:p w14:paraId="7473B957">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风机选用低噪声低振动的设备，人员进入有噪声产生的场所，佩戴耳塞或耳罩等防噪声护具。</w:t>
      </w:r>
      <w:r>
        <w:rPr>
          <w:rFonts w:hint="eastAsia" w:ascii="宋体" w:hAnsi="宋体" w:cs="宋体"/>
          <w:color w:val="auto"/>
          <w:sz w:val="28"/>
          <w:szCs w:val="28"/>
          <w:lang w:val="en-US" w:eastAsia="zh-CN"/>
        </w:rPr>
        <w:t>配电预制舱高处设置</w:t>
      </w:r>
      <w:r>
        <w:rPr>
          <w:rFonts w:hint="eastAsia" w:ascii="宋体" w:hAnsi="宋体" w:eastAsia="宋体" w:cs="宋体"/>
          <w:color w:val="auto"/>
          <w:sz w:val="28"/>
          <w:szCs w:val="28"/>
          <w:lang w:val="en-US" w:eastAsia="zh-CN"/>
        </w:rPr>
        <w:t>防护栏杆。</w:t>
      </w:r>
    </w:p>
    <w:p w14:paraId="1C391AFC">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b w:val="0"/>
          <w:bCs w:val="0"/>
          <w:color w:val="auto"/>
          <w:sz w:val="28"/>
          <w:szCs w:val="28"/>
          <w:lang w:val="en-US" w:eastAsia="zh-CN"/>
        </w:rPr>
        <w:t>开关站设置火灾自动报警系统，消防值班室与光伏场开关站主控室合用。火灾报警系统包括感温电缆探测器、智能光电感烟探测器及感温探测器、控制模块、声光报警器、指示灯、手动报警按钮等。</w:t>
      </w:r>
    </w:p>
    <w:p w14:paraId="65AA57C1">
      <w:pPr>
        <w:keepNext w:val="0"/>
        <w:keepLines w:val="0"/>
        <w:pageBreakBefore w:val="0"/>
        <w:widowControl w:val="0"/>
        <w:numPr>
          <w:ilvl w:val="0"/>
          <w:numId w:val="14"/>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本项目设置的</w:t>
      </w:r>
      <w:r>
        <w:rPr>
          <w:rFonts w:hint="eastAsia" w:ascii="宋体" w:hAnsi="宋体" w:eastAsia="宋体" w:cs="宋体"/>
          <w:color w:val="auto"/>
          <w:sz w:val="28"/>
          <w:szCs w:val="28"/>
          <w:lang w:val="en-US" w:eastAsia="zh-CN"/>
        </w:rPr>
        <w:t>安全</w:t>
      </w:r>
      <w:r>
        <w:rPr>
          <w:rFonts w:hint="eastAsia" w:ascii="宋体" w:hAnsi="宋体" w:eastAsia="宋体" w:cs="宋体"/>
          <w:color w:val="auto"/>
          <w:sz w:val="28"/>
          <w:szCs w:val="28"/>
        </w:rPr>
        <w:t>标志见下表：</w:t>
      </w:r>
    </w:p>
    <w:p w14:paraId="188E3287">
      <w:pPr>
        <w:bidi w:val="0"/>
        <w:jc w:val="center"/>
        <w:outlineLvl w:val="9"/>
        <w:rPr>
          <w:rFonts w:hint="eastAsia" w:ascii="宋体" w:hAnsi="宋体" w:eastAsia="宋体" w:cs="宋体"/>
          <w:color w:val="auto"/>
          <w:sz w:val="24"/>
          <w:szCs w:val="24"/>
        </w:rPr>
      </w:pPr>
      <w:r>
        <w:rPr>
          <w:rFonts w:hint="eastAsia" w:ascii="宋体" w:hAnsi="宋体" w:eastAsia="宋体" w:cs="宋体"/>
          <w:color w:val="auto"/>
          <w:sz w:val="24"/>
          <w:szCs w:val="24"/>
        </w:rPr>
        <w:t>表2-1</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 xml:space="preserve">  安全标志设置情况</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9"/>
        <w:gridCol w:w="2169"/>
        <w:gridCol w:w="685"/>
        <w:gridCol w:w="1989"/>
        <w:gridCol w:w="2006"/>
        <w:gridCol w:w="653"/>
      </w:tblGrid>
      <w:tr w14:paraId="39333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899" w:type="dxa"/>
            <w:shd w:val="clear" w:color="auto" w:fill="auto"/>
            <w:noWrap/>
            <w:vAlign w:val="center"/>
          </w:tcPr>
          <w:p w14:paraId="275A5BB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z w:val="21"/>
                <w:szCs w:val="21"/>
              </w:rPr>
              <w:t>警示标识牌名称</w:t>
            </w:r>
          </w:p>
        </w:tc>
        <w:tc>
          <w:tcPr>
            <w:tcW w:w="2169" w:type="dxa"/>
            <w:shd w:val="clear" w:color="auto" w:fill="auto"/>
            <w:noWrap/>
            <w:vAlign w:val="center"/>
          </w:tcPr>
          <w:p w14:paraId="77FF42D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安装</w:t>
            </w:r>
            <w:r>
              <w:rPr>
                <w:rFonts w:hint="eastAsia" w:ascii="宋体" w:hAnsi="宋体" w:cs="宋体"/>
                <w:b/>
                <w:bCs/>
                <w:color w:val="auto"/>
                <w:sz w:val="21"/>
                <w:szCs w:val="21"/>
                <w:lang w:val="en-US" w:eastAsia="zh-CN"/>
              </w:rPr>
              <w:t>位置</w:t>
            </w:r>
          </w:p>
        </w:tc>
        <w:tc>
          <w:tcPr>
            <w:tcW w:w="685" w:type="dxa"/>
            <w:shd w:val="clear" w:color="auto" w:fill="auto"/>
            <w:noWrap/>
            <w:vAlign w:val="center"/>
          </w:tcPr>
          <w:p w14:paraId="7CF819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z w:val="21"/>
                <w:szCs w:val="21"/>
              </w:rPr>
              <w:t>数量</w:t>
            </w:r>
          </w:p>
        </w:tc>
        <w:tc>
          <w:tcPr>
            <w:tcW w:w="1989" w:type="dxa"/>
            <w:shd w:val="clear" w:color="auto" w:fill="auto"/>
            <w:noWrap/>
            <w:vAlign w:val="center"/>
          </w:tcPr>
          <w:p w14:paraId="5A440F0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z w:val="21"/>
                <w:szCs w:val="21"/>
              </w:rPr>
              <w:t>警示标识牌名称</w:t>
            </w:r>
          </w:p>
        </w:tc>
        <w:tc>
          <w:tcPr>
            <w:tcW w:w="2006" w:type="dxa"/>
            <w:shd w:val="clear" w:color="auto" w:fill="auto"/>
            <w:noWrap/>
            <w:vAlign w:val="center"/>
          </w:tcPr>
          <w:p w14:paraId="60B8A11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安装位置</w:t>
            </w:r>
          </w:p>
        </w:tc>
        <w:tc>
          <w:tcPr>
            <w:tcW w:w="653" w:type="dxa"/>
            <w:shd w:val="clear" w:color="auto" w:fill="auto"/>
            <w:noWrap/>
            <w:vAlign w:val="center"/>
          </w:tcPr>
          <w:p w14:paraId="017CBA5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z w:val="21"/>
                <w:szCs w:val="21"/>
              </w:rPr>
              <w:t>数量</w:t>
            </w:r>
          </w:p>
        </w:tc>
      </w:tr>
      <w:tr w14:paraId="11E19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99" w:type="dxa"/>
            <w:shd w:val="clear" w:color="auto" w:fill="auto"/>
            <w:noWrap/>
            <w:vAlign w:val="center"/>
          </w:tcPr>
          <w:p w14:paraId="0BE3A3E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有电危险</w:t>
            </w:r>
          </w:p>
        </w:tc>
        <w:tc>
          <w:tcPr>
            <w:tcW w:w="2169" w:type="dxa"/>
            <w:shd w:val="clear" w:color="auto" w:fill="auto"/>
            <w:noWrap/>
            <w:vAlign w:val="center"/>
          </w:tcPr>
          <w:p w14:paraId="6A378D6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61E005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8</w:t>
            </w:r>
          </w:p>
        </w:tc>
        <w:tc>
          <w:tcPr>
            <w:tcW w:w="1989" w:type="dxa"/>
            <w:shd w:val="clear" w:color="auto" w:fill="auto"/>
            <w:noWrap/>
            <w:vAlign w:val="center"/>
          </w:tcPr>
          <w:p w14:paraId="466770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止步高压危险</w:t>
            </w:r>
          </w:p>
        </w:tc>
        <w:tc>
          <w:tcPr>
            <w:tcW w:w="2006" w:type="dxa"/>
            <w:shd w:val="clear" w:color="auto" w:fill="auto"/>
            <w:noWrap/>
            <w:vAlign w:val="center"/>
          </w:tcPr>
          <w:p w14:paraId="109F86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21BE3FB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4965C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64E90DC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止步高压危险</w:t>
            </w:r>
          </w:p>
        </w:tc>
        <w:tc>
          <w:tcPr>
            <w:tcW w:w="2169" w:type="dxa"/>
            <w:shd w:val="clear" w:color="auto" w:fill="auto"/>
            <w:noWrap/>
            <w:vAlign w:val="center"/>
          </w:tcPr>
          <w:p w14:paraId="1F68A4E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5CD3A7A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6</w:t>
            </w:r>
          </w:p>
        </w:tc>
        <w:tc>
          <w:tcPr>
            <w:tcW w:w="1989" w:type="dxa"/>
            <w:shd w:val="clear" w:color="auto" w:fill="auto"/>
            <w:noWrap/>
            <w:vAlign w:val="center"/>
          </w:tcPr>
          <w:p w14:paraId="4BEFE75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严禁烟火</w:t>
            </w:r>
          </w:p>
        </w:tc>
        <w:tc>
          <w:tcPr>
            <w:tcW w:w="2006" w:type="dxa"/>
            <w:shd w:val="clear" w:color="auto" w:fill="auto"/>
            <w:noWrap/>
            <w:vAlign w:val="center"/>
          </w:tcPr>
          <w:p w14:paraId="55AEED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250F9A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457C2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11B315A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严禁烟火</w:t>
            </w:r>
          </w:p>
        </w:tc>
        <w:tc>
          <w:tcPr>
            <w:tcW w:w="2169" w:type="dxa"/>
            <w:shd w:val="clear" w:color="auto" w:fill="auto"/>
            <w:noWrap/>
            <w:vAlign w:val="center"/>
          </w:tcPr>
          <w:p w14:paraId="2892F26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393F6EC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6</w:t>
            </w:r>
          </w:p>
        </w:tc>
        <w:tc>
          <w:tcPr>
            <w:tcW w:w="1989" w:type="dxa"/>
            <w:shd w:val="clear" w:color="auto" w:fill="auto"/>
            <w:noWrap/>
            <w:vAlign w:val="center"/>
          </w:tcPr>
          <w:p w14:paraId="7DD80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禁止吸烟</w:t>
            </w:r>
          </w:p>
        </w:tc>
        <w:tc>
          <w:tcPr>
            <w:tcW w:w="2006" w:type="dxa"/>
            <w:shd w:val="clear" w:color="auto" w:fill="auto"/>
            <w:noWrap/>
            <w:vAlign w:val="center"/>
          </w:tcPr>
          <w:p w14:paraId="27F56AD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598517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2BA0A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41C3A54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bookmarkStart w:id="71" w:name="_Toc20102"/>
            <w:bookmarkStart w:id="72" w:name="_Toc417545200"/>
            <w:bookmarkStart w:id="73" w:name="_Toc409164106"/>
            <w:bookmarkStart w:id="74" w:name="_Toc15684"/>
            <w:bookmarkStart w:id="75" w:name="_Toc7486"/>
            <w:r>
              <w:rPr>
                <w:rFonts w:hint="eastAsia" w:ascii="宋体" w:hAnsi="宋体" w:cs="宋体"/>
                <w:color w:val="auto"/>
                <w:sz w:val="21"/>
                <w:szCs w:val="21"/>
                <w:lang w:val="en-US" w:eastAsia="zh-CN"/>
              </w:rPr>
              <w:t>未经允许不得入内</w:t>
            </w:r>
          </w:p>
        </w:tc>
        <w:tc>
          <w:tcPr>
            <w:tcW w:w="2169" w:type="dxa"/>
            <w:shd w:val="clear" w:color="auto" w:fill="auto"/>
            <w:noWrap/>
            <w:vAlign w:val="center"/>
          </w:tcPr>
          <w:p w14:paraId="044BB9D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3D05AF6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6</w:t>
            </w:r>
          </w:p>
        </w:tc>
        <w:tc>
          <w:tcPr>
            <w:tcW w:w="1989" w:type="dxa"/>
            <w:shd w:val="clear" w:color="auto" w:fill="auto"/>
            <w:noWrap/>
            <w:vAlign w:val="center"/>
          </w:tcPr>
          <w:p w14:paraId="23E21D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当心中毒</w:t>
            </w:r>
          </w:p>
        </w:tc>
        <w:tc>
          <w:tcPr>
            <w:tcW w:w="2006" w:type="dxa"/>
            <w:shd w:val="clear" w:color="auto" w:fill="auto"/>
            <w:noWrap/>
            <w:vAlign w:val="center"/>
          </w:tcPr>
          <w:p w14:paraId="4325369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2F8359F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27B4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2A4CC73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禁止吸烟</w:t>
            </w:r>
          </w:p>
        </w:tc>
        <w:tc>
          <w:tcPr>
            <w:tcW w:w="2169" w:type="dxa"/>
            <w:shd w:val="clear" w:color="auto" w:fill="auto"/>
            <w:noWrap/>
            <w:vAlign w:val="center"/>
          </w:tcPr>
          <w:p w14:paraId="6B71F48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02AC754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6</w:t>
            </w:r>
          </w:p>
        </w:tc>
        <w:tc>
          <w:tcPr>
            <w:tcW w:w="1989" w:type="dxa"/>
            <w:shd w:val="clear" w:color="auto" w:fill="auto"/>
            <w:noWrap/>
            <w:vAlign w:val="center"/>
          </w:tcPr>
          <w:p w14:paraId="313E2D6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注意安全</w:t>
            </w:r>
          </w:p>
        </w:tc>
        <w:tc>
          <w:tcPr>
            <w:tcW w:w="2006" w:type="dxa"/>
            <w:shd w:val="clear" w:color="auto" w:fill="auto"/>
            <w:noWrap/>
            <w:vAlign w:val="center"/>
          </w:tcPr>
          <w:p w14:paraId="6644C4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09BA70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6BC1F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69F41F3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必须佩戴安全帽</w:t>
            </w:r>
          </w:p>
        </w:tc>
        <w:tc>
          <w:tcPr>
            <w:tcW w:w="2169" w:type="dxa"/>
            <w:shd w:val="clear" w:color="auto" w:fill="auto"/>
            <w:noWrap/>
            <w:vAlign w:val="center"/>
          </w:tcPr>
          <w:p w14:paraId="5B93D28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5DA3749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6</w:t>
            </w:r>
          </w:p>
        </w:tc>
        <w:tc>
          <w:tcPr>
            <w:tcW w:w="1989" w:type="dxa"/>
            <w:shd w:val="clear" w:color="auto" w:fill="auto"/>
            <w:noWrap/>
            <w:vAlign w:val="center"/>
          </w:tcPr>
          <w:p w14:paraId="1A1611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未经许可禁止入内</w:t>
            </w:r>
          </w:p>
        </w:tc>
        <w:tc>
          <w:tcPr>
            <w:tcW w:w="2006" w:type="dxa"/>
            <w:shd w:val="clear" w:color="auto" w:fill="auto"/>
            <w:noWrap/>
            <w:vAlign w:val="center"/>
          </w:tcPr>
          <w:p w14:paraId="2D15F75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148788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08E41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2A91868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注意通风</w:t>
            </w:r>
          </w:p>
        </w:tc>
        <w:tc>
          <w:tcPr>
            <w:tcW w:w="2169" w:type="dxa"/>
            <w:shd w:val="clear" w:color="auto" w:fill="auto"/>
            <w:noWrap/>
            <w:vAlign w:val="center"/>
          </w:tcPr>
          <w:p w14:paraId="428826A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019DB6F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6</w:t>
            </w:r>
          </w:p>
        </w:tc>
        <w:tc>
          <w:tcPr>
            <w:tcW w:w="1989" w:type="dxa"/>
            <w:shd w:val="clear" w:color="auto" w:fill="auto"/>
            <w:noWrap/>
            <w:vAlign w:val="center"/>
          </w:tcPr>
          <w:p w14:paraId="683BFB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限速行驶</w:t>
            </w:r>
          </w:p>
        </w:tc>
        <w:tc>
          <w:tcPr>
            <w:tcW w:w="2006" w:type="dxa"/>
            <w:shd w:val="clear" w:color="auto" w:fill="auto"/>
            <w:noWrap/>
            <w:vAlign w:val="center"/>
          </w:tcPr>
          <w:p w14:paraId="40B0A4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1FF70D4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435DB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397120B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随手关门</w:t>
            </w:r>
          </w:p>
        </w:tc>
        <w:tc>
          <w:tcPr>
            <w:tcW w:w="2169" w:type="dxa"/>
            <w:shd w:val="clear" w:color="auto" w:fill="auto"/>
            <w:noWrap/>
            <w:vAlign w:val="center"/>
          </w:tcPr>
          <w:p w14:paraId="6ABF2FB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配电预制舱各门入口</w:t>
            </w:r>
          </w:p>
        </w:tc>
        <w:tc>
          <w:tcPr>
            <w:tcW w:w="685" w:type="dxa"/>
            <w:shd w:val="clear" w:color="auto" w:fill="auto"/>
            <w:noWrap/>
            <w:vAlign w:val="center"/>
          </w:tcPr>
          <w:p w14:paraId="0DF22AF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default" w:ascii="宋体" w:hAnsi="宋体" w:eastAsia="宋体" w:cs="宋体"/>
                <w:color w:val="auto"/>
                <w:sz w:val="21"/>
                <w:szCs w:val="21"/>
                <w:lang w:val="en-US"/>
              </w:rPr>
            </w:pPr>
            <w:r>
              <w:rPr>
                <w:rFonts w:hint="eastAsia" w:ascii="宋体" w:hAnsi="宋体" w:cs="宋体"/>
                <w:color w:val="auto"/>
                <w:sz w:val="21"/>
                <w:szCs w:val="21"/>
                <w:lang w:val="en-US" w:eastAsia="zh-CN"/>
              </w:rPr>
              <w:t>6</w:t>
            </w:r>
          </w:p>
        </w:tc>
        <w:tc>
          <w:tcPr>
            <w:tcW w:w="1989" w:type="dxa"/>
            <w:shd w:val="clear" w:color="auto" w:fill="auto"/>
            <w:noWrap/>
            <w:vAlign w:val="center"/>
          </w:tcPr>
          <w:p w14:paraId="5BDCC3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限高</w:t>
            </w:r>
          </w:p>
        </w:tc>
        <w:tc>
          <w:tcPr>
            <w:tcW w:w="2006" w:type="dxa"/>
            <w:shd w:val="clear" w:color="auto" w:fill="auto"/>
            <w:noWrap/>
            <w:vAlign w:val="center"/>
          </w:tcPr>
          <w:p w14:paraId="31A894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543543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4A55E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23299A5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止步高压危险</w:t>
            </w:r>
          </w:p>
        </w:tc>
        <w:tc>
          <w:tcPr>
            <w:tcW w:w="2169" w:type="dxa"/>
            <w:shd w:val="clear" w:color="auto" w:fill="auto"/>
            <w:noWrap/>
            <w:vAlign w:val="center"/>
          </w:tcPr>
          <w:p w14:paraId="775237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SVG变围栏</w:t>
            </w:r>
          </w:p>
        </w:tc>
        <w:tc>
          <w:tcPr>
            <w:tcW w:w="685" w:type="dxa"/>
            <w:shd w:val="clear" w:color="auto" w:fill="auto"/>
            <w:noWrap/>
            <w:vAlign w:val="center"/>
          </w:tcPr>
          <w:p w14:paraId="53F970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c>
          <w:tcPr>
            <w:tcW w:w="1989" w:type="dxa"/>
            <w:shd w:val="clear" w:color="auto" w:fill="auto"/>
            <w:noWrap/>
            <w:vAlign w:val="center"/>
          </w:tcPr>
          <w:p w14:paraId="0621FA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必须戴安全帽</w:t>
            </w:r>
          </w:p>
        </w:tc>
        <w:tc>
          <w:tcPr>
            <w:tcW w:w="2006" w:type="dxa"/>
            <w:shd w:val="clear" w:color="auto" w:fill="auto"/>
            <w:noWrap/>
            <w:vAlign w:val="center"/>
          </w:tcPr>
          <w:p w14:paraId="63FFF3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开关站</w:t>
            </w:r>
          </w:p>
        </w:tc>
        <w:tc>
          <w:tcPr>
            <w:tcW w:w="653" w:type="dxa"/>
            <w:shd w:val="clear" w:color="auto" w:fill="auto"/>
            <w:noWrap/>
            <w:vAlign w:val="center"/>
          </w:tcPr>
          <w:p w14:paraId="33C681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364C6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733A70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禁止翻越</w:t>
            </w:r>
          </w:p>
        </w:tc>
        <w:tc>
          <w:tcPr>
            <w:tcW w:w="2169" w:type="dxa"/>
            <w:shd w:val="clear" w:color="auto" w:fill="auto"/>
            <w:noWrap/>
            <w:vAlign w:val="center"/>
          </w:tcPr>
          <w:p w14:paraId="5C344A1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SVG变围栏</w:t>
            </w:r>
          </w:p>
        </w:tc>
        <w:tc>
          <w:tcPr>
            <w:tcW w:w="685" w:type="dxa"/>
            <w:shd w:val="clear" w:color="auto" w:fill="auto"/>
            <w:noWrap/>
            <w:vAlign w:val="center"/>
          </w:tcPr>
          <w:p w14:paraId="3E7E0C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c>
          <w:tcPr>
            <w:tcW w:w="1989" w:type="dxa"/>
            <w:shd w:val="clear" w:color="auto" w:fill="auto"/>
            <w:noWrap/>
            <w:vAlign w:val="center"/>
          </w:tcPr>
          <w:p w14:paraId="0FF7C3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当心有限空间</w:t>
            </w:r>
          </w:p>
        </w:tc>
        <w:tc>
          <w:tcPr>
            <w:tcW w:w="2006" w:type="dxa"/>
            <w:shd w:val="clear" w:color="auto" w:fill="auto"/>
            <w:noWrap/>
            <w:vAlign w:val="center"/>
          </w:tcPr>
          <w:p w14:paraId="235DDD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污水处理池</w:t>
            </w:r>
          </w:p>
        </w:tc>
        <w:tc>
          <w:tcPr>
            <w:tcW w:w="653" w:type="dxa"/>
            <w:shd w:val="clear" w:color="auto" w:fill="auto"/>
            <w:noWrap/>
            <w:vAlign w:val="center"/>
          </w:tcPr>
          <w:p w14:paraId="6722F2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2</w:t>
            </w:r>
          </w:p>
        </w:tc>
      </w:tr>
      <w:tr w14:paraId="41C8A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4DDDBD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严禁烟火</w:t>
            </w:r>
          </w:p>
        </w:tc>
        <w:tc>
          <w:tcPr>
            <w:tcW w:w="2169" w:type="dxa"/>
            <w:shd w:val="clear" w:color="auto" w:fill="auto"/>
            <w:noWrap/>
            <w:vAlign w:val="center"/>
          </w:tcPr>
          <w:p w14:paraId="6271BD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SVG变围栏</w:t>
            </w:r>
          </w:p>
        </w:tc>
        <w:tc>
          <w:tcPr>
            <w:tcW w:w="685" w:type="dxa"/>
            <w:shd w:val="clear" w:color="auto" w:fill="auto"/>
            <w:noWrap/>
            <w:vAlign w:val="center"/>
          </w:tcPr>
          <w:p w14:paraId="02C3D71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c>
          <w:tcPr>
            <w:tcW w:w="1989" w:type="dxa"/>
            <w:shd w:val="clear" w:color="auto" w:fill="auto"/>
            <w:noWrap/>
            <w:vAlign w:val="center"/>
          </w:tcPr>
          <w:p w14:paraId="2864AFB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禁止攀登</w:t>
            </w:r>
          </w:p>
        </w:tc>
        <w:tc>
          <w:tcPr>
            <w:tcW w:w="2006" w:type="dxa"/>
            <w:shd w:val="clear" w:color="auto" w:fill="auto"/>
            <w:noWrap/>
            <w:vAlign w:val="center"/>
          </w:tcPr>
          <w:p w14:paraId="2CE8760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配电预制舱直爬梯</w:t>
            </w:r>
          </w:p>
        </w:tc>
        <w:tc>
          <w:tcPr>
            <w:tcW w:w="653" w:type="dxa"/>
            <w:shd w:val="clear" w:color="auto" w:fill="auto"/>
            <w:noWrap/>
            <w:vAlign w:val="center"/>
          </w:tcPr>
          <w:p w14:paraId="439DCA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r>
      <w:tr w14:paraId="0F20C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99" w:type="dxa"/>
            <w:shd w:val="clear" w:color="auto" w:fill="auto"/>
            <w:noWrap/>
            <w:vAlign w:val="center"/>
          </w:tcPr>
          <w:p w14:paraId="62C198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未经允许不得入内</w:t>
            </w:r>
          </w:p>
        </w:tc>
        <w:tc>
          <w:tcPr>
            <w:tcW w:w="2169" w:type="dxa"/>
            <w:shd w:val="clear" w:color="auto" w:fill="auto"/>
            <w:noWrap/>
            <w:vAlign w:val="center"/>
          </w:tcPr>
          <w:p w14:paraId="7C83B1B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SVG变围栏</w:t>
            </w:r>
          </w:p>
        </w:tc>
        <w:tc>
          <w:tcPr>
            <w:tcW w:w="685" w:type="dxa"/>
            <w:shd w:val="clear" w:color="auto" w:fill="auto"/>
            <w:noWrap/>
            <w:vAlign w:val="center"/>
          </w:tcPr>
          <w:p w14:paraId="735FCB0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1</w:t>
            </w:r>
          </w:p>
        </w:tc>
        <w:tc>
          <w:tcPr>
            <w:tcW w:w="1989" w:type="dxa"/>
            <w:shd w:val="clear" w:color="auto" w:fill="auto"/>
            <w:noWrap/>
            <w:vAlign w:val="center"/>
          </w:tcPr>
          <w:p w14:paraId="25D7DA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止步高压危险</w:t>
            </w:r>
          </w:p>
        </w:tc>
        <w:tc>
          <w:tcPr>
            <w:tcW w:w="2006" w:type="dxa"/>
            <w:shd w:val="clear" w:color="auto" w:fill="auto"/>
            <w:noWrap/>
            <w:vAlign w:val="center"/>
          </w:tcPr>
          <w:p w14:paraId="0CEE67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光伏区就地箱式变压器</w:t>
            </w:r>
          </w:p>
        </w:tc>
        <w:tc>
          <w:tcPr>
            <w:tcW w:w="653" w:type="dxa"/>
            <w:shd w:val="clear" w:color="auto" w:fill="auto"/>
            <w:noWrap/>
            <w:vAlign w:val="center"/>
          </w:tcPr>
          <w:p w14:paraId="56EF842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8</w:t>
            </w:r>
          </w:p>
        </w:tc>
      </w:tr>
    </w:tbl>
    <w:p w14:paraId="5CB0C5A0">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8"/>
          <w:szCs w:val="28"/>
        </w:rPr>
      </w:pPr>
      <w:bookmarkStart w:id="76" w:name="_Toc26265"/>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14</w:t>
      </w:r>
      <w:r>
        <w:rPr>
          <w:rFonts w:hint="eastAsia" w:ascii="宋体" w:hAnsi="宋体" w:eastAsia="宋体" w:cs="宋体"/>
          <w:color w:val="auto"/>
          <w:sz w:val="28"/>
          <w:szCs w:val="28"/>
        </w:rPr>
        <w:t>.2控制事故设施</w:t>
      </w:r>
      <w:bookmarkEnd w:id="71"/>
      <w:bookmarkEnd w:id="72"/>
      <w:bookmarkEnd w:id="73"/>
      <w:bookmarkEnd w:id="74"/>
      <w:bookmarkEnd w:id="75"/>
      <w:bookmarkEnd w:id="76"/>
    </w:p>
    <w:p w14:paraId="45F9DF46">
      <w:pPr>
        <w:keepNext w:val="0"/>
        <w:keepLines w:val="0"/>
        <w:pageBreakBefore w:val="0"/>
        <w:widowControl w:val="0"/>
        <w:numPr>
          <w:ilvl w:val="0"/>
          <w:numId w:val="1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控制系统设置不间断电源。</w:t>
      </w:r>
    </w:p>
    <w:p w14:paraId="7298DE52">
      <w:pPr>
        <w:keepNext w:val="0"/>
        <w:keepLines w:val="0"/>
        <w:pageBreakBefore w:val="0"/>
        <w:widowControl w:val="0"/>
        <w:numPr>
          <w:ilvl w:val="0"/>
          <w:numId w:val="1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val="en-US" w:eastAsia="zh-CN"/>
        </w:rPr>
        <w:t>配电预制舱（生产楼）和综合用房预制舱（生活楼）等门口、楼梯口设置有疏散标志及应急照明。</w:t>
      </w:r>
    </w:p>
    <w:p w14:paraId="50513487">
      <w:pPr>
        <w:keepNext w:val="0"/>
        <w:keepLines w:val="0"/>
        <w:pageBreakBefore w:val="0"/>
        <w:widowControl w:val="0"/>
        <w:numPr>
          <w:ilvl w:val="0"/>
          <w:numId w:val="1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val="en-US" w:eastAsia="zh-CN"/>
        </w:rPr>
        <w:t>控制室配置电力安全工具，台账见“表2-12电力安全工具校准情况一览表”，校验合格证见附件25。</w:t>
      </w:r>
    </w:p>
    <w:p w14:paraId="7009800E">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8"/>
          <w:szCs w:val="28"/>
        </w:rPr>
      </w:pPr>
      <w:bookmarkStart w:id="77" w:name="_Toc18766"/>
      <w:bookmarkStart w:id="78" w:name="_Toc29273"/>
      <w:bookmarkStart w:id="79" w:name="_Toc409164107"/>
      <w:bookmarkStart w:id="80" w:name="_Toc17855"/>
      <w:bookmarkStart w:id="81" w:name="_Toc417545201"/>
      <w:bookmarkStart w:id="82" w:name="_Toc24297"/>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14</w:t>
      </w:r>
      <w:r>
        <w:rPr>
          <w:rFonts w:hint="eastAsia" w:ascii="宋体" w:hAnsi="宋体" w:eastAsia="宋体" w:cs="宋体"/>
          <w:color w:val="auto"/>
          <w:sz w:val="28"/>
          <w:szCs w:val="28"/>
        </w:rPr>
        <w:t>.3减少与消除事故影响设施</w:t>
      </w:r>
      <w:bookmarkEnd w:id="77"/>
      <w:bookmarkEnd w:id="78"/>
      <w:bookmarkEnd w:id="79"/>
      <w:bookmarkEnd w:id="80"/>
      <w:bookmarkEnd w:id="81"/>
      <w:bookmarkEnd w:id="82"/>
    </w:p>
    <w:p w14:paraId="061BA17D">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主要消防</w:t>
      </w:r>
      <w:r>
        <w:rPr>
          <w:rFonts w:hint="eastAsia" w:ascii="宋体" w:hAnsi="宋体" w:cs="宋体"/>
          <w:color w:val="auto"/>
          <w:sz w:val="28"/>
          <w:szCs w:val="28"/>
          <w:lang w:val="en-US" w:eastAsia="zh-CN"/>
        </w:rPr>
        <w:t>灭火</w:t>
      </w:r>
      <w:r>
        <w:rPr>
          <w:rFonts w:hint="eastAsia" w:ascii="宋体" w:hAnsi="宋体" w:eastAsia="宋体" w:cs="宋体"/>
          <w:color w:val="auto"/>
          <w:sz w:val="28"/>
          <w:szCs w:val="28"/>
          <w:lang w:eastAsia="zh-CN"/>
        </w:rPr>
        <w:t>设施配置见下表</w:t>
      </w:r>
    </w:p>
    <w:p w14:paraId="58A88DA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表2-1</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lang w:val="en-US" w:eastAsia="zh-CN"/>
        </w:rPr>
        <w:t xml:space="preserve">  主要消防</w:t>
      </w:r>
      <w:r>
        <w:rPr>
          <w:rFonts w:hint="eastAsia" w:ascii="宋体" w:hAnsi="宋体" w:cs="宋体"/>
          <w:b w:val="0"/>
          <w:bCs w:val="0"/>
          <w:color w:val="auto"/>
          <w:sz w:val="24"/>
          <w:szCs w:val="24"/>
          <w:lang w:val="en-US" w:eastAsia="zh-CN"/>
        </w:rPr>
        <w:t>灭火</w:t>
      </w:r>
      <w:r>
        <w:rPr>
          <w:rFonts w:hint="eastAsia" w:ascii="宋体" w:hAnsi="宋体" w:eastAsia="宋体" w:cs="宋体"/>
          <w:b w:val="0"/>
          <w:bCs w:val="0"/>
          <w:color w:val="auto"/>
          <w:sz w:val="24"/>
          <w:szCs w:val="24"/>
          <w:lang w:val="en-US" w:eastAsia="zh-CN"/>
        </w:rPr>
        <w:t>设施配置情况表</w:t>
      </w:r>
    </w:p>
    <w:tbl>
      <w:tblPr>
        <w:tblStyle w:val="16"/>
        <w:tblW w:w="504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97"/>
        <w:gridCol w:w="3077"/>
        <w:gridCol w:w="1689"/>
        <w:gridCol w:w="845"/>
        <w:gridCol w:w="723"/>
        <w:gridCol w:w="2352"/>
      </w:tblGrid>
      <w:tr w14:paraId="3A714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322" w:type="pct"/>
            <w:tcBorders>
              <w:top w:val="single" w:color="auto" w:sz="4" w:space="0"/>
              <w:left w:val="single" w:color="auto" w:sz="4" w:space="0"/>
              <w:bottom w:val="single" w:color="auto" w:sz="4" w:space="0"/>
              <w:right w:val="single" w:color="auto" w:sz="4" w:space="0"/>
            </w:tcBorders>
            <w:vAlign w:val="center"/>
          </w:tcPr>
          <w:p w14:paraId="401C733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pacing w:val="3"/>
                <w:sz w:val="21"/>
                <w:szCs w:val="21"/>
              </w:rPr>
              <w:t>编号</w:t>
            </w:r>
          </w:p>
        </w:tc>
        <w:tc>
          <w:tcPr>
            <w:tcW w:w="1656" w:type="pct"/>
            <w:tcBorders>
              <w:top w:val="single" w:color="auto" w:sz="4" w:space="0"/>
              <w:left w:val="single" w:color="auto" w:sz="4" w:space="0"/>
              <w:bottom w:val="single" w:color="auto" w:sz="4" w:space="0"/>
              <w:right w:val="single" w:color="auto" w:sz="4" w:space="0"/>
            </w:tcBorders>
            <w:vAlign w:val="center"/>
          </w:tcPr>
          <w:p w14:paraId="03B5FA5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z w:val="21"/>
                <w:szCs w:val="21"/>
              </w:rPr>
              <w:t>名称</w:t>
            </w:r>
          </w:p>
        </w:tc>
        <w:tc>
          <w:tcPr>
            <w:tcW w:w="909" w:type="pct"/>
            <w:tcBorders>
              <w:top w:val="single" w:color="auto" w:sz="4" w:space="0"/>
              <w:left w:val="single" w:color="auto" w:sz="4" w:space="0"/>
              <w:bottom w:val="single" w:color="auto" w:sz="4" w:space="0"/>
              <w:right w:val="single" w:color="auto" w:sz="4" w:space="0"/>
            </w:tcBorders>
            <w:vAlign w:val="center"/>
          </w:tcPr>
          <w:p w14:paraId="38C10C4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pacing w:val="-2"/>
                <w:sz w:val="21"/>
                <w:szCs w:val="21"/>
              </w:rPr>
              <w:t>规格型号</w:t>
            </w:r>
          </w:p>
        </w:tc>
        <w:tc>
          <w:tcPr>
            <w:tcW w:w="455" w:type="pct"/>
            <w:tcBorders>
              <w:top w:val="single" w:color="auto" w:sz="4" w:space="0"/>
              <w:left w:val="single" w:color="auto" w:sz="4" w:space="0"/>
              <w:bottom w:val="single" w:color="auto" w:sz="4" w:space="0"/>
              <w:right w:val="single" w:color="auto" w:sz="4" w:space="0"/>
            </w:tcBorders>
            <w:vAlign w:val="center"/>
          </w:tcPr>
          <w:p w14:paraId="6D4C5A6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pacing w:val="3"/>
                <w:sz w:val="21"/>
                <w:szCs w:val="21"/>
              </w:rPr>
              <w:t>数量</w:t>
            </w:r>
          </w:p>
        </w:tc>
        <w:tc>
          <w:tcPr>
            <w:tcW w:w="389" w:type="pct"/>
            <w:tcBorders>
              <w:top w:val="single" w:color="auto" w:sz="4" w:space="0"/>
              <w:left w:val="single" w:color="auto" w:sz="4" w:space="0"/>
              <w:bottom w:val="single" w:color="auto" w:sz="4" w:space="0"/>
              <w:right w:val="single" w:color="auto" w:sz="4" w:space="0"/>
            </w:tcBorders>
            <w:vAlign w:val="center"/>
          </w:tcPr>
          <w:p w14:paraId="052E50A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pacing w:val="3"/>
                <w:sz w:val="21"/>
                <w:szCs w:val="21"/>
              </w:rPr>
              <w:t>单位</w:t>
            </w:r>
          </w:p>
        </w:tc>
        <w:tc>
          <w:tcPr>
            <w:tcW w:w="1266" w:type="pct"/>
            <w:tcBorders>
              <w:top w:val="single" w:color="auto" w:sz="4" w:space="0"/>
              <w:left w:val="single" w:color="auto" w:sz="4" w:space="0"/>
              <w:bottom w:val="single" w:color="auto" w:sz="4" w:space="0"/>
              <w:right w:val="single" w:color="auto" w:sz="4" w:space="0"/>
            </w:tcBorders>
            <w:vAlign w:val="center"/>
          </w:tcPr>
          <w:p w14:paraId="4FCF07B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b/>
                <w:bCs/>
                <w:color w:val="auto"/>
                <w:sz w:val="21"/>
                <w:szCs w:val="21"/>
              </w:rPr>
            </w:pPr>
            <w:r>
              <w:rPr>
                <w:rFonts w:hint="eastAsia" w:ascii="宋体" w:hAnsi="宋体" w:eastAsia="宋体" w:cs="宋体"/>
                <w:b/>
                <w:bCs/>
                <w:color w:val="auto"/>
                <w:spacing w:val="-1"/>
                <w:sz w:val="21"/>
                <w:szCs w:val="21"/>
              </w:rPr>
              <w:t>备注</w:t>
            </w:r>
          </w:p>
        </w:tc>
      </w:tr>
      <w:tr w14:paraId="55D4A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22" w:type="pct"/>
            <w:tcBorders>
              <w:top w:val="single" w:color="auto" w:sz="4" w:space="0"/>
              <w:left w:val="single" w:color="auto" w:sz="4" w:space="0"/>
              <w:bottom w:val="single" w:color="auto" w:sz="4" w:space="0"/>
              <w:right w:val="single" w:color="auto" w:sz="4" w:space="0"/>
            </w:tcBorders>
            <w:vAlign w:val="center"/>
          </w:tcPr>
          <w:p w14:paraId="2BD82BD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656" w:type="pct"/>
            <w:tcBorders>
              <w:top w:val="single" w:color="auto" w:sz="4" w:space="0"/>
              <w:left w:val="single" w:color="auto" w:sz="4" w:space="0"/>
              <w:bottom w:val="single" w:color="auto" w:sz="4" w:space="0"/>
              <w:right w:val="single" w:color="auto" w:sz="4" w:space="0"/>
            </w:tcBorders>
            <w:vAlign w:val="center"/>
          </w:tcPr>
          <w:p w14:paraId="2F5A42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手提式磷酸铵盐干粉型灭火器</w:t>
            </w:r>
          </w:p>
        </w:tc>
        <w:tc>
          <w:tcPr>
            <w:tcW w:w="909" w:type="pct"/>
            <w:tcBorders>
              <w:top w:val="single" w:color="auto" w:sz="4" w:space="0"/>
              <w:left w:val="single" w:color="auto" w:sz="4" w:space="0"/>
              <w:bottom w:val="single" w:color="auto" w:sz="4" w:space="0"/>
              <w:right w:val="single" w:color="auto" w:sz="4" w:space="0"/>
            </w:tcBorders>
            <w:vAlign w:val="center"/>
          </w:tcPr>
          <w:p w14:paraId="5161D45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MF</w:t>
            </w:r>
            <w:r>
              <w:rPr>
                <w:rFonts w:hint="eastAsia" w:ascii="宋体" w:hAnsi="宋体" w:eastAsia="宋体" w:cs="宋体"/>
                <w:color w:val="auto"/>
                <w:spacing w:val="10"/>
                <w:sz w:val="21"/>
                <w:szCs w:val="21"/>
              </w:rPr>
              <w:t>/</w:t>
            </w:r>
            <w:r>
              <w:rPr>
                <w:rFonts w:hint="eastAsia" w:ascii="宋体" w:hAnsi="宋体" w:eastAsia="宋体" w:cs="宋体"/>
                <w:color w:val="auto"/>
                <w:sz w:val="21"/>
                <w:szCs w:val="21"/>
              </w:rPr>
              <w:t>ABC</w:t>
            </w:r>
            <w:r>
              <w:rPr>
                <w:rFonts w:hint="eastAsia" w:ascii="宋体" w:hAnsi="宋体" w:eastAsia="宋体" w:cs="宋体"/>
                <w:color w:val="auto"/>
                <w:spacing w:val="10"/>
                <w:sz w:val="21"/>
                <w:szCs w:val="21"/>
              </w:rPr>
              <w:t>5-3A</w:t>
            </w:r>
          </w:p>
        </w:tc>
        <w:tc>
          <w:tcPr>
            <w:tcW w:w="455" w:type="pct"/>
            <w:tcBorders>
              <w:top w:val="single" w:color="auto" w:sz="4" w:space="0"/>
              <w:left w:val="single" w:color="auto" w:sz="4" w:space="0"/>
              <w:bottom w:val="single" w:color="auto" w:sz="4" w:space="0"/>
              <w:right w:val="single" w:color="auto" w:sz="4" w:space="0"/>
            </w:tcBorders>
            <w:vAlign w:val="center"/>
          </w:tcPr>
          <w:p w14:paraId="49CA393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8"/>
                <w:sz w:val="21"/>
                <w:szCs w:val="21"/>
              </w:rPr>
              <w:t>14</w:t>
            </w:r>
          </w:p>
        </w:tc>
        <w:tc>
          <w:tcPr>
            <w:tcW w:w="389" w:type="pct"/>
            <w:tcBorders>
              <w:top w:val="single" w:color="auto" w:sz="4" w:space="0"/>
              <w:left w:val="single" w:color="auto" w:sz="4" w:space="0"/>
              <w:bottom w:val="single" w:color="auto" w:sz="4" w:space="0"/>
              <w:right w:val="single" w:color="auto" w:sz="4" w:space="0"/>
            </w:tcBorders>
            <w:vAlign w:val="center"/>
          </w:tcPr>
          <w:p w14:paraId="040E70C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具</w:t>
            </w:r>
          </w:p>
        </w:tc>
        <w:tc>
          <w:tcPr>
            <w:tcW w:w="1266" w:type="pct"/>
            <w:tcBorders>
              <w:top w:val="single" w:color="auto" w:sz="4" w:space="0"/>
              <w:left w:val="single" w:color="auto" w:sz="4" w:space="0"/>
              <w:bottom w:val="single" w:color="auto" w:sz="4" w:space="0"/>
              <w:right w:val="single" w:color="auto" w:sz="4" w:space="0"/>
            </w:tcBorders>
            <w:vAlign w:val="center"/>
          </w:tcPr>
          <w:p w14:paraId="2333769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lang w:eastAsia="zh-CN"/>
              </w:rPr>
            </w:pPr>
            <w:r>
              <w:rPr>
                <w:rFonts w:hint="eastAsia" w:ascii="宋体" w:hAnsi="宋体" w:eastAsia="宋体" w:cs="宋体"/>
                <w:color w:val="auto"/>
                <w:spacing w:val="6"/>
                <w:sz w:val="21"/>
                <w:szCs w:val="21"/>
              </w:rPr>
              <w:t>生产楼</w:t>
            </w:r>
            <w:r>
              <w:rPr>
                <w:rFonts w:hint="eastAsia" w:ascii="宋体" w:hAnsi="宋体" w:cs="宋体"/>
                <w:color w:val="auto"/>
                <w:spacing w:val="6"/>
                <w:sz w:val="21"/>
                <w:szCs w:val="21"/>
                <w:lang w:eastAsia="zh-CN"/>
              </w:rPr>
              <w:t>（</w:t>
            </w:r>
            <w:r>
              <w:rPr>
                <w:rFonts w:hint="eastAsia" w:ascii="宋体" w:hAnsi="宋体" w:cs="宋体"/>
                <w:color w:val="auto"/>
                <w:spacing w:val="6"/>
                <w:sz w:val="21"/>
                <w:szCs w:val="21"/>
                <w:lang w:val="en-US" w:eastAsia="zh-CN"/>
              </w:rPr>
              <w:t>配电预制舱</w:t>
            </w:r>
            <w:r>
              <w:rPr>
                <w:rFonts w:hint="eastAsia" w:ascii="宋体" w:hAnsi="宋体" w:cs="宋体"/>
                <w:color w:val="auto"/>
                <w:spacing w:val="6"/>
                <w:sz w:val="21"/>
                <w:szCs w:val="21"/>
                <w:lang w:eastAsia="zh-CN"/>
              </w:rPr>
              <w:t>）</w:t>
            </w:r>
          </w:p>
        </w:tc>
      </w:tr>
      <w:tr w14:paraId="688E5F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22" w:type="pct"/>
            <w:tcBorders>
              <w:top w:val="single" w:color="auto" w:sz="4" w:space="0"/>
              <w:left w:val="single" w:color="auto" w:sz="4" w:space="0"/>
              <w:bottom w:val="single" w:color="auto" w:sz="4" w:space="0"/>
              <w:right w:val="single" w:color="auto" w:sz="4" w:space="0"/>
            </w:tcBorders>
            <w:vAlign w:val="center"/>
          </w:tcPr>
          <w:p w14:paraId="1F2B3EA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656" w:type="pct"/>
            <w:tcBorders>
              <w:top w:val="single" w:color="auto" w:sz="4" w:space="0"/>
              <w:left w:val="single" w:color="auto" w:sz="4" w:space="0"/>
              <w:bottom w:val="single" w:color="auto" w:sz="4" w:space="0"/>
              <w:right w:val="single" w:color="auto" w:sz="4" w:space="0"/>
            </w:tcBorders>
            <w:vAlign w:val="center"/>
          </w:tcPr>
          <w:p w14:paraId="1AC243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手提式磷酸铵盐干粉型灭火器</w:t>
            </w:r>
          </w:p>
        </w:tc>
        <w:tc>
          <w:tcPr>
            <w:tcW w:w="909" w:type="pct"/>
            <w:tcBorders>
              <w:top w:val="single" w:color="auto" w:sz="4" w:space="0"/>
              <w:left w:val="single" w:color="auto" w:sz="4" w:space="0"/>
              <w:bottom w:val="single" w:color="auto" w:sz="4" w:space="0"/>
              <w:right w:val="single" w:color="auto" w:sz="4" w:space="0"/>
            </w:tcBorders>
            <w:vAlign w:val="center"/>
          </w:tcPr>
          <w:p w14:paraId="69D31BB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MF</w:t>
            </w:r>
            <w:r>
              <w:rPr>
                <w:rFonts w:hint="eastAsia" w:ascii="宋体" w:hAnsi="宋体" w:eastAsia="宋体" w:cs="宋体"/>
                <w:color w:val="auto"/>
                <w:spacing w:val="10"/>
                <w:sz w:val="21"/>
                <w:szCs w:val="21"/>
              </w:rPr>
              <w:t>/</w:t>
            </w:r>
            <w:r>
              <w:rPr>
                <w:rFonts w:hint="eastAsia" w:ascii="宋体" w:hAnsi="宋体" w:eastAsia="宋体" w:cs="宋体"/>
                <w:color w:val="auto"/>
                <w:sz w:val="21"/>
                <w:szCs w:val="21"/>
              </w:rPr>
              <w:t>ABC</w:t>
            </w:r>
            <w:r>
              <w:rPr>
                <w:rFonts w:hint="eastAsia" w:ascii="宋体" w:hAnsi="宋体" w:eastAsia="宋体" w:cs="宋体"/>
                <w:color w:val="auto"/>
                <w:spacing w:val="10"/>
                <w:sz w:val="21"/>
                <w:szCs w:val="21"/>
              </w:rPr>
              <w:t>3-2A</w:t>
            </w:r>
          </w:p>
        </w:tc>
        <w:tc>
          <w:tcPr>
            <w:tcW w:w="455" w:type="pct"/>
            <w:tcBorders>
              <w:top w:val="single" w:color="auto" w:sz="4" w:space="0"/>
              <w:left w:val="single" w:color="auto" w:sz="4" w:space="0"/>
              <w:bottom w:val="single" w:color="auto" w:sz="4" w:space="0"/>
              <w:right w:val="single" w:color="auto" w:sz="4" w:space="0"/>
            </w:tcBorders>
            <w:vAlign w:val="center"/>
          </w:tcPr>
          <w:p w14:paraId="03BF1D5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8"/>
                <w:sz w:val="21"/>
                <w:szCs w:val="21"/>
              </w:rPr>
              <w:t>12</w:t>
            </w:r>
          </w:p>
        </w:tc>
        <w:tc>
          <w:tcPr>
            <w:tcW w:w="389" w:type="pct"/>
            <w:tcBorders>
              <w:top w:val="single" w:color="auto" w:sz="4" w:space="0"/>
              <w:left w:val="single" w:color="auto" w:sz="4" w:space="0"/>
              <w:bottom w:val="single" w:color="auto" w:sz="4" w:space="0"/>
              <w:right w:val="single" w:color="auto" w:sz="4" w:space="0"/>
            </w:tcBorders>
            <w:vAlign w:val="center"/>
          </w:tcPr>
          <w:p w14:paraId="7ACA484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具</w:t>
            </w:r>
          </w:p>
        </w:tc>
        <w:tc>
          <w:tcPr>
            <w:tcW w:w="1266" w:type="pct"/>
            <w:tcBorders>
              <w:top w:val="single" w:color="auto" w:sz="4" w:space="0"/>
              <w:left w:val="single" w:color="auto" w:sz="4" w:space="0"/>
              <w:bottom w:val="single" w:color="auto" w:sz="4" w:space="0"/>
              <w:right w:val="single" w:color="auto" w:sz="4" w:space="0"/>
            </w:tcBorders>
            <w:vAlign w:val="center"/>
          </w:tcPr>
          <w:p w14:paraId="530C85E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7"/>
                <w:sz w:val="21"/>
                <w:szCs w:val="21"/>
              </w:rPr>
              <w:t>生活预制舱</w:t>
            </w:r>
          </w:p>
        </w:tc>
      </w:tr>
      <w:tr w14:paraId="543C6E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22" w:type="pct"/>
            <w:tcBorders>
              <w:top w:val="single" w:color="auto" w:sz="4" w:space="0"/>
              <w:left w:val="single" w:color="auto" w:sz="4" w:space="0"/>
              <w:bottom w:val="single" w:color="auto" w:sz="4" w:space="0"/>
              <w:right w:val="single" w:color="auto" w:sz="4" w:space="0"/>
            </w:tcBorders>
            <w:vAlign w:val="center"/>
          </w:tcPr>
          <w:p w14:paraId="16B16A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656" w:type="pct"/>
            <w:tcBorders>
              <w:top w:val="single" w:color="auto" w:sz="4" w:space="0"/>
              <w:left w:val="single" w:color="auto" w:sz="4" w:space="0"/>
              <w:bottom w:val="single" w:color="auto" w:sz="4" w:space="0"/>
              <w:right w:val="single" w:color="auto" w:sz="4" w:space="0"/>
            </w:tcBorders>
            <w:vAlign w:val="center"/>
          </w:tcPr>
          <w:p w14:paraId="6B9815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手提式磷酸铵盐干粉型灭火器</w:t>
            </w:r>
          </w:p>
        </w:tc>
        <w:tc>
          <w:tcPr>
            <w:tcW w:w="909" w:type="pct"/>
            <w:tcBorders>
              <w:top w:val="single" w:color="auto" w:sz="4" w:space="0"/>
              <w:left w:val="single" w:color="auto" w:sz="4" w:space="0"/>
              <w:bottom w:val="single" w:color="auto" w:sz="4" w:space="0"/>
              <w:right w:val="single" w:color="auto" w:sz="4" w:space="0"/>
            </w:tcBorders>
            <w:vAlign w:val="center"/>
          </w:tcPr>
          <w:p w14:paraId="25D7890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MF</w:t>
            </w:r>
            <w:r>
              <w:rPr>
                <w:rFonts w:hint="eastAsia" w:ascii="宋体" w:hAnsi="宋体" w:eastAsia="宋体" w:cs="宋体"/>
                <w:color w:val="auto"/>
                <w:spacing w:val="10"/>
                <w:sz w:val="21"/>
                <w:szCs w:val="21"/>
              </w:rPr>
              <w:t>/</w:t>
            </w:r>
            <w:r>
              <w:rPr>
                <w:rFonts w:hint="eastAsia" w:ascii="宋体" w:hAnsi="宋体" w:eastAsia="宋体" w:cs="宋体"/>
                <w:color w:val="auto"/>
                <w:sz w:val="21"/>
                <w:szCs w:val="21"/>
              </w:rPr>
              <w:t>ABC</w:t>
            </w:r>
            <w:r>
              <w:rPr>
                <w:rFonts w:hint="eastAsia" w:ascii="宋体" w:hAnsi="宋体" w:eastAsia="宋体" w:cs="宋体"/>
                <w:color w:val="auto"/>
                <w:spacing w:val="10"/>
                <w:sz w:val="21"/>
                <w:szCs w:val="21"/>
              </w:rPr>
              <w:t>5-3A</w:t>
            </w:r>
          </w:p>
        </w:tc>
        <w:tc>
          <w:tcPr>
            <w:tcW w:w="455" w:type="pct"/>
            <w:tcBorders>
              <w:top w:val="single" w:color="auto" w:sz="4" w:space="0"/>
              <w:left w:val="single" w:color="auto" w:sz="4" w:space="0"/>
              <w:bottom w:val="single" w:color="auto" w:sz="4" w:space="0"/>
              <w:right w:val="single" w:color="auto" w:sz="4" w:space="0"/>
            </w:tcBorders>
            <w:vAlign w:val="center"/>
          </w:tcPr>
          <w:p w14:paraId="4C361AC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389" w:type="pct"/>
            <w:tcBorders>
              <w:top w:val="single" w:color="auto" w:sz="4" w:space="0"/>
              <w:left w:val="single" w:color="auto" w:sz="4" w:space="0"/>
              <w:bottom w:val="single" w:color="auto" w:sz="4" w:space="0"/>
              <w:right w:val="single" w:color="auto" w:sz="4" w:space="0"/>
            </w:tcBorders>
            <w:vAlign w:val="center"/>
          </w:tcPr>
          <w:p w14:paraId="019AE49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具</w:t>
            </w:r>
          </w:p>
        </w:tc>
        <w:tc>
          <w:tcPr>
            <w:tcW w:w="1266" w:type="pct"/>
            <w:tcBorders>
              <w:top w:val="single" w:color="auto" w:sz="4" w:space="0"/>
              <w:left w:val="single" w:color="auto" w:sz="4" w:space="0"/>
              <w:bottom w:val="single" w:color="auto" w:sz="4" w:space="0"/>
              <w:right w:val="single" w:color="auto" w:sz="4" w:space="0"/>
            </w:tcBorders>
            <w:vAlign w:val="center"/>
          </w:tcPr>
          <w:p w14:paraId="1153FFF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3"/>
                <w:sz w:val="21"/>
                <w:szCs w:val="21"/>
              </w:rPr>
              <w:t>附属用房</w:t>
            </w:r>
          </w:p>
        </w:tc>
      </w:tr>
      <w:tr w14:paraId="626E22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22" w:type="pct"/>
            <w:tcBorders>
              <w:top w:val="single" w:color="auto" w:sz="4" w:space="0"/>
              <w:left w:val="single" w:color="auto" w:sz="4" w:space="0"/>
              <w:bottom w:val="single" w:color="auto" w:sz="4" w:space="0"/>
              <w:right w:val="single" w:color="auto" w:sz="4" w:space="0"/>
            </w:tcBorders>
            <w:vAlign w:val="center"/>
          </w:tcPr>
          <w:p w14:paraId="7B2DC31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1"/>
                <w:sz w:val="21"/>
                <w:szCs w:val="21"/>
              </w:rPr>
              <w:t>4</w:t>
            </w:r>
          </w:p>
        </w:tc>
        <w:tc>
          <w:tcPr>
            <w:tcW w:w="1656" w:type="pct"/>
            <w:tcBorders>
              <w:top w:val="single" w:color="auto" w:sz="4" w:space="0"/>
              <w:left w:val="single" w:color="auto" w:sz="4" w:space="0"/>
              <w:bottom w:val="single" w:color="auto" w:sz="4" w:space="0"/>
              <w:right w:val="single" w:color="auto" w:sz="4" w:space="0"/>
            </w:tcBorders>
            <w:vAlign w:val="center"/>
          </w:tcPr>
          <w:p w14:paraId="38380B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推车式干粉灭火器</w:t>
            </w:r>
          </w:p>
        </w:tc>
        <w:tc>
          <w:tcPr>
            <w:tcW w:w="909" w:type="pct"/>
            <w:tcBorders>
              <w:top w:val="single" w:color="auto" w:sz="4" w:space="0"/>
              <w:left w:val="single" w:color="auto" w:sz="4" w:space="0"/>
              <w:bottom w:val="single" w:color="auto" w:sz="4" w:space="0"/>
              <w:right w:val="single" w:color="auto" w:sz="4" w:space="0"/>
            </w:tcBorders>
            <w:vAlign w:val="center"/>
          </w:tcPr>
          <w:p w14:paraId="5A1253B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MFT</w:t>
            </w:r>
            <w:r>
              <w:rPr>
                <w:rFonts w:hint="eastAsia" w:ascii="宋体" w:hAnsi="宋体" w:eastAsia="宋体" w:cs="宋体"/>
                <w:color w:val="auto"/>
                <w:spacing w:val="12"/>
                <w:sz w:val="21"/>
                <w:szCs w:val="21"/>
              </w:rPr>
              <w:t>50</w:t>
            </w:r>
          </w:p>
        </w:tc>
        <w:tc>
          <w:tcPr>
            <w:tcW w:w="455" w:type="pct"/>
            <w:tcBorders>
              <w:top w:val="single" w:color="auto" w:sz="4" w:space="0"/>
              <w:left w:val="single" w:color="auto" w:sz="4" w:space="0"/>
              <w:bottom w:val="single" w:color="auto" w:sz="4" w:space="0"/>
              <w:right w:val="single" w:color="auto" w:sz="4" w:space="0"/>
            </w:tcBorders>
            <w:vAlign w:val="center"/>
          </w:tcPr>
          <w:p w14:paraId="09740B2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389" w:type="pct"/>
            <w:tcBorders>
              <w:top w:val="single" w:color="auto" w:sz="4" w:space="0"/>
              <w:left w:val="single" w:color="auto" w:sz="4" w:space="0"/>
              <w:bottom w:val="single" w:color="auto" w:sz="4" w:space="0"/>
              <w:right w:val="single" w:color="auto" w:sz="4" w:space="0"/>
            </w:tcBorders>
            <w:vAlign w:val="center"/>
          </w:tcPr>
          <w:p w14:paraId="61C07D5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具</w:t>
            </w:r>
          </w:p>
        </w:tc>
        <w:tc>
          <w:tcPr>
            <w:tcW w:w="1266" w:type="pct"/>
            <w:tcBorders>
              <w:top w:val="single" w:color="auto" w:sz="4" w:space="0"/>
              <w:left w:val="single" w:color="auto" w:sz="4" w:space="0"/>
              <w:bottom w:val="single" w:color="auto" w:sz="4" w:space="0"/>
              <w:right w:val="single" w:color="auto" w:sz="4" w:space="0"/>
            </w:tcBorders>
            <w:vAlign w:val="center"/>
          </w:tcPr>
          <w:p w14:paraId="1CB3D0C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pacing w:val="8"/>
                <w:sz w:val="21"/>
                <w:szCs w:val="21"/>
              </w:rPr>
              <w:t>户外配电装置</w:t>
            </w:r>
          </w:p>
        </w:tc>
      </w:tr>
    </w:tbl>
    <w:p w14:paraId="67C7B0B9">
      <w:pPr>
        <w:bidi w:val="0"/>
        <w:outlineLvl w:val="9"/>
        <w:rPr>
          <w:rFonts w:hint="eastAsia" w:ascii="宋体" w:hAnsi="宋体" w:eastAsia="宋体" w:cs="宋体"/>
          <w:color w:val="auto"/>
          <w:sz w:val="28"/>
          <w:szCs w:val="28"/>
        </w:rPr>
      </w:pPr>
    </w:p>
    <w:p w14:paraId="0140F4EC">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厂内设有</w:t>
      </w:r>
      <w:r>
        <w:rPr>
          <w:rFonts w:hint="eastAsia" w:ascii="宋体" w:hAnsi="宋体" w:eastAsia="宋体" w:cs="宋体"/>
          <w:b w:val="0"/>
          <w:bCs w:val="0"/>
          <w:color w:val="auto"/>
          <w:sz w:val="28"/>
          <w:szCs w:val="28"/>
          <w:lang w:val="en-US" w:eastAsia="zh-CN"/>
        </w:rPr>
        <w:t>1</w:t>
      </w:r>
      <w:r>
        <w:rPr>
          <w:rFonts w:hint="eastAsia" w:ascii="宋体" w:hAnsi="宋体" w:cs="宋体"/>
          <w:b w:val="0"/>
          <w:bCs w:val="0"/>
          <w:color w:val="auto"/>
          <w:sz w:val="28"/>
          <w:szCs w:val="28"/>
          <w:lang w:val="en-US" w:eastAsia="zh-CN"/>
        </w:rPr>
        <w:t>08</w:t>
      </w:r>
      <w:r>
        <w:rPr>
          <w:rFonts w:hint="eastAsia" w:ascii="宋体" w:hAnsi="宋体" w:eastAsia="宋体" w:cs="宋体"/>
          <w:b w:val="0"/>
          <w:bCs w:val="0"/>
          <w:color w:val="auto"/>
          <w:sz w:val="28"/>
          <w:szCs w:val="28"/>
          <w:lang w:val="en-US" w:eastAsia="zh-CN"/>
        </w:rPr>
        <w:t>m</w:t>
      </w:r>
      <w:r>
        <w:rPr>
          <w:rFonts w:hint="eastAsia" w:ascii="宋体" w:hAnsi="宋体" w:eastAsia="宋体" w:cs="宋体"/>
          <w:b w:val="0"/>
          <w:bCs w:val="0"/>
          <w:color w:val="auto"/>
          <w:sz w:val="28"/>
          <w:szCs w:val="28"/>
          <w:vertAlign w:val="superscript"/>
          <w:lang w:val="en-US" w:eastAsia="zh-CN"/>
        </w:rPr>
        <w:t>3</w:t>
      </w:r>
      <w:r>
        <w:rPr>
          <w:rFonts w:hint="eastAsia" w:ascii="宋体" w:hAnsi="宋体" w:eastAsia="宋体" w:cs="宋体"/>
          <w:b w:val="0"/>
          <w:bCs w:val="0"/>
          <w:color w:val="auto"/>
          <w:sz w:val="28"/>
          <w:szCs w:val="28"/>
          <w:lang w:val="en-US" w:eastAsia="zh-CN"/>
        </w:rPr>
        <w:t>消防水池</w:t>
      </w:r>
      <w:r>
        <w:rPr>
          <w:rFonts w:hint="eastAsia" w:ascii="宋体" w:hAnsi="宋体" w:eastAsia="宋体" w:cs="宋体"/>
          <w:color w:val="auto"/>
          <w:sz w:val="28"/>
          <w:szCs w:val="28"/>
        </w:rPr>
        <w:t>1座，设置有限位措施防止水位低于消防设计水位。厂区内设置有完备的消防水管网，水质、水量、水压能满足本项目消防用水需求。</w:t>
      </w:r>
    </w:p>
    <w:p w14:paraId="4FCCD16F">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在</w:t>
      </w:r>
      <w:r>
        <w:rPr>
          <w:rFonts w:hint="eastAsia" w:ascii="宋体" w:hAnsi="宋体" w:cs="宋体"/>
          <w:color w:val="auto"/>
          <w:sz w:val="28"/>
          <w:szCs w:val="28"/>
          <w:lang w:val="en-US" w:eastAsia="zh-CN"/>
        </w:rPr>
        <w:t>配电预制舱</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控制室、开关间等</w:t>
      </w:r>
      <w:r>
        <w:rPr>
          <w:rFonts w:hint="eastAsia" w:ascii="宋体" w:hAnsi="宋体" w:eastAsia="宋体" w:cs="宋体"/>
          <w:color w:val="auto"/>
          <w:sz w:val="28"/>
          <w:szCs w:val="28"/>
        </w:rPr>
        <w:t>均设置有应急照明。</w:t>
      </w:r>
    </w:p>
    <w:p w14:paraId="3D1C787F">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eastAsia="zh-CN"/>
        </w:rPr>
        <w:t>电站配备</w:t>
      </w:r>
      <w:r>
        <w:rPr>
          <w:rFonts w:hint="eastAsia" w:ascii="宋体" w:hAnsi="宋体" w:eastAsia="宋体" w:cs="宋体"/>
          <w:color w:val="auto"/>
          <w:sz w:val="28"/>
          <w:szCs w:val="28"/>
        </w:rPr>
        <w:t>应急</w:t>
      </w:r>
      <w:r>
        <w:rPr>
          <w:rFonts w:hint="eastAsia" w:ascii="宋体" w:hAnsi="宋体" w:eastAsia="宋体" w:cs="宋体"/>
          <w:color w:val="auto"/>
          <w:sz w:val="28"/>
          <w:szCs w:val="28"/>
          <w:lang w:eastAsia="zh-CN"/>
        </w:rPr>
        <w:t>物资装备，应急物资配备见下表。</w:t>
      </w:r>
    </w:p>
    <w:p w14:paraId="664A9F23">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表2-1</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lang w:val="en-US" w:eastAsia="zh-CN"/>
        </w:rPr>
        <w:t xml:space="preserve">  应急物资装备配备情况表</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932"/>
        <w:gridCol w:w="1773"/>
        <w:gridCol w:w="1322"/>
        <w:gridCol w:w="1066"/>
        <w:gridCol w:w="1529"/>
        <w:gridCol w:w="1890"/>
      </w:tblGrid>
      <w:tr w14:paraId="77035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70" w:type="pct"/>
            <w:noWrap w:val="0"/>
            <w:vAlign w:val="center"/>
          </w:tcPr>
          <w:p w14:paraId="48D21B1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lang w:eastAsia="zh-CN"/>
              </w:rPr>
            </w:pPr>
            <w:r>
              <w:rPr>
                <w:rFonts w:hint="eastAsia" w:ascii="宋体" w:hAnsi="宋体" w:eastAsia="宋体" w:cs="宋体"/>
                <w:b/>
                <w:color w:val="auto"/>
                <w:kern w:val="0"/>
                <w:sz w:val="24"/>
                <w:szCs w:val="24"/>
                <w:lang w:eastAsia="zh-CN"/>
              </w:rPr>
              <w:t>序号</w:t>
            </w:r>
          </w:p>
        </w:tc>
        <w:tc>
          <w:tcPr>
            <w:tcW w:w="1439" w:type="pct"/>
            <w:gridSpan w:val="2"/>
            <w:noWrap w:val="0"/>
            <w:vAlign w:val="center"/>
          </w:tcPr>
          <w:p w14:paraId="3F8CAA1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名称</w:t>
            </w:r>
          </w:p>
        </w:tc>
        <w:tc>
          <w:tcPr>
            <w:tcW w:w="703" w:type="pct"/>
            <w:noWrap w:val="0"/>
            <w:vAlign w:val="center"/>
          </w:tcPr>
          <w:p w14:paraId="7B77B4D4">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单位</w:t>
            </w:r>
          </w:p>
        </w:tc>
        <w:tc>
          <w:tcPr>
            <w:tcW w:w="567" w:type="pct"/>
            <w:noWrap w:val="0"/>
            <w:vAlign w:val="center"/>
          </w:tcPr>
          <w:p w14:paraId="52566F9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数量</w:t>
            </w:r>
          </w:p>
        </w:tc>
        <w:tc>
          <w:tcPr>
            <w:tcW w:w="813" w:type="pct"/>
            <w:noWrap w:val="0"/>
            <w:vAlign w:val="center"/>
          </w:tcPr>
          <w:p w14:paraId="35245B3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lang w:val="en-US" w:eastAsia="zh-CN"/>
              </w:rPr>
            </w:pPr>
            <w:r>
              <w:rPr>
                <w:rFonts w:hint="eastAsia" w:ascii="宋体" w:hAnsi="宋体" w:eastAsia="宋体" w:cs="宋体"/>
                <w:b/>
                <w:color w:val="auto"/>
                <w:kern w:val="0"/>
                <w:sz w:val="24"/>
                <w:szCs w:val="24"/>
                <w:lang w:val="en-US" w:eastAsia="zh-CN"/>
              </w:rPr>
              <w:t>责任人</w:t>
            </w:r>
          </w:p>
        </w:tc>
        <w:tc>
          <w:tcPr>
            <w:tcW w:w="1005" w:type="pct"/>
            <w:noWrap w:val="0"/>
            <w:vAlign w:val="center"/>
          </w:tcPr>
          <w:p w14:paraId="71ABC54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存放地点</w:t>
            </w:r>
          </w:p>
        </w:tc>
      </w:tr>
      <w:tr w14:paraId="5384D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18986D10">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1</w:t>
            </w:r>
          </w:p>
        </w:tc>
        <w:tc>
          <w:tcPr>
            <w:tcW w:w="1439" w:type="pct"/>
            <w:gridSpan w:val="2"/>
            <w:noWrap w:val="0"/>
            <w:vAlign w:val="center"/>
          </w:tcPr>
          <w:p w14:paraId="52D7E99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5kg干粉灭火器</w:t>
            </w:r>
          </w:p>
        </w:tc>
        <w:tc>
          <w:tcPr>
            <w:tcW w:w="703" w:type="pct"/>
            <w:noWrap w:val="0"/>
            <w:vAlign w:val="center"/>
          </w:tcPr>
          <w:p w14:paraId="031192A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具</w:t>
            </w:r>
          </w:p>
        </w:tc>
        <w:tc>
          <w:tcPr>
            <w:tcW w:w="567" w:type="pct"/>
            <w:noWrap w:val="0"/>
            <w:vAlign w:val="center"/>
          </w:tcPr>
          <w:p w14:paraId="5824B8D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rPr>
            </w:pPr>
            <w:r>
              <w:rPr>
                <w:rFonts w:hint="eastAsia" w:ascii="宋体" w:hAnsi="宋体" w:eastAsia="宋体" w:cs="宋体"/>
                <w:color w:val="auto"/>
                <w:sz w:val="24"/>
                <w:szCs w:val="24"/>
                <w:lang w:val="en-US" w:eastAsia="zh-CN"/>
              </w:rPr>
              <w:t>24</w:t>
            </w:r>
          </w:p>
        </w:tc>
        <w:tc>
          <w:tcPr>
            <w:tcW w:w="813" w:type="pct"/>
            <w:noWrap w:val="0"/>
            <w:vAlign w:val="center"/>
          </w:tcPr>
          <w:p w14:paraId="2BCA587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276D2E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开关站</w:t>
            </w:r>
          </w:p>
        </w:tc>
      </w:tr>
      <w:tr w14:paraId="45262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13A3D1D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2</w:t>
            </w:r>
          </w:p>
        </w:tc>
        <w:tc>
          <w:tcPr>
            <w:tcW w:w="1439" w:type="pct"/>
            <w:gridSpan w:val="2"/>
            <w:noWrap w:val="0"/>
            <w:vAlign w:val="center"/>
          </w:tcPr>
          <w:p w14:paraId="1E7C415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消防栓</w:t>
            </w:r>
          </w:p>
        </w:tc>
        <w:tc>
          <w:tcPr>
            <w:tcW w:w="703" w:type="pct"/>
            <w:noWrap w:val="0"/>
            <w:vAlign w:val="center"/>
          </w:tcPr>
          <w:p w14:paraId="7A9FBFE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台</w:t>
            </w:r>
          </w:p>
        </w:tc>
        <w:tc>
          <w:tcPr>
            <w:tcW w:w="567" w:type="pct"/>
            <w:noWrap w:val="0"/>
            <w:vAlign w:val="center"/>
          </w:tcPr>
          <w:p w14:paraId="6014CD7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lang w:val="en-US" w:eastAsia="zh-CN"/>
              </w:rPr>
              <w:t>3</w:t>
            </w:r>
          </w:p>
        </w:tc>
        <w:tc>
          <w:tcPr>
            <w:tcW w:w="813" w:type="pct"/>
            <w:noWrap w:val="0"/>
            <w:vAlign w:val="center"/>
          </w:tcPr>
          <w:p w14:paraId="67F35D7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6C6C6C8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开关站</w:t>
            </w:r>
          </w:p>
        </w:tc>
      </w:tr>
      <w:tr w14:paraId="1F83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0C58B2F0">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3</w:t>
            </w:r>
          </w:p>
        </w:tc>
        <w:tc>
          <w:tcPr>
            <w:tcW w:w="1439" w:type="pct"/>
            <w:gridSpan w:val="2"/>
            <w:noWrap w:val="0"/>
            <w:vAlign w:val="center"/>
          </w:tcPr>
          <w:p w14:paraId="69ADAF6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消防水带</w:t>
            </w:r>
          </w:p>
        </w:tc>
        <w:tc>
          <w:tcPr>
            <w:tcW w:w="703" w:type="pct"/>
            <w:noWrap w:val="0"/>
            <w:vAlign w:val="center"/>
          </w:tcPr>
          <w:p w14:paraId="135A2AF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条</w:t>
            </w:r>
          </w:p>
        </w:tc>
        <w:tc>
          <w:tcPr>
            <w:tcW w:w="567" w:type="pct"/>
            <w:noWrap w:val="0"/>
            <w:vAlign w:val="center"/>
          </w:tcPr>
          <w:p w14:paraId="4E72E5D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813" w:type="pct"/>
            <w:noWrap w:val="0"/>
            <w:vAlign w:val="center"/>
          </w:tcPr>
          <w:p w14:paraId="3A2CB87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59D2F21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开关站</w:t>
            </w:r>
          </w:p>
        </w:tc>
      </w:tr>
      <w:tr w14:paraId="209B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4DE4A266">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4</w:t>
            </w:r>
          </w:p>
        </w:tc>
        <w:tc>
          <w:tcPr>
            <w:tcW w:w="1439" w:type="pct"/>
            <w:gridSpan w:val="2"/>
            <w:noWrap w:val="0"/>
            <w:vAlign w:val="center"/>
          </w:tcPr>
          <w:p w14:paraId="2539EAED">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消防水池</w:t>
            </w:r>
          </w:p>
        </w:tc>
        <w:tc>
          <w:tcPr>
            <w:tcW w:w="703" w:type="pct"/>
            <w:noWrap w:val="0"/>
            <w:vAlign w:val="center"/>
          </w:tcPr>
          <w:p w14:paraId="56E67A0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个</w:t>
            </w:r>
          </w:p>
        </w:tc>
        <w:tc>
          <w:tcPr>
            <w:tcW w:w="567" w:type="pct"/>
            <w:noWrap w:val="0"/>
            <w:vAlign w:val="center"/>
          </w:tcPr>
          <w:p w14:paraId="185A858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lang w:val="en-US" w:eastAsia="zh-CN"/>
              </w:rPr>
              <w:t>1</w:t>
            </w:r>
          </w:p>
        </w:tc>
        <w:tc>
          <w:tcPr>
            <w:tcW w:w="813" w:type="pct"/>
            <w:noWrap w:val="0"/>
            <w:vAlign w:val="center"/>
          </w:tcPr>
          <w:p w14:paraId="7268178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B8FDCB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开关站</w:t>
            </w:r>
          </w:p>
        </w:tc>
      </w:tr>
      <w:tr w14:paraId="20902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3193EE3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5</w:t>
            </w:r>
          </w:p>
        </w:tc>
        <w:tc>
          <w:tcPr>
            <w:tcW w:w="1439" w:type="pct"/>
            <w:gridSpan w:val="2"/>
            <w:noWrap w:val="0"/>
            <w:vAlign w:val="center"/>
          </w:tcPr>
          <w:p w14:paraId="7290E6D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安全帽</w:t>
            </w:r>
          </w:p>
        </w:tc>
        <w:tc>
          <w:tcPr>
            <w:tcW w:w="703" w:type="pct"/>
            <w:noWrap w:val="0"/>
            <w:vAlign w:val="center"/>
          </w:tcPr>
          <w:p w14:paraId="3736D57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w:t>
            </w:r>
          </w:p>
        </w:tc>
        <w:tc>
          <w:tcPr>
            <w:tcW w:w="567" w:type="pct"/>
            <w:noWrap w:val="0"/>
            <w:vAlign w:val="center"/>
          </w:tcPr>
          <w:p w14:paraId="501F5A1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lang w:val="en-US" w:eastAsia="zh-CN"/>
              </w:rPr>
              <w:t>9</w:t>
            </w:r>
          </w:p>
        </w:tc>
        <w:tc>
          <w:tcPr>
            <w:tcW w:w="813" w:type="pct"/>
            <w:noWrap w:val="0"/>
            <w:vAlign w:val="center"/>
          </w:tcPr>
          <w:p w14:paraId="75CD4F5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50AED1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控制室</w:t>
            </w:r>
          </w:p>
        </w:tc>
      </w:tr>
      <w:tr w14:paraId="77CE8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46C1EDB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6</w:t>
            </w:r>
          </w:p>
        </w:tc>
        <w:tc>
          <w:tcPr>
            <w:tcW w:w="1439" w:type="pct"/>
            <w:gridSpan w:val="2"/>
            <w:noWrap w:val="0"/>
            <w:vAlign w:val="center"/>
          </w:tcPr>
          <w:p w14:paraId="409AE0C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绝缘棒</w:t>
            </w:r>
          </w:p>
        </w:tc>
        <w:tc>
          <w:tcPr>
            <w:tcW w:w="703" w:type="pct"/>
            <w:noWrap w:val="0"/>
            <w:vAlign w:val="center"/>
          </w:tcPr>
          <w:p w14:paraId="2761A0E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rPr>
              <w:t>/</w:t>
            </w:r>
          </w:p>
        </w:tc>
        <w:tc>
          <w:tcPr>
            <w:tcW w:w="567" w:type="pct"/>
            <w:noWrap w:val="0"/>
            <w:vAlign w:val="center"/>
          </w:tcPr>
          <w:p w14:paraId="6BFB229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w:t>
            </w:r>
          </w:p>
        </w:tc>
        <w:tc>
          <w:tcPr>
            <w:tcW w:w="813" w:type="pct"/>
            <w:noWrap w:val="0"/>
            <w:vAlign w:val="center"/>
          </w:tcPr>
          <w:p w14:paraId="6296FF4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AD8EB4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rPr>
              <w:t>控制室</w:t>
            </w:r>
          </w:p>
        </w:tc>
      </w:tr>
      <w:tr w14:paraId="796DD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63BBCECF">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7</w:t>
            </w:r>
          </w:p>
        </w:tc>
        <w:tc>
          <w:tcPr>
            <w:tcW w:w="1439" w:type="pct"/>
            <w:gridSpan w:val="2"/>
            <w:noWrap w:val="0"/>
            <w:vAlign w:val="center"/>
          </w:tcPr>
          <w:p w14:paraId="6B61018D">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绝缘靴</w:t>
            </w:r>
          </w:p>
        </w:tc>
        <w:tc>
          <w:tcPr>
            <w:tcW w:w="703" w:type="pct"/>
            <w:noWrap w:val="0"/>
            <w:vAlign w:val="center"/>
          </w:tcPr>
          <w:p w14:paraId="267C43B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rPr>
              <w:t>/</w:t>
            </w:r>
          </w:p>
        </w:tc>
        <w:tc>
          <w:tcPr>
            <w:tcW w:w="567" w:type="pct"/>
            <w:noWrap w:val="0"/>
            <w:vAlign w:val="center"/>
          </w:tcPr>
          <w:p w14:paraId="2DE4306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w:t>
            </w:r>
          </w:p>
        </w:tc>
        <w:tc>
          <w:tcPr>
            <w:tcW w:w="813" w:type="pct"/>
            <w:noWrap w:val="0"/>
            <w:vAlign w:val="center"/>
          </w:tcPr>
          <w:p w14:paraId="34CD0B6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7D951B4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rPr>
              <w:t>控制室</w:t>
            </w:r>
          </w:p>
        </w:tc>
      </w:tr>
      <w:tr w14:paraId="7473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35C89753">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8</w:t>
            </w:r>
          </w:p>
        </w:tc>
        <w:tc>
          <w:tcPr>
            <w:tcW w:w="1439" w:type="pct"/>
            <w:gridSpan w:val="2"/>
            <w:noWrap w:val="0"/>
            <w:vAlign w:val="center"/>
          </w:tcPr>
          <w:p w14:paraId="3DEE242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绝缘手套</w:t>
            </w:r>
          </w:p>
        </w:tc>
        <w:tc>
          <w:tcPr>
            <w:tcW w:w="703" w:type="pct"/>
            <w:noWrap w:val="0"/>
            <w:vAlign w:val="center"/>
          </w:tcPr>
          <w:p w14:paraId="545981B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rPr>
              <w:t>/</w:t>
            </w:r>
          </w:p>
        </w:tc>
        <w:tc>
          <w:tcPr>
            <w:tcW w:w="567" w:type="pct"/>
            <w:noWrap w:val="0"/>
            <w:vAlign w:val="center"/>
          </w:tcPr>
          <w:p w14:paraId="0B51C60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w:t>
            </w:r>
          </w:p>
        </w:tc>
        <w:tc>
          <w:tcPr>
            <w:tcW w:w="813" w:type="pct"/>
            <w:noWrap w:val="0"/>
            <w:vAlign w:val="center"/>
          </w:tcPr>
          <w:p w14:paraId="6E855E0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4E023C4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rPr>
              <w:t>控制室</w:t>
            </w:r>
          </w:p>
        </w:tc>
      </w:tr>
      <w:tr w14:paraId="4496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6EA3EEA6">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9</w:t>
            </w:r>
          </w:p>
        </w:tc>
        <w:tc>
          <w:tcPr>
            <w:tcW w:w="1439" w:type="pct"/>
            <w:gridSpan w:val="2"/>
            <w:noWrap w:val="0"/>
            <w:vAlign w:val="center"/>
          </w:tcPr>
          <w:p w14:paraId="67EFE79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shd w:val="clear" w:color="auto" w:fill="FFFFFF"/>
                <w:lang w:val="en-US" w:eastAsia="zh-CN" w:bidi="ar"/>
              </w:rPr>
            </w:pPr>
            <w:r>
              <w:rPr>
                <w:rFonts w:hint="eastAsia" w:ascii="宋体" w:hAnsi="宋体" w:eastAsia="宋体" w:cs="宋体"/>
                <w:color w:val="auto"/>
                <w:kern w:val="0"/>
                <w:sz w:val="24"/>
                <w:szCs w:val="24"/>
                <w:shd w:val="clear" w:color="auto" w:fill="FFFFFF"/>
                <w:lang w:val="en-US" w:eastAsia="zh-CN" w:bidi="ar"/>
              </w:rPr>
              <w:t>对讲机</w:t>
            </w:r>
          </w:p>
        </w:tc>
        <w:tc>
          <w:tcPr>
            <w:tcW w:w="703" w:type="pct"/>
            <w:noWrap w:val="0"/>
            <w:vAlign w:val="center"/>
          </w:tcPr>
          <w:p w14:paraId="4ED0181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对</w:t>
            </w:r>
          </w:p>
        </w:tc>
        <w:tc>
          <w:tcPr>
            <w:tcW w:w="567" w:type="pct"/>
            <w:noWrap w:val="0"/>
            <w:vAlign w:val="center"/>
          </w:tcPr>
          <w:p w14:paraId="5BF1B49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6068B45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681431C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val="en-US" w:eastAsia="zh-CN"/>
              </w:rPr>
              <w:t>控制室</w:t>
            </w:r>
          </w:p>
        </w:tc>
      </w:tr>
      <w:tr w14:paraId="21B6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1BA2A283">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10</w:t>
            </w:r>
          </w:p>
        </w:tc>
        <w:tc>
          <w:tcPr>
            <w:tcW w:w="1439" w:type="pct"/>
            <w:gridSpan w:val="2"/>
            <w:noWrap w:val="0"/>
            <w:vAlign w:val="center"/>
          </w:tcPr>
          <w:p w14:paraId="4A85F13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shd w:val="clear" w:color="auto" w:fill="FFFFFF"/>
                <w:lang w:val="en-US" w:eastAsia="zh-CN" w:bidi="ar"/>
              </w:rPr>
            </w:pPr>
            <w:r>
              <w:rPr>
                <w:rFonts w:hint="eastAsia" w:ascii="宋体" w:hAnsi="宋体" w:eastAsia="宋体" w:cs="宋体"/>
                <w:color w:val="auto"/>
                <w:kern w:val="0"/>
                <w:sz w:val="24"/>
                <w:szCs w:val="24"/>
                <w:shd w:val="clear" w:color="auto" w:fill="FFFFFF"/>
                <w:lang w:val="en-US" w:eastAsia="zh-CN" w:bidi="ar"/>
              </w:rPr>
              <w:t>强光手电</w:t>
            </w:r>
          </w:p>
        </w:tc>
        <w:tc>
          <w:tcPr>
            <w:tcW w:w="703" w:type="pct"/>
            <w:noWrap w:val="0"/>
            <w:vAlign w:val="center"/>
          </w:tcPr>
          <w:p w14:paraId="2011150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支</w:t>
            </w:r>
          </w:p>
        </w:tc>
        <w:tc>
          <w:tcPr>
            <w:tcW w:w="567" w:type="pct"/>
            <w:noWrap w:val="0"/>
            <w:vAlign w:val="center"/>
          </w:tcPr>
          <w:p w14:paraId="6D8E367D">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27FACA2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81EA93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val="en-US" w:eastAsia="zh-CN"/>
              </w:rPr>
              <w:t>控制室</w:t>
            </w:r>
          </w:p>
        </w:tc>
      </w:tr>
      <w:tr w14:paraId="12ACC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50280333">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11</w:t>
            </w:r>
          </w:p>
        </w:tc>
        <w:tc>
          <w:tcPr>
            <w:tcW w:w="1439" w:type="pct"/>
            <w:gridSpan w:val="2"/>
            <w:noWrap w:val="0"/>
            <w:vAlign w:val="center"/>
          </w:tcPr>
          <w:p w14:paraId="2DFA48C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shd w:val="clear" w:color="auto" w:fill="FFFFFF"/>
                <w:lang w:val="en-US" w:eastAsia="zh-CN" w:bidi="ar"/>
              </w:rPr>
            </w:pPr>
            <w:r>
              <w:rPr>
                <w:rFonts w:hint="eastAsia" w:ascii="宋体" w:hAnsi="宋体" w:eastAsia="宋体" w:cs="宋体"/>
                <w:color w:val="auto"/>
                <w:kern w:val="0"/>
                <w:sz w:val="24"/>
                <w:szCs w:val="24"/>
                <w:lang w:val="en-US" w:eastAsia="zh-CN" w:bidi="ar"/>
              </w:rPr>
              <w:t>梯子</w:t>
            </w:r>
          </w:p>
        </w:tc>
        <w:tc>
          <w:tcPr>
            <w:tcW w:w="703" w:type="pct"/>
            <w:noWrap w:val="0"/>
            <w:vAlign w:val="center"/>
          </w:tcPr>
          <w:p w14:paraId="7C39EE2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w:t>
            </w:r>
          </w:p>
        </w:tc>
        <w:tc>
          <w:tcPr>
            <w:tcW w:w="567" w:type="pct"/>
            <w:noWrap w:val="0"/>
            <w:vAlign w:val="center"/>
          </w:tcPr>
          <w:p w14:paraId="005B61A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379DD7B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5FE237B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3EA08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5E15413D">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12</w:t>
            </w:r>
          </w:p>
        </w:tc>
        <w:tc>
          <w:tcPr>
            <w:tcW w:w="1439" w:type="pct"/>
            <w:gridSpan w:val="2"/>
            <w:noWrap w:val="0"/>
            <w:vAlign w:val="center"/>
          </w:tcPr>
          <w:p w14:paraId="500117D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推车式干粉灭火器</w:t>
            </w:r>
          </w:p>
        </w:tc>
        <w:tc>
          <w:tcPr>
            <w:tcW w:w="703" w:type="pct"/>
            <w:noWrap w:val="0"/>
            <w:vAlign w:val="center"/>
          </w:tcPr>
          <w:p w14:paraId="625CF8F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套</w:t>
            </w:r>
          </w:p>
        </w:tc>
        <w:tc>
          <w:tcPr>
            <w:tcW w:w="567" w:type="pct"/>
            <w:noWrap w:val="0"/>
            <w:vAlign w:val="center"/>
          </w:tcPr>
          <w:p w14:paraId="000FC77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3C230F4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42D1D4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开关站</w:t>
            </w:r>
          </w:p>
        </w:tc>
      </w:tr>
      <w:tr w14:paraId="1A03F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22891F93">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13</w:t>
            </w:r>
          </w:p>
        </w:tc>
        <w:tc>
          <w:tcPr>
            <w:tcW w:w="1439" w:type="pct"/>
            <w:gridSpan w:val="2"/>
            <w:noWrap w:val="0"/>
            <w:vAlign w:val="center"/>
          </w:tcPr>
          <w:p w14:paraId="0876A7C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消防沙箱</w:t>
            </w:r>
          </w:p>
        </w:tc>
        <w:tc>
          <w:tcPr>
            <w:tcW w:w="703" w:type="pct"/>
            <w:noWrap w:val="0"/>
            <w:vAlign w:val="center"/>
          </w:tcPr>
          <w:p w14:paraId="3B5D9FD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个</w:t>
            </w:r>
          </w:p>
        </w:tc>
        <w:tc>
          <w:tcPr>
            <w:tcW w:w="567" w:type="pct"/>
            <w:noWrap w:val="0"/>
            <w:vAlign w:val="center"/>
          </w:tcPr>
          <w:p w14:paraId="236430A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813" w:type="pct"/>
            <w:noWrap w:val="0"/>
            <w:vAlign w:val="center"/>
          </w:tcPr>
          <w:p w14:paraId="3604D06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5567E06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开关站</w:t>
            </w:r>
          </w:p>
        </w:tc>
      </w:tr>
      <w:tr w14:paraId="54271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restart"/>
            <w:noWrap w:val="0"/>
            <w:vAlign w:val="center"/>
          </w:tcPr>
          <w:p w14:paraId="5F9F0A65">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14</w:t>
            </w:r>
          </w:p>
        </w:tc>
        <w:tc>
          <w:tcPr>
            <w:tcW w:w="496" w:type="pct"/>
            <w:vMerge w:val="restart"/>
            <w:noWrap w:val="0"/>
            <w:vAlign w:val="center"/>
          </w:tcPr>
          <w:p w14:paraId="028FB1B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微型消防站</w:t>
            </w:r>
          </w:p>
        </w:tc>
        <w:tc>
          <w:tcPr>
            <w:tcW w:w="943" w:type="pct"/>
            <w:noWrap w:val="0"/>
            <w:vAlign w:val="center"/>
          </w:tcPr>
          <w:p w14:paraId="76EF24A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消防桶</w:t>
            </w:r>
          </w:p>
        </w:tc>
        <w:tc>
          <w:tcPr>
            <w:tcW w:w="703" w:type="pct"/>
            <w:noWrap w:val="0"/>
            <w:vAlign w:val="center"/>
          </w:tcPr>
          <w:p w14:paraId="6666D73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个</w:t>
            </w:r>
          </w:p>
        </w:tc>
        <w:tc>
          <w:tcPr>
            <w:tcW w:w="567" w:type="pct"/>
            <w:noWrap w:val="0"/>
            <w:vAlign w:val="center"/>
          </w:tcPr>
          <w:p w14:paraId="471717D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813" w:type="pct"/>
            <w:noWrap w:val="0"/>
            <w:vAlign w:val="center"/>
          </w:tcPr>
          <w:p w14:paraId="6729C8A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02B9D7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70521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1670FF1C">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4E85001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167BAF2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消防斧</w:t>
            </w:r>
          </w:p>
        </w:tc>
        <w:tc>
          <w:tcPr>
            <w:tcW w:w="703" w:type="pct"/>
            <w:noWrap w:val="0"/>
            <w:vAlign w:val="center"/>
          </w:tcPr>
          <w:p w14:paraId="0D3B829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把</w:t>
            </w:r>
          </w:p>
        </w:tc>
        <w:tc>
          <w:tcPr>
            <w:tcW w:w="567" w:type="pct"/>
            <w:noWrap w:val="0"/>
            <w:vAlign w:val="center"/>
          </w:tcPr>
          <w:p w14:paraId="16D24A1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p>
        </w:tc>
        <w:tc>
          <w:tcPr>
            <w:tcW w:w="813" w:type="pct"/>
            <w:noWrap w:val="0"/>
            <w:vAlign w:val="center"/>
          </w:tcPr>
          <w:p w14:paraId="247646E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74721A2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68CC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6A1C8167">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7ABA8A9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71A62A1D">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消防铲</w:t>
            </w:r>
          </w:p>
        </w:tc>
        <w:tc>
          <w:tcPr>
            <w:tcW w:w="703" w:type="pct"/>
            <w:noWrap w:val="0"/>
            <w:vAlign w:val="center"/>
          </w:tcPr>
          <w:p w14:paraId="4097F0B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把</w:t>
            </w:r>
          </w:p>
        </w:tc>
        <w:tc>
          <w:tcPr>
            <w:tcW w:w="567" w:type="pct"/>
            <w:noWrap w:val="0"/>
            <w:vAlign w:val="center"/>
          </w:tcPr>
          <w:p w14:paraId="3BF7768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813" w:type="pct"/>
            <w:noWrap w:val="0"/>
            <w:vAlign w:val="center"/>
          </w:tcPr>
          <w:p w14:paraId="412E667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6EE3892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23778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431267B8">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1E08C1B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27D6AEC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消防锤</w:t>
            </w:r>
          </w:p>
        </w:tc>
        <w:tc>
          <w:tcPr>
            <w:tcW w:w="703" w:type="pct"/>
            <w:noWrap w:val="0"/>
            <w:vAlign w:val="center"/>
          </w:tcPr>
          <w:p w14:paraId="6ECB9BC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w:t>
            </w:r>
          </w:p>
        </w:tc>
        <w:tc>
          <w:tcPr>
            <w:tcW w:w="567" w:type="pct"/>
            <w:noWrap w:val="0"/>
            <w:vAlign w:val="center"/>
          </w:tcPr>
          <w:p w14:paraId="220D8B9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66406ED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22FA038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7629C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17DD7573">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02F381BE">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0D0AA45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消防扳手</w:t>
            </w:r>
          </w:p>
        </w:tc>
        <w:tc>
          <w:tcPr>
            <w:tcW w:w="703" w:type="pct"/>
            <w:noWrap w:val="0"/>
            <w:vAlign w:val="center"/>
          </w:tcPr>
          <w:p w14:paraId="10B28AC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把</w:t>
            </w:r>
          </w:p>
        </w:tc>
        <w:tc>
          <w:tcPr>
            <w:tcW w:w="567" w:type="pct"/>
            <w:noWrap w:val="0"/>
            <w:vAlign w:val="center"/>
          </w:tcPr>
          <w:p w14:paraId="3B69216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813" w:type="pct"/>
            <w:noWrap w:val="0"/>
            <w:vAlign w:val="center"/>
          </w:tcPr>
          <w:p w14:paraId="07B8824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4BE1044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11500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3B66A938">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644A907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42DA0AC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正压式空气呼吸器</w:t>
            </w:r>
          </w:p>
        </w:tc>
        <w:tc>
          <w:tcPr>
            <w:tcW w:w="703" w:type="pct"/>
            <w:noWrap w:val="0"/>
            <w:vAlign w:val="center"/>
          </w:tcPr>
          <w:p w14:paraId="31AC189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套</w:t>
            </w:r>
          </w:p>
        </w:tc>
        <w:tc>
          <w:tcPr>
            <w:tcW w:w="567" w:type="pct"/>
            <w:noWrap w:val="0"/>
            <w:vAlign w:val="center"/>
          </w:tcPr>
          <w:p w14:paraId="606B9B4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21C95DFE">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64A3C77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26D0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21DD3B35">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1ED8C25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0DE1886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安全绳</w:t>
            </w:r>
          </w:p>
        </w:tc>
        <w:tc>
          <w:tcPr>
            <w:tcW w:w="703" w:type="pct"/>
            <w:noWrap w:val="0"/>
            <w:vAlign w:val="center"/>
          </w:tcPr>
          <w:p w14:paraId="5623552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w:t>
            </w:r>
          </w:p>
        </w:tc>
        <w:tc>
          <w:tcPr>
            <w:tcW w:w="567" w:type="pct"/>
            <w:noWrap w:val="0"/>
            <w:vAlign w:val="center"/>
          </w:tcPr>
          <w:p w14:paraId="66312EBD">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1AF21F0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FAE60C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62D1B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7C79A4AB">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53B7625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26D419F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安全带</w:t>
            </w:r>
          </w:p>
        </w:tc>
        <w:tc>
          <w:tcPr>
            <w:tcW w:w="703" w:type="pct"/>
            <w:noWrap w:val="0"/>
            <w:vAlign w:val="center"/>
          </w:tcPr>
          <w:p w14:paraId="641DD84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w:t>
            </w:r>
          </w:p>
        </w:tc>
        <w:tc>
          <w:tcPr>
            <w:tcW w:w="567" w:type="pct"/>
            <w:noWrap w:val="0"/>
            <w:vAlign w:val="center"/>
          </w:tcPr>
          <w:p w14:paraId="6115F44E">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813" w:type="pct"/>
            <w:noWrap w:val="0"/>
            <w:vAlign w:val="center"/>
          </w:tcPr>
          <w:p w14:paraId="2B17DE9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96653D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2C0D7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6E1EE2F2">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039DE56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0735E2C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靴子</w:t>
            </w:r>
          </w:p>
        </w:tc>
        <w:tc>
          <w:tcPr>
            <w:tcW w:w="703" w:type="pct"/>
            <w:noWrap w:val="0"/>
            <w:vAlign w:val="center"/>
          </w:tcPr>
          <w:p w14:paraId="18C4535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双</w:t>
            </w:r>
          </w:p>
        </w:tc>
        <w:tc>
          <w:tcPr>
            <w:tcW w:w="567" w:type="pct"/>
            <w:noWrap w:val="0"/>
            <w:vAlign w:val="center"/>
          </w:tcPr>
          <w:p w14:paraId="195DCA0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2DC19BD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3415AB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62919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2232474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24966F7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309B7A7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灭火毯</w:t>
            </w:r>
          </w:p>
        </w:tc>
        <w:tc>
          <w:tcPr>
            <w:tcW w:w="703" w:type="pct"/>
            <w:noWrap w:val="0"/>
            <w:vAlign w:val="center"/>
          </w:tcPr>
          <w:p w14:paraId="1EA1139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块</w:t>
            </w:r>
          </w:p>
        </w:tc>
        <w:tc>
          <w:tcPr>
            <w:tcW w:w="567" w:type="pct"/>
            <w:noWrap w:val="0"/>
            <w:vAlign w:val="center"/>
          </w:tcPr>
          <w:p w14:paraId="4508749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441F1F19">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A87D52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687B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13D6E141">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555D455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2BD67C0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手套</w:t>
            </w:r>
          </w:p>
        </w:tc>
        <w:tc>
          <w:tcPr>
            <w:tcW w:w="703" w:type="pct"/>
            <w:noWrap w:val="0"/>
            <w:vAlign w:val="center"/>
          </w:tcPr>
          <w:p w14:paraId="4A540F6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副</w:t>
            </w:r>
          </w:p>
        </w:tc>
        <w:tc>
          <w:tcPr>
            <w:tcW w:w="567" w:type="pct"/>
            <w:noWrap w:val="0"/>
            <w:vAlign w:val="center"/>
          </w:tcPr>
          <w:p w14:paraId="16E2D00B">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79B4654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95291D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3EB85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5D3EAF84">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15</w:t>
            </w:r>
          </w:p>
        </w:tc>
        <w:tc>
          <w:tcPr>
            <w:tcW w:w="1439" w:type="pct"/>
            <w:gridSpan w:val="2"/>
            <w:noWrap w:val="0"/>
            <w:vAlign w:val="center"/>
          </w:tcPr>
          <w:p w14:paraId="6484C1A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bidi="ar"/>
              </w:rPr>
              <w:t>便携式气体检测仪（二合一）</w:t>
            </w:r>
          </w:p>
        </w:tc>
        <w:tc>
          <w:tcPr>
            <w:tcW w:w="703" w:type="pct"/>
            <w:noWrap w:val="0"/>
            <w:vAlign w:val="center"/>
          </w:tcPr>
          <w:p w14:paraId="639E5A0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台</w:t>
            </w:r>
          </w:p>
        </w:tc>
        <w:tc>
          <w:tcPr>
            <w:tcW w:w="567" w:type="pct"/>
            <w:noWrap w:val="0"/>
            <w:vAlign w:val="center"/>
          </w:tcPr>
          <w:p w14:paraId="13BCE31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813" w:type="pct"/>
            <w:noWrap w:val="0"/>
            <w:vAlign w:val="center"/>
          </w:tcPr>
          <w:p w14:paraId="088BD35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1F0EFB9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64DED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2ECD0092">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16</w:t>
            </w:r>
          </w:p>
        </w:tc>
        <w:tc>
          <w:tcPr>
            <w:tcW w:w="1439" w:type="pct"/>
            <w:gridSpan w:val="2"/>
            <w:noWrap w:val="0"/>
            <w:vAlign w:val="center"/>
          </w:tcPr>
          <w:p w14:paraId="15E09CD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二氧化碳灭火器</w:t>
            </w:r>
          </w:p>
        </w:tc>
        <w:tc>
          <w:tcPr>
            <w:tcW w:w="703" w:type="pct"/>
            <w:noWrap w:val="0"/>
            <w:vAlign w:val="center"/>
          </w:tcPr>
          <w:p w14:paraId="2CAE2DC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bidi="ar"/>
              </w:rPr>
              <w:t>具</w:t>
            </w:r>
          </w:p>
        </w:tc>
        <w:tc>
          <w:tcPr>
            <w:tcW w:w="567" w:type="pct"/>
            <w:noWrap w:val="0"/>
            <w:vAlign w:val="center"/>
          </w:tcPr>
          <w:p w14:paraId="16F1A21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lang w:val="en-US" w:eastAsia="zh-CN" w:bidi="ar"/>
              </w:rPr>
              <w:t>6</w:t>
            </w:r>
          </w:p>
        </w:tc>
        <w:tc>
          <w:tcPr>
            <w:tcW w:w="813" w:type="pct"/>
            <w:noWrap w:val="0"/>
            <w:vAlign w:val="center"/>
          </w:tcPr>
          <w:p w14:paraId="384F2E2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40C987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4AA0E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73F933B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17</w:t>
            </w:r>
          </w:p>
        </w:tc>
        <w:tc>
          <w:tcPr>
            <w:tcW w:w="1439" w:type="pct"/>
            <w:gridSpan w:val="2"/>
            <w:noWrap w:val="0"/>
            <w:vAlign w:val="center"/>
          </w:tcPr>
          <w:p w14:paraId="753B67A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通风机</w:t>
            </w:r>
          </w:p>
        </w:tc>
        <w:tc>
          <w:tcPr>
            <w:tcW w:w="703" w:type="pct"/>
            <w:noWrap w:val="0"/>
            <w:vAlign w:val="center"/>
          </w:tcPr>
          <w:p w14:paraId="7EE99B3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台</w:t>
            </w:r>
          </w:p>
        </w:tc>
        <w:tc>
          <w:tcPr>
            <w:tcW w:w="567" w:type="pct"/>
            <w:noWrap w:val="0"/>
            <w:vAlign w:val="center"/>
          </w:tcPr>
          <w:p w14:paraId="4A60EA3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center"/>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w:t>
            </w:r>
          </w:p>
        </w:tc>
        <w:tc>
          <w:tcPr>
            <w:tcW w:w="813" w:type="pct"/>
            <w:noWrap w:val="0"/>
            <w:vAlign w:val="center"/>
          </w:tcPr>
          <w:p w14:paraId="3DD07F4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0A4E27B0">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2E56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noWrap w:val="0"/>
            <w:vAlign w:val="center"/>
          </w:tcPr>
          <w:p w14:paraId="7191C796">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18</w:t>
            </w:r>
          </w:p>
        </w:tc>
        <w:tc>
          <w:tcPr>
            <w:tcW w:w="1439" w:type="pct"/>
            <w:gridSpan w:val="2"/>
            <w:noWrap w:val="0"/>
            <w:vAlign w:val="center"/>
          </w:tcPr>
          <w:p w14:paraId="22677E9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担架</w:t>
            </w:r>
          </w:p>
        </w:tc>
        <w:tc>
          <w:tcPr>
            <w:tcW w:w="703" w:type="pct"/>
            <w:noWrap w:val="0"/>
            <w:vAlign w:val="center"/>
          </w:tcPr>
          <w:p w14:paraId="158ABEE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副</w:t>
            </w:r>
          </w:p>
        </w:tc>
        <w:tc>
          <w:tcPr>
            <w:tcW w:w="567" w:type="pct"/>
            <w:noWrap w:val="0"/>
            <w:vAlign w:val="center"/>
          </w:tcPr>
          <w:p w14:paraId="468D66E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813" w:type="pct"/>
            <w:noWrap w:val="0"/>
            <w:vAlign w:val="center"/>
          </w:tcPr>
          <w:p w14:paraId="7F7193CA">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noWrap w:val="0"/>
            <w:vAlign w:val="center"/>
          </w:tcPr>
          <w:p w14:paraId="711CA5A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7B89B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restart"/>
            <w:noWrap w:val="0"/>
            <w:vAlign w:val="center"/>
          </w:tcPr>
          <w:p w14:paraId="19EFCE6A">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19</w:t>
            </w:r>
          </w:p>
        </w:tc>
        <w:tc>
          <w:tcPr>
            <w:tcW w:w="496" w:type="pct"/>
            <w:vMerge w:val="restart"/>
            <w:noWrap w:val="0"/>
            <w:vAlign w:val="center"/>
          </w:tcPr>
          <w:p w14:paraId="70A72291">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急救药箱</w:t>
            </w:r>
          </w:p>
        </w:tc>
        <w:tc>
          <w:tcPr>
            <w:tcW w:w="943" w:type="pct"/>
            <w:noWrap w:val="0"/>
            <w:vAlign w:val="center"/>
          </w:tcPr>
          <w:p w14:paraId="58C1BC3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创可贴</w:t>
            </w:r>
          </w:p>
        </w:tc>
        <w:tc>
          <w:tcPr>
            <w:tcW w:w="703" w:type="pct"/>
            <w:noWrap w:val="0"/>
            <w:vAlign w:val="center"/>
          </w:tcPr>
          <w:p w14:paraId="26124B3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盒</w:t>
            </w:r>
          </w:p>
        </w:tc>
        <w:tc>
          <w:tcPr>
            <w:tcW w:w="567" w:type="pct"/>
            <w:noWrap w:val="0"/>
            <w:vAlign w:val="center"/>
          </w:tcPr>
          <w:p w14:paraId="46D9433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rPr>
              <w:t>1</w:t>
            </w:r>
          </w:p>
        </w:tc>
        <w:tc>
          <w:tcPr>
            <w:tcW w:w="813" w:type="pct"/>
            <w:vMerge w:val="restart"/>
            <w:noWrap w:val="0"/>
            <w:vAlign w:val="center"/>
          </w:tcPr>
          <w:p w14:paraId="6E76635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刀志强</w:t>
            </w:r>
          </w:p>
        </w:tc>
        <w:tc>
          <w:tcPr>
            <w:tcW w:w="1005" w:type="pct"/>
            <w:vMerge w:val="restart"/>
            <w:noWrap w:val="0"/>
            <w:vAlign w:val="center"/>
          </w:tcPr>
          <w:p w14:paraId="27C5D92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控制室</w:t>
            </w:r>
          </w:p>
        </w:tc>
      </w:tr>
      <w:tr w14:paraId="0B26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71D59576">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305945C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3C25339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止血带</w:t>
            </w:r>
          </w:p>
        </w:tc>
        <w:tc>
          <w:tcPr>
            <w:tcW w:w="703" w:type="pct"/>
            <w:noWrap w:val="0"/>
            <w:vAlign w:val="center"/>
          </w:tcPr>
          <w:p w14:paraId="45542E7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包</w:t>
            </w:r>
          </w:p>
        </w:tc>
        <w:tc>
          <w:tcPr>
            <w:tcW w:w="567" w:type="pct"/>
            <w:noWrap w:val="0"/>
            <w:vAlign w:val="center"/>
          </w:tcPr>
          <w:p w14:paraId="330C22A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1</w:t>
            </w:r>
          </w:p>
        </w:tc>
        <w:tc>
          <w:tcPr>
            <w:tcW w:w="813" w:type="pct"/>
            <w:vMerge w:val="continue"/>
            <w:noWrap w:val="0"/>
            <w:vAlign w:val="center"/>
          </w:tcPr>
          <w:p w14:paraId="1ED923C7">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c>
          <w:tcPr>
            <w:tcW w:w="1005" w:type="pct"/>
            <w:vMerge w:val="continue"/>
            <w:noWrap w:val="0"/>
            <w:vAlign w:val="center"/>
          </w:tcPr>
          <w:p w14:paraId="05B3ECE8">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r>
      <w:tr w14:paraId="1F44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1AAA4A17">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438E539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4F596BC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三角巾</w:t>
            </w:r>
          </w:p>
        </w:tc>
        <w:tc>
          <w:tcPr>
            <w:tcW w:w="703" w:type="pct"/>
            <w:noWrap w:val="0"/>
            <w:vAlign w:val="center"/>
          </w:tcPr>
          <w:p w14:paraId="4D3555B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块</w:t>
            </w:r>
          </w:p>
        </w:tc>
        <w:tc>
          <w:tcPr>
            <w:tcW w:w="567" w:type="pct"/>
            <w:noWrap w:val="0"/>
            <w:vAlign w:val="center"/>
          </w:tcPr>
          <w:p w14:paraId="346CDF9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1</w:t>
            </w:r>
          </w:p>
        </w:tc>
        <w:tc>
          <w:tcPr>
            <w:tcW w:w="813" w:type="pct"/>
            <w:vMerge w:val="continue"/>
            <w:noWrap w:val="0"/>
            <w:vAlign w:val="center"/>
          </w:tcPr>
          <w:p w14:paraId="19049BC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c>
          <w:tcPr>
            <w:tcW w:w="1005" w:type="pct"/>
            <w:vMerge w:val="continue"/>
            <w:noWrap w:val="0"/>
            <w:vAlign w:val="center"/>
          </w:tcPr>
          <w:p w14:paraId="6DF9DC54">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r>
      <w:tr w14:paraId="0FB3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063B2211">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72887C8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25AB1A9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碘伏消毒液</w:t>
            </w:r>
          </w:p>
        </w:tc>
        <w:tc>
          <w:tcPr>
            <w:tcW w:w="703" w:type="pct"/>
            <w:noWrap w:val="0"/>
            <w:vAlign w:val="center"/>
          </w:tcPr>
          <w:p w14:paraId="19C33EC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瓶</w:t>
            </w:r>
          </w:p>
        </w:tc>
        <w:tc>
          <w:tcPr>
            <w:tcW w:w="567" w:type="pct"/>
            <w:noWrap w:val="0"/>
            <w:vAlign w:val="center"/>
          </w:tcPr>
          <w:p w14:paraId="5CB5C74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1</w:t>
            </w:r>
          </w:p>
        </w:tc>
        <w:tc>
          <w:tcPr>
            <w:tcW w:w="813" w:type="pct"/>
            <w:vMerge w:val="continue"/>
            <w:noWrap w:val="0"/>
            <w:vAlign w:val="center"/>
          </w:tcPr>
          <w:p w14:paraId="67FBEA1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c>
          <w:tcPr>
            <w:tcW w:w="1005" w:type="pct"/>
            <w:vMerge w:val="continue"/>
            <w:noWrap w:val="0"/>
            <w:vAlign w:val="center"/>
          </w:tcPr>
          <w:p w14:paraId="5AAC836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r>
      <w:tr w14:paraId="3727D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24457B98">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659C3AB5">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44C54648">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消毒棉签</w:t>
            </w:r>
          </w:p>
        </w:tc>
        <w:tc>
          <w:tcPr>
            <w:tcW w:w="703" w:type="pct"/>
            <w:noWrap w:val="0"/>
            <w:vAlign w:val="center"/>
          </w:tcPr>
          <w:p w14:paraId="14D30D8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包</w:t>
            </w:r>
          </w:p>
        </w:tc>
        <w:tc>
          <w:tcPr>
            <w:tcW w:w="567" w:type="pct"/>
            <w:noWrap w:val="0"/>
            <w:vAlign w:val="center"/>
          </w:tcPr>
          <w:p w14:paraId="2C91ADD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1</w:t>
            </w:r>
          </w:p>
        </w:tc>
        <w:tc>
          <w:tcPr>
            <w:tcW w:w="813" w:type="pct"/>
            <w:vMerge w:val="continue"/>
            <w:noWrap w:val="0"/>
            <w:vAlign w:val="center"/>
          </w:tcPr>
          <w:p w14:paraId="15588C7C">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c>
          <w:tcPr>
            <w:tcW w:w="1005" w:type="pct"/>
            <w:vMerge w:val="continue"/>
            <w:noWrap w:val="0"/>
            <w:vAlign w:val="center"/>
          </w:tcPr>
          <w:p w14:paraId="5BC80C53">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r>
      <w:tr w14:paraId="3B7C2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70" w:type="pct"/>
            <w:vMerge w:val="continue"/>
            <w:noWrap w:val="0"/>
            <w:vAlign w:val="center"/>
          </w:tcPr>
          <w:p w14:paraId="37A6A90C">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auto"/>
                <w:kern w:val="0"/>
                <w:sz w:val="24"/>
                <w:szCs w:val="24"/>
                <w:lang w:val="en-US" w:eastAsia="zh-CN" w:bidi="ar"/>
              </w:rPr>
            </w:pPr>
          </w:p>
        </w:tc>
        <w:tc>
          <w:tcPr>
            <w:tcW w:w="496" w:type="pct"/>
            <w:vMerge w:val="continue"/>
            <w:noWrap w:val="0"/>
            <w:vAlign w:val="center"/>
          </w:tcPr>
          <w:p w14:paraId="69DE4F7F">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bidi="ar"/>
              </w:rPr>
            </w:pPr>
          </w:p>
        </w:tc>
        <w:tc>
          <w:tcPr>
            <w:tcW w:w="943" w:type="pct"/>
            <w:noWrap w:val="0"/>
            <w:vAlign w:val="center"/>
          </w:tcPr>
          <w:p w14:paraId="5587BF2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止血纱布</w:t>
            </w:r>
          </w:p>
        </w:tc>
        <w:tc>
          <w:tcPr>
            <w:tcW w:w="703" w:type="pct"/>
            <w:noWrap w:val="0"/>
            <w:vAlign w:val="center"/>
          </w:tcPr>
          <w:p w14:paraId="4D7ECE06">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eastAsia="zh-CN"/>
              </w:rPr>
              <w:t>包</w:t>
            </w:r>
          </w:p>
        </w:tc>
        <w:tc>
          <w:tcPr>
            <w:tcW w:w="567" w:type="pct"/>
            <w:noWrap w:val="0"/>
            <w:vAlign w:val="center"/>
          </w:tcPr>
          <w:p w14:paraId="6EE2D6B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rPr>
              <w:t>1</w:t>
            </w:r>
          </w:p>
        </w:tc>
        <w:tc>
          <w:tcPr>
            <w:tcW w:w="813" w:type="pct"/>
            <w:vMerge w:val="continue"/>
            <w:noWrap w:val="0"/>
            <w:vAlign w:val="center"/>
          </w:tcPr>
          <w:p w14:paraId="124161B6">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c>
          <w:tcPr>
            <w:tcW w:w="1005" w:type="pct"/>
            <w:vMerge w:val="continue"/>
            <w:noWrap w:val="0"/>
            <w:vAlign w:val="center"/>
          </w:tcPr>
          <w:p w14:paraId="73EFA3D2">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eastAsia" w:ascii="宋体" w:hAnsi="宋体" w:eastAsia="宋体" w:cs="宋体"/>
                <w:color w:val="auto"/>
                <w:kern w:val="0"/>
                <w:sz w:val="24"/>
                <w:szCs w:val="24"/>
                <w:lang w:val="en-US" w:eastAsia="zh-CN"/>
              </w:rPr>
            </w:pPr>
          </w:p>
        </w:tc>
      </w:tr>
    </w:tbl>
    <w:p w14:paraId="340F05CE">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开关站大门口设置紧急疏散集合点，各预制舱设置安全疏散通道。</w:t>
      </w:r>
    </w:p>
    <w:p w14:paraId="0250F4CC">
      <w:pPr>
        <w:keepNext w:val="0"/>
        <w:keepLines w:val="0"/>
        <w:pageBreakBefore w:val="0"/>
        <w:widowControl w:val="0"/>
        <w:numPr>
          <w:ilvl w:val="0"/>
          <w:numId w:val="16"/>
        </w:numPr>
        <w:kinsoku/>
        <w:wordWrap/>
        <w:overflowPunct/>
        <w:topLinePunct w:val="0"/>
        <w:autoSpaceDE/>
        <w:autoSpaceDN/>
        <w:bidi w:val="0"/>
        <w:adjustRightInd/>
        <w:snapToGrid/>
        <w:spacing w:line="500" w:lineRule="exact"/>
        <w:ind w:left="0" w:leftChars="0" w:firstLine="560" w:firstLineChars="200"/>
        <w:textAlignment w:val="auto"/>
        <w:outlineLvl w:val="9"/>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公司为从业人员提供符合国家标准或者行业标准的劳动防护用品，并监督、教育从业人员按照使用规则佩戴、使用。发放记录见附件</w:t>
      </w:r>
      <w:r>
        <w:rPr>
          <w:rFonts w:hint="eastAsia" w:ascii="宋体" w:hAnsi="宋体" w:eastAsia="宋体" w:cs="宋体"/>
          <w:color w:val="auto"/>
          <w:sz w:val="28"/>
          <w:szCs w:val="28"/>
          <w:lang w:val="en-US" w:eastAsia="zh-CN"/>
        </w:rPr>
        <w:t>26</w:t>
      </w:r>
      <w:r>
        <w:rPr>
          <w:rFonts w:hint="eastAsia" w:ascii="宋体" w:hAnsi="宋体" w:eastAsia="宋体" w:cs="宋体"/>
          <w:color w:val="auto"/>
          <w:sz w:val="28"/>
          <w:szCs w:val="28"/>
          <w:lang w:eastAsia="zh-CN"/>
        </w:rPr>
        <w:t>。公司建立健全劳动防护用品的采购、验收、保管、选择、发放、使用、报废、培训等管理制度。根据《个体防护装备配备规范 第1部分：总则》（GB39800.1-2020），按照工种及该工种岗位配备标准建立职工个人劳动防护用品领用。</w:t>
      </w:r>
    </w:p>
    <w:p w14:paraId="728CC35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outlineLvl w:val="9"/>
        <w:rPr>
          <w:rFonts w:hint="eastAsia"/>
          <w:lang w:val="en-US" w:eastAsia="zh-CN"/>
        </w:rPr>
      </w:pPr>
    </w:p>
    <w:p w14:paraId="6A673BB4">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color w:val="auto"/>
          <w:sz w:val="28"/>
          <w:szCs w:val="28"/>
          <w:lang w:val="en-US" w:eastAsia="zh-CN"/>
        </w:rPr>
      </w:pPr>
      <w:bookmarkStart w:id="83" w:name="_Toc8467"/>
      <w:r>
        <w:rPr>
          <w:rFonts w:hint="eastAsia" w:ascii="宋体" w:hAnsi="宋体" w:eastAsia="宋体" w:cs="宋体"/>
          <w:b/>
          <w:bCs/>
          <w:color w:val="auto"/>
          <w:sz w:val="28"/>
          <w:szCs w:val="28"/>
          <w:lang w:val="en-US" w:eastAsia="zh-CN"/>
        </w:rPr>
        <w:t>2.15安全生产管理</w:t>
      </w:r>
      <w:bookmarkEnd w:id="83"/>
    </w:p>
    <w:p w14:paraId="7AB2269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outlineLvl w:val="2"/>
        <w:rPr>
          <w:rFonts w:hint="eastAsia" w:ascii="宋体" w:hAnsi="宋体" w:eastAsia="宋体" w:cs="宋体"/>
          <w:b/>
          <w:bCs/>
          <w:lang w:val="en-US" w:eastAsia="zh-CN"/>
        </w:rPr>
      </w:pPr>
      <w:bookmarkStart w:id="84" w:name="_Toc12104"/>
      <w:r>
        <w:rPr>
          <w:rFonts w:hint="eastAsia" w:ascii="宋体" w:hAnsi="宋体" w:eastAsia="宋体" w:cs="宋体"/>
          <w:b/>
          <w:bCs/>
          <w:lang w:val="en-US" w:eastAsia="zh-CN"/>
        </w:rPr>
        <w:t>2.15.1安全管理机构</w:t>
      </w:r>
      <w:bookmarkEnd w:id="84"/>
    </w:p>
    <w:p w14:paraId="7A986C7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default" w:ascii="宋体" w:hAnsi="宋体" w:cs="宋体"/>
          <w:lang w:val="en-US" w:eastAsia="zh-CN"/>
        </w:rPr>
      </w:pPr>
      <w:r>
        <w:rPr>
          <w:rFonts w:hint="eastAsia" w:ascii="宋体" w:hAnsi="宋体" w:cs="宋体"/>
          <w:lang w:val="en-US" w:eastAsia="zh-CN"/>
        </w:rPr>
        <w:t>（1）安全生产委员会</w:t>
      </w:r>
    </w:p>
    <w:p w14:paraId="230C71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成立了以主要负责人简云忠为</w:t>
      </w:r>
      <w:r>
        <w:rPr>
          <w:rFonts w:hint="eastAsia" w:ascii="宋体" w:hAnsi="宋体" w:cs="宋体"/>
          <w:lang w:val="en-US" w:eastAsia="zh-CN"/>
        </w:rPr>
        <w:t>主任</w:t>
      </w:r>
      <w:r>
        <w:rPr>
          <w:rFonts w:hint="eastAsia" w:ascii="宋体" w:hAnsi="宋体" w:eastAsia="宋体" w:cs="宋体"/>
          <w:lang w:val="en-US" w:eastAsia="zh-CN"/>
        </w:rPr>
        <w:t>的安全生产</w:t>
      </w:r>
      <w:r>
        <w:rPr>
          <w:rFonts w:hint="eastAsia" w:ascii="宋体" w:hAnsi="宋体" w:cs="宋体"/>
          <w:lang w:val="en-US" w:eastAsia="zh-CN"/>
        </w:rPr>
        <w:t>委员会</w:t>
      </w:r>
      <w:r>
        <w:rPr>
          <w:rFonts w:hint="eastAsia" w:ascii="宋体" w:hAnsi="宋体" w:eastAsia="宋体" w:cs="宋体"/>
          <w:lang w:val="en-US" w:eastAsia="zh-CN"/>
        </w:rPr>
        <w:t>，具体组成如下：</w:t>
      </w:r>
    </w:p>
    <w:p w14:paraId="4010968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auto"/>
          <w:lang w:val="en-US" w:eastAsia="zh-CN"/>
        </w:rPr>
      </w:pPr>
      <w:r>
        <w:rPr>
          <w:rFonts w:hint="eastAsia" w:ascii="宋体" w:hAnsi="宋体" w:cs="宋体"/>
          <w:color w:val="auto"/>
          <w:lang w:val="en-US" w:eastAsia="zh-CN"/>
        </w:rPr>
        <w:t>主  任</w:t>
      </w:r>
      <w:r>
        <w:rPr>
          <w:rFonts w:hint="eastAsia" w:ascii="宋体" w:hAnsi="宋体" w:eastAsia="宋体" w:cs="宋体"/>
          <w:color w:val="auto"/>
          <w:lang w:val="en-US" w:eastAsia="zh-CN"/>
        </w:rPr>
        <w:t>：简云忠（</w:t>
      </w:r>
      <w:r>
        <w:rPr>
          <w:rFonts w:hint="eastAsia" w:ascii="宋体" w:hAnsi="宋体" w:cs="宋体"/>
          <w:color w:val="auto"/>
          <w:lang w:val="en-US" w:eastAsia="zh-CN"/>
        </w:rPr>
        <w:t>法定代表人</w:t>
      </w:r>
      <w:r>
        <w:rPr>
          <w:rFonts w:hint="eastAsia" w:ascii="宋体" w:hAnsi="宋体" w:eastAsia="宋体" w:cs="宋体"/>
          <w:color w:val="auto"/>
          <w:lang w:val="en-US" w:eastAsia="zh-CN"/>
        </w:rPr>
        <w:t>）</w:t>
      </w:r>
    </w:p>
    <w:p w14:paraId="63A1295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default" w:ascii="宋体" w:hAnsi="宋体" w:eastAsia="宋体" w:cs="宋体"/>
          <w:color w:val="auto"/>
          <w:lang w:val="en-US" w:eastAsia="zh-CN"/>
        </w:rPr>
      </w:pPr>
      <w:r>
        <w:rPr>
          <w:rFonts w:hint="eastAsia" w:ascii="宋体" w:hAnsi="宋体" w:eastAsia="宋体" w:cs="宋体"/>
          <w:color w:val="auto"/>
          <w:lang w:val="en-US" w:eastAsia="zh-CN"/>
        </w:rPr>
        <w:t>副</w:t>
      </w:r>
      <w:r>
        <w:rPr>
          <w:rFonts w:hint="eastAsia" w:ascii="宋体" w:hAnsi="宋体" w:cs="宋体"/>
          <w:color w:val="auto"/>
          <w:lang w:val="en-US" w:eastAsia="zh-CN"/>
        </w:rPr>
        <w:t>主任</w:t>
      </w:r>
      <w:r>
        <w:rPr>
          <w:rFonts w:hint="eastAsia" w:ascii="宋体" w:hAnsi="宋体" w:eastAsia="宋体" w:cs="宋体"/>
          <w:color w:val="auto"/>
          <w:lang w:val="en-US" w:eastAsia="zh-CN"/>
        </w:rPr>
        <w:t>：</w:t>
      </w:r>
      <w:r>
        <w:rPr>
          <w:rFonts w:hint="eastAsia" w:ascii="宋体" w:hAnsi="宋体" w:cs="宋体"/>
          <w:color w:val="auto"/>
          <w:lang w:val="en-US" w:eastAsia="zh-CN"/>
        </w:rPr>
        <w:t>郑国梁</w:t>
      </w:r>
      <w:r>
        <w:rPr>
          <w:rFonts w:hint="eastAsia" w:ascii="宋体" w:hAnsi="宋体" w:eastAsia="宋体" w:cs="宋体"/>
          <w:color w:val="auto"/>
          <w:lang w:val="en-US" w:eastAsia="zh-CN"/>
        </w:rPr>
        <w:t>（</w:t>
      </w:r>
      <w:r>
        <w:rPr>
          <w:rFonts w:hint="eastAsia" w:ascii="宋体" w:hAnsi="宋体" w:cs="宋体"/>
          <w:color w:val="auto"/>
          <w:lang w:val="en-US" w:eastAsia="zh-CN"/>
        </w:rPr>
        <w:t>总经理</w:t>
      </w:r>
      <w:r>
        <w:rPr>
          <w:rFonts w:hint="eastAsia" w:ascii="宋体" w:hAnsi="宋体" w:eastAsia="宋体" w:cs="宋体"/>
          <w:color w:val="auto"/>
          <w:lang w:val="en-US" w:eastAsia="zh-CN"/>
        </w:rPr>
        <w:t>）</w:t>
      </w:r>
    </w:p>
    <w:p w14:paraId="5D5E2F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FF0000"/>
          <w:lang w:val="en-US" w:eastAsia="zh-CN"/>
        </w:rPr>
      </w:pPr>
      <w:r>
        <w:rPr>
          <w:rFonts w:hint="eastAsia" w:ascii="宋体" w:hAnsi="宋体" w:eastAsia="宋体" w:cs="宋体"/>
          <w:color w:val="auto"/>
          <w:lang w:val="en-US" w:eastAsia="zh-CN"/>
        </w:rPr>
        <w:t>成  员：彭建伟</w:t>
      </w:r>
      <w:r>
        <w:rPr>
          <w:rFonts w:hint="eastAsia" w:ascii="宋体" w:hAnsi="宋体" w:cs="宋体"/>
          <w:color w:val="auto"/>
          <w:lang w:val="en-US" w:eastAsia="zh-CN"/>
        </w:rPr>
        <w:t>（安全主管）、刀志强（站长）。</w:t>
      </w:r>
    </w:p>
    <w:p w14:paraId="7238E6A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cs="宋体"/>
          <w:lang w:val="en-US" w:eastAsia="zh-CN"/>
        </w:rPr>
      </w:pPr>
      <w:r>
        <w:rPr>
          <w:rFonts w:hint="eastAsia" w:ascii="宋体" w:hAnsi="宋体" w:cs="宋体"/>
          <w:lang w:val="en-US" w:eastAsia="zh-CN"/>
        </w:rPr>
        <w:t>安全生产委员会成立文件见附件27。</w:t>
      </w:r>
    </w:p>
    <w:p w14:paraId="63709A6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cs="宋体"/>
          <w:lang w:val="en-US" w:eastAsia="zh-CN"/>
        </w:rPr>
      </w:pPr>
      <w:r>
        <w:rPr>
          <w:rFonts w:hint="eastAsia" w:ascii="宋体" w:hAnsi="宋体" w:cs="宋体"/>
          <w:lang w:val="en-US" w:eastAsia="zh-CN"/>
        </w:rPr>
        <w:t>（2）主要负责人</w:t>
      </w:r>
    </w:p>
    <w:p w14:paraId="284CAB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任命</w:t>
      </w:r>
      <w:r>
        <w:rPr>
          <w:rFonts w:hint="eastAsia" w:ascii="宋体" w:hAnsi="宋体" w:cs="宋体"/>
          <w:lang w:val="en-US" w:eastAsia="zh-CN"/>
        </w:rPr>
        <w:t>郑国梁</w:t>
      </w:r>
      <w:r>
        <w:rPr>
          <w:rFonts w:hint="eastAsia" w:ascii="宋体" w:hAnsi="宋体" w:eastAsia="宋体" w:cs="宋体"/>
          <w:lang w:val="en-US" w:eastAsia="zh-CN"/>
        </w:rPr>
        <w:t>为</w:t>
      </w:r>
      <w:r>
        <w:rPr>
          <w:rFonts w:hint="eastAsia" w:ascii="宋体" w:hAnsi="宋体" w:cs="宋体"/>
          <w:lang w:val="en-US" w:eastAsia="zh-CN"/>
        </w:rPr>
        <w:t>公司总经理，履行主要负责人职责</w:t>
      </w:r>
      <w:r>
        <w:rPr>
          <w:rFonts w:hint="eastAsia" w:ascii="宋体" w:hAnsi="宋体" w:eastAsia="宋体" w:cs="宋体"/>
          <w:lang w:val="en-US" w:eastAsia="zh-CN"/>
        </w:rPr>
        <w:t>，任命文件见附件28。</w:t>
      </w:r>
    </w:p>
    <w:p w14:paraId="4B4CD47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cs="宋体"/>
          <w:lang w:val="en-US" w:eastAsia="zh-CN"/>
        </w:rPr>
      </w:pPr>
      <w:r>
        <w:rPr>
          <w:rFonts w:hint="eastAsia" w:ascii="宋体" w:hAnsi="宋体" w:cs="宋体"/>
          <w:lang w:val="en-US" w:eastAsia="zh-CN"/>
        </w:rPr>
        <w:t>（3）安全主管</w:t>
      </w:r>
    </w:p>
    <w:p w14:paraId="144FB84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任命彭建伟为</w:t>
      </w:r>
      <w:r>
        <w:rPr>
          <w:rFonts w:hint="eastAsia" w:ascii="宋体" w:hAnsi="宋体" w:cs="宋体"/>
          <w:lang w:val="en-US" w:eastAsia="zh-CN"/>
        </w:rPr>
        <w:t>公司安全主管</w:t>
      </w:r>
      <w:r>
        <w:rPr>
          <w:rFonts w:hint="eastAsia" w:ascii="宋体" w:hAnsi="宋体" w:eastAsia="宋体" w:cs="宋体"/>
          <w:lang w:val="en-US" w:eastAsia="zh-CN"/>
        </w:rPr>
        <w:t>，任命文件见附件28。</w:t>
      </w:r>
    </w:p>
    <w:p w14:paraId="51E2FBC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outlineLvl w:val="2"/>
        <w:rPr>
          <w:rFonts w:hint="eastAsia" w:ascii="宋体" w:hAnsi="宋体" w:eastAsia="宋体" w:cs="宋体"/>
          <w:lang w:val="en-US" w:eastAsia="zh-CN"/>
        </w:rPr>
      </w:pPr>
      <w:bookmarkStart w:id="85" w:name="_Toc17546"/>
      <w:r>
        <w:rPr>
          <w:rFonts w:hint="eastAsia" w:ascii="宋体" w:hAnsi="宋体" w:eastAsia="宋体" w:cs="宋体"/>
          <w:b/>
          <w:bCs/>
          <w:lang w:val="en-US" w:eastAsia="zh-CN"/>
        </w:rPr>
        <w:t>2.15.2劳动工作制度及定员</w:t>
      </w:r>
      <w:bookmarkEnd w:id="85"/>
    </w:p>
    <w:p w14:paraId="078FAA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lang w:val="en-US" w:eastAsia="zh-CN"/>
        </w:rPr>
      </w:pPr>
      <w:r>
        <w:rPr>
          <w:rFonts w:hint="default" w:ascii="宋体" w:hAnsi="宋体" w:eastAsia="宋体" w:cs="宋体"/>
          <w:color w:val="auto"/>
          <w:lang w:val="en-US" w:eastAsia="zh-CN"/>
        </w:rPr>
        <w:t>华能澜沧江（沧源）新能源有限公司</w:t>
      </w:r>
      <w:r>
        <w:rPr>
          <w:rFonts w:hint="eastAsia" w:ascii="宋体" w:hAnsi="宋体" w:eastAsia="宋体" w:cs="宋体"/>
          <w:color w:val="auto"/>
          <w:lang w:val="en-US" w:eastAsia="zh-CN"/>
        </w:rPr>
        <w:t>永和华能光伏发电站劳动定员9人，其中管理人员3名，外委运维人员6名。该电站的劳动工作制度为：300</w:t>
      </w:r>
      <w:r>
        <w:rPr>
          <w:rFonts w:hint="eastAsia" w:ascii="宋体" w:hAnsi="宋体" w:cs="宋体"/>
          <w:color w:val="auto"/>
          <w:lang w:val="en-US" w:eastAsia="zh-CN"/>
        </w:rPr>
        <w:t>天</w:t>
      </w:r>
      <w:r>
        <w:rPr>
          <w:rFonts w:hint="eastAsia" w:ascii="宋体" w:hAnsi="宋体" w:eastAsia="宋体" w:cs="宋体"/>
          <w:color w:val="auto"/>
          <w:lang w:val="en-US" w:eastAsia="zh-CN"/>
        </w:rPr>
        <w:t>/</w:t>
      </w:r>
      <w:r>
        <w:rPr>
          <w:rFonts w:hint="eastAsia" w:ascii="宋体" w:hAnsi="宋体" w:cs="宋体"/>
          <w:color w:val="auto"/>
          <w:lang w:val="en-US" w:eastAsia="zh-CN"/>
        </w:rPr>
        <w:t>年</w:t>
      </w:r>
      <w:r>
        <w:rPr>
          <w:rFonts w:hint="eastAsia" w:ascii="宋体" w:hAnsi="宋体" w:eastAsia="宋体" w:cs="宋体"/>
          <w:color w:val="auto"/>
          <w:lang w:val="en-US" w:eastAsia="zh-CN"/>
        </w:rPr>
        <w:t>，2班/</w:t>
      </w:r>
      <w:r>
        <w:rPr>
          <w:rFonts w:hint="eastAsia" w:ascii="宋体" w:hAnsi="宋体" w:cs="宋体"/>
          <w:color w:val="auto"/>
          <w:lang w:val="en-US" w:eastAsia="zh-CN"/>
        </w:rPr>
        <w:t>天</w:t>
      </w:r>
      <w:r>
        <w:rPr>
          <w:rFonts w:hint="eastAsia" w:ascii="宋体" w:hAnsi="宋体" w:eastAsia="宋体" w:cs="宋体"/>
          <w:color w:val="auto"/>
          <w:lang w:val="en-US" w:eastAsia="zh-CN"/>
        </w:rPr>
        <w:t>，12h/班。</w:t>
      </w:r>
    </w:p>
    <w:p w14:paraId="4F51820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outlineLvl w:val="2"/>
        <w:rPr>
          <w:rFonts w:hint="default" w:ascii="宋体" w:hAnsi="宋体" w:eastAsia="宋体" w:cs="宋体"/>
          <w:b/>
          <w:bCs/>
          <w:lang w:val="en-US" w:eastAsia="zh-CN"/>
        </w:rPr>
      </w:pPr>
      <w:bookmarkStart w:id="86" w:name="_Toc981"/>
      <w:r>
        <w:rPr>
          <w:rFonts w:hint="eastAsia" w:ascii="宋体" w:hAnsi="宋体" w:eastAsia="宋体" w:cs="宋体"/>
          <w:b/>
          <w:bCs/>
          <w:lang w:val="en-US" w:eastAsia="zh-CN"/>
        </w:rPr>
        <w:t>2.15.3管理制度与操作规程</w:t>
      </w:r>
      <w:bookmarkEnd w:id="86"/>
    </w:p>
    <w:p w14:paraId="4E66D4FF">
      <w:pPr>
        <w:bidi w:val="0"/>
        <w:rPr>
          <w:rFonts w:hint="eastAsia" w:ascii="宋体" w:hAnsi="宋体" w:eastAsia="宋体" w:cs="宋体"/>
          <w:lang w:val="en-US" w:eastAsia="zh-CN"/>
        </w:rPr>
      </w:pPr>
      <w:r>
        <w:rPr>
          <w:rFonts w:hint="eastAsia" w:ascii="宋体" w:hAnsi="宋体" w:eastAsia="宋体" w:cs="宋体"/>
          <w:lang w:val="en-US" w:eastAsia="zh-CN"/>
        </w:rPr>
        <w:t>2.15.3.1安全生产责任制</w:t>
      </w:r>
    </w:p>
    <w:p w14:paraId="07D7B7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华能澜沧江（沧源）新能源有限公司于2024年8月1日发布实施了《华能澜沧江（沧源）新能源有限公司各级人员安全职责管理标准》，</w:t>
      </w:r>
      <w:r>
        <w:rPr>
          <w:rFonts w:hint="eastAsia" w:ascii="宋体" w:hAnsi="宋体" w:cs="宋体"/>
          <w:lang w:val="en-US" w:eastAsia="zh-CN"/>
        </w:rPr>
        <w:t>各</w:t>
      </w:r>
      <w:r>
        <w:rPr>
          <w:rFonts w:hint="eastAsia" w:ascii="宋体" w:hAnsi="宋体" w:eastAsia="宋体" w:cs="宋体"/>
          <w:lang w:val="en-US" w:eastAsia="zh-CN"/>
        </w:rPr>
        <w:t>职能部门</w:t>
      </w:r>
      <w:r>
        <w:rPr>
          <w:rFonts w:hint="eastAsia" w:ascii="宋体" w:hAnsi="宋体" w:cs="宋体"/>
          <w:lang w:val="en-US" w:eastAsia="zh-CN"/>
        </w:rPr>
        <w:t>、</w:t>
      </w:r>
      <w:r>
        <w:rPr>
          <w:rFonts w:hint="eastAsia" w:ascii="宋体" w:hAnsi="宋体" w:eastAsia="宋体" w:cs="宋体"/>
          <w:lang w:val="en-US" w:eastAsia="zh-CN"/>
        </w:rPr>
        <w:t>各岗位安全生产职责</w:t>
      </w:r>
      <w:r>
        <w:rPr>
          <w:rFonts w:hint="eastAsia" w:ascii="宋体" w:hAnsi="宋体" w:cs="宋体"/>
          <w:lang w:val="en-US" w:eastAsia="zh-CN"/>
        </w:rPr>
        <w:t>清单</w:t>
      </w:r>
      <w:r>
        <w:rPr>
          <w:rFonts w:hint="eastAsia" w:ascii="宋体" w:hAnsi="宋体" w:eastAsia="宋体" w:cs="宋体"/>
          <w:lang w:val="en-US" w:eastAsia="zh-CN"/>
        </w:rPr>
        <w:t>详见下表：</w:t>
      </w:r>
    </w:p>
    <w:p w14:paraId="6FB27342">
      <w:pPr>
        <w:bidi w:val="0"/>
        <w:jc w:val="center"/>
        <w:rPr>
          <w:rFonts w:hint="eastAsia" w:ascii="宋体" w:hAnsi="宋体" w:eastAsia="宋体" w:cs="宋体"/>
          <w:color w:val="auto"/>
          <w:sz w:val="24"/>
          <w:szCs w:val="21"/>
          <w:lang w:val="en-US" w:eastAsia="zh-CN"/>
        </w:rPr>
      </w:pPr>
      <w:r>
        <w:rPr>
          <w:rFonts w:hint="eastAsia" w:ascii="宋体" w:hAnsi="宋体" w:eastAsia="宋体" w:cs="宋体"/>
          <w:color w:val="auto"/>
          <w:sz w:val="24"/>
          <w:szCs w:val="21"/>
          <w:lang w:val="en-US" w:eastAsia="zh-CN"/>
        </w:rPr>
        <w:t>表2-16安全</w:t>
      </w:r>
      <w:r>
        <w:rPr>
          <w:rFonts w:hint="eastAsia" w:ascii="宋体" w:hAnsi="宋体" w:cs="宋体"/>
          <w:color w:val="auto"/>
          <w:sz w:val="24"/>
          <w:szCs w:val="21"/>
          <w:lang w:val="en-US" w:eastAsia="zh-CN"/>
        </w:rPr>
        <w:t>生产责任制</w:t>
      </w:r>
      <w:r>
        <w:rPr>
          <w:rFonts w:hint="eastAsia" w:ascii="宋体" w:hAnsi="宋体" w:eastAsia="宋体" w:cs="宋体"/>
          <w:color w:val="auto"/>
          <w:sz w:val="24"/>
          <w:szCs w:val="21"/>
          <w:lang w:val="en-US" w:eastAsia="zh-CN"/>
        </w:rPr>
        <w:t>清单</w:t>
      </w:r>
    </w:p>
    <w:tbl>
      <w:tblPr>
        <w:tblStyle w:val="13"/>
        <w:tblW w:w="4996" w:type="pct"/>
        <w:jc w:val="center"/>
        <w:tblLayout w:type="autofit"/>
        <w:tblCellMar>
          <w:top w:w="15" w:type="dxa"/>
          <w:left w:w="15" w:type="dxa"/>
          <w:bottom w:w="15" w:type="dxa"/>
          <w:right w:w="15" w:type="dxa"/>
        </w:tblCellMar>
      </w:tblPr>
      <w:tblGrid>
        <w:gridCol w:w="984"/>
        <w:gridCol w:w="4198"/>
        <w:gridCol w:w="1965"/>
        <w:gridCol w:w="2061"/>
      </w:tblGrid>
      <w:tr w14:paraId="60B67EEC">
        <w:tblPrEx>
          <w:tblCellMar>
            <w:top w:w="15" w:type="dxa"/>
            <w:left w:w="15" w:type="dxa"/>
            <w:bottom w:w="15" w:type="dxa"/>
            <w:right w:w="15" w:type="dxa"/>
          </w:tblCellMar>
        </w:tblPrEx>
        <w:trPr>
          <w:trHeight w:val="340" w:hRule="atLeast"/>
          <w:tblHeader/>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65CF57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2279" w:type="pct"/>
            <w:tcBorders>
              <w:top w:val="single" w:color="000000" w:sz="4" w:space="0"/>
              <w:left w:val="single" w:color="000000" w:sz="4" w:space="0"/>
              <w:bottom w:val="single" w:color="000000" w:sz="4" w:space="0"/>
              <w:right w:val="single" w:color="000000" w:sz="4" w:space="0"/>
            </w:tcBorders>
            <w:vAlign w:val="center"/>
          </w:tcPr>
          <w:p w14:paraId="2BA1B66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责任制（岗位）名称</w:t>
            </w:r>
          </w:p>
        </w:tc>
        <w:tc>
          <w:tcPr>
            <w:tcW w:w="1067" w:type="pct"/>
            <w:tcBorders>
              <w:top w:val="single" w:color="000000" w:sz="4" w:space="0"/>
              <w:left w:val="single" w:color="000000" w:sz="4" w:space="0"/>
              <w:bottom w:val="single" w:color="000000" w:sz="4" w:space="0"/>
              <w:right w:val="single" w:color="000000" w:sz="4" w:space="0"/>
            </w:tcBorders>
            <w:vAlign w:val="center"/>
          </w:tcPr>
          <w:p w14:paraId="0996635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实施日期</w:t>
            </w:r>
          </w:p>
        </w:tc>
        <w:tc>
          <w:tcPr>
            <w:tcW w:w="1118" w:type="pct"/>
            <w:tcBorders>
              <w:top w:val="single" w:color="000000" w:sz="4" w:space="0"/>
              <w:left w:val="single" w:color="000000" w:sz="4" w:space="0"/>
              <w:bottom w:val="single" w:color="000000" w:sz="4" w:space="0"/>
              <w:right w:val="single" w:color="000000" w:sz="4" w:space="0"/>
            </w:tcBorders>
            <w:vAlign w:val="center"/>
          </w:tcPr>
          <w:p w14:paraId="7DBF89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执行情况</w:t>
            </w:r>
          </w:p>
        </w:tc>
      </w:tr>
      <w:tr w14:paraId="2871D22B">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DF40808">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一</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08CB4D1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公司领导安全职责</w:t>
            </w:r>
          </w:p>
        </w:tc>
      </w:tr>
      <w:tr w14:paraId="46195D43">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5BEAB580">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D87344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执行董事、党委副书记</w:t>
            </w:r>
          </w:p>
        </w:tc>
        <w:tc>
          <w:tcPr>
            <w:tcW w:w="1067" w:type="pct"/>
            <w:tcBorders>
              <w:top w:val="single" w:color="000000" w:sz="4" w:space="0"/>
              <w:left w:val="single" w:color="000000" w:sz="4" w:space="0"/>
              <w:bottom w:val="single" w:color="000000" w:sz="4" w:space="0"/>
              <w:right w:val="single" w:color="000000" w:sz="4" w:space="0"/>
            </w:tcBorders>
            <w:vAlign w:val="center"/>
          </w:tcPr>
          <w:p w14:paraId="2346E80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D9533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F336E81">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96A2849">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7A843B0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总经理、党委副书记</w:t>
            </w:r>
          </w:p>
        </w:tc>
        <w:tc>
          <w:tcPr>
            <w:tcW w:w="1067" w:type="pct"/>
            <w:tcBorders>
              <w:top w:val="single" w:color="000000" w:sz="4" w:space="0"/>
              <w:left w:val="single" w:color="000000" w:sz="4" w:space="0"/>
              <w:bottom w:val="single" w:color="000000" w:sz="4" w:space="0"/>
              <w:right w:val="single" w:color="000000" w:sz="4" w:space="0"/>
            </w:tcBorders>
            <w:vAlign w:val="center"/>
          </w:tcPr>
          <w:p w14:paraId="5AE016E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6189C3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02C6BE8">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47BDA03">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241DF52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纪委书记、副总经理</w:t>
            </w:r>
          </w:p>
        </w:tc>
        <w:tc>
          <w:tcPr>
            <w:tcW w:w="1067" w:type="pct"/>
            <w:tcBorders>
              <w:top w:val="single" w:color="000000" w:sz="4" w:space="0"/>
              <w:left w:val="single" w:color="000000" w:sz="4" w:space="0"/>
              <w:bottom w:val="single" w:color="000000" w:sz="4" w:space="0"/>
              <w:right w:val="single" w:color="000000" w:sz="4" w:space="0"/>
            </w:tcBorders>
            <w:vAlign w:val="center"/>
          </w:tcPr>
          <w:p w14:paraId="0E43716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6E07CD5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1406989A">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F71B9A2">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70C2E0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副总经理（分管基建）</w:t>
            </w:r>
          </w:p>
        </w:tc>
        <w:tc>
          <w:tcPr>
            <w:tcW w:w="1067" w:type="pct"/>
            <w:tcBorders>
              <w:top w:val="single" w:color="000000" w:sz="4" w:space="0"/>
              <w:left w:val="single" w:color="000000" w:sz="4" w:space="0"/>
              <w:bottom w:val="single" w:color="000000" w:sz="4" w:space="0"/>
              <w:right w:val="single" w:color="000000" w:sz="4" w:space="0"/>
            </w:tcBorders>
            <w:vAlign w:val="center"/>
          </w:tcPr>
          <w:p w14:paraId="40540D2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155CBB6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E5E9C1C">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B64767B">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03DCEA2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总会计师、工会主席</w:t>
            </w:r>
          </w:p>
        </w:tc>
        <w:tc>
          <w:tcPr>
            <w:tcW w:w="1067" w:type="pct"/>
            <w:tcBorders>
              <w:top w:val="single" w:color="000000" w:sz="4" w:space="0"/>
              <w:left w:val="single" w:color="000000" w:sz="4" w:space="0"/>
              <w:bottom w:val="single" w:color="000000" w:sz="4" w:space="0"/>
              <w:right w:val="single" w:color="000000" w:sz="4" w:space="0"/>
            </w:tcBorders>
            <w:vAlign w:val="center"/>
          </w:tcPr>
          <w:p w14:paraId="6BA9B0B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14F44C7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F1C802A">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F302F8B">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27C0464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副总经理（分管规划、计划）</w:t>
            </w:r>
          </w:p>
        </w:tc>
        <w:tc>
          <w:tcPr>
            <w:tcW w:w="1067" w:type="pct"/>
            <w:tcBorders>
              <w:top w:val="single" w:color="000000" w:sz="4" w:space="0"/>
              <w:left w:val="single" w:color="000000" w:sz="4" w:space="0"/>
              <w:bottom w:val="single" w:color="000000" w:sz="4" w:space="0"/>
              <w:right w:val="single" w:color="000000" w:sz="4" w:space="0"/>
            </w:tcBorders>
            <w:vAlign w:val="center"/>
          </w:tcPr>
          <w:p w14:paraId="4F01CF3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575E45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63C5E8F">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5C9EF0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A687AF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副总经理（分管生产）</w:t>
            </w:r>
          </w:p>
        </w:tc>
        <w:tc>
          <w:tcPr>
            <w:tcW w:w="1067" w:type="pct"/>
            <w:tcBorders>
              <w:top w:val="single" w:color="000000" w:sz="4" w:space="0"/>
              <w:left w:val="single" w:color="000000" w:sz="4" w:space="0"/>
              <w:bottom w:val="single" w:color="000000" w:sz="4" w:space="0"/>
              <w:right w:val="single" w:color="000000" w:sz="4" w:space="0"/>
            </w:tcBorders>
            <w:vAlign w:val="center"/>
          </w:tcPr>
          <w:p w14:paraId="1D376CC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D8ADAA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277E764">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587950E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983E27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副总工程师、总经理助理</w:t>
            </w:r>
          </w:p>
        </w:tc>
        <w:tc>
          <w:tcPr>
            <w:tcW w:w="1067" w:type="pct"/>
            <w:tcBorders>
              <w:top w:val="single" w:color="000000" w:sz="4" w:space="0"/>
              <w:left w:val="single" w:color="000000" w:sz="4" w:space="0"/>
              <w:bottom w:val="single" w:color="000000" w:sz="4" w:space="0"/>
              <w:right w:val="single" w:color="000000" w:sz="4" w:space="0"/>
            </w:tcBorders>
            <w:vAlign w:val="center"/>
          </w:tcPr>
          <w:p w14:paraId="1C22ECC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134141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CF9AC5C">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6422805">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0BE1FD9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咨询（大理水电公司咨询）</w:t>
            </w:r>
          </w:p>
        </w:tc>
        <w:tc>
          <w:tcPr>
            <w:tcW w:w="1067" w:type="pct"/>
            <w:tcBorders>
              <w:top w:val="single" w:color="000000" w:sz="4" w:space="0"/>
              <w:left w:val="single" w:color="000000" w:sz="4" w:space="0"/>
              <w:bottom w:val="single" w:color="000000" w:sz="4" w:space="0"/>
              <w:right w:val="single" w:color="000000" w:sz="4" w:space="0"/>
            </w:tcBorders>
            <w:vAlign w:val="center"/>
          </w:tcPr>
          <w:p w14:paraId="2590694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2CF09A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25203C0">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0E5B5DA">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二</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32615AF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各部室安全职责</w:t>
            </w:r>
          </w:p>
        </w:tc>
      </w:tr>
      <w:tr w14:paraId="1DEEF284">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7FD7F2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418A460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办公室</w:t>
            </w:r>
          </w:p>
        </w:tc>
        <w:tc>
          <w:tcPr>
            <w:tcW w:w="1067" w:type="pct"/>
            <w:tcBorders>
              <w:top w:val="single" w:color="000000" w:sz="4" w:space="0"/>
              <w:left w:val="single" w:color="000000" w:sz="4" w:space="0"/>
              <w:bottom w:val="single" w:color="000000" w:sz="4" w:space="0"/>
              <w:right w:val="single" w:color="000000" w:sz="4" w:space="0"/>
            </w:tcBorders>
            <w:vAlign w:val="center"/>
          </w:tcPr>
          <w:p w14:paraId="0F8A27E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A4579F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D2566E0">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D0312D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663665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党建工作部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7401B7A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1EAAD0C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9368D3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2653AE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6CC82AC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经营部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3AA3064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3F619C0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AD6089F">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ACC614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524382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规划发展部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05BE678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4F9EE5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740EC26">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476C400">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4284AF7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基本建设部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1074B44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196802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BB3722E">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C1147C4">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03AECCB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生产管理部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0CCCE45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897EF6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BE09B2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D9C6D2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6C553A6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安全监察部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1360E49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BDB5E5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57C473A">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7E89242">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E3C574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集控中心（运维部）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14283FF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6B4B6E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AF228C9">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3D0D77F">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6BCBA3E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基建项目部</w:t>
            </w:r>
          </w:p>
        </w:tc>
        <w:tc>
          <w:tcPr>
            <w:tcW w:w="1067" w:type="pct"/>
            <w:tcBorders>
              <w:top w:val="single" w:color="000000" w:sz="4" w:space="0"/>
              <w:left w:val="single" w:color="000000" w:sz="4" w:space="0"/>
              <w:bottom w:val="single" w:color="000000" w:sz="4" w:space="0"/>
              <w:right w:val="single" w:color="000000" w:sz="4" w:space="0"/>
            </w:tcBorders>
            <w:vAlign w:val="center"/>
          </w:tcPr>
          <w:p w14:paraId="1D4DB10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609C041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FEAD26B">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D2DF133">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三</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7518464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基层党、工、团安全职责</w:t>
            </w:r>
          </w:p>
        </w:tc>
      </w:tr>
      <w:tr w14:paraId="1CCE32E1">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344F3F5">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287B3C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党支部书记（副书记）安全职责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13E59D1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80E80C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CE78D6A">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DA8CAB1">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0B52AC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党支部支委安全职责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7E7C234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18AAEA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4BF971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8A7DC91">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4217CC5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基层工会主席安全职责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5958F8C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F5B54C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272D770">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359FB8F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30A6C5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基层工会委员安全职责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7CA0479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3948D60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6FACC19">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CBDB0A4">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506831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团委书记安全职责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661FFD1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15701BA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13DFFFDC">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1CEEC12">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51D906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团支部书记安全职责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39403E6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3B1D08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1DBA2563">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314DFB4B">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605B7FF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团支部委员安全职责</w:t>
            </w:r>
          </w:p>
        </w:tc>
        <w:tc>
          <w:tcPr>
            <w:tcW w:w="1067" w:type="pct"/>
            <w:tcBorders>
              <w:top w:val="single" w:color="000000" w:sz="4" w:space="0"/>
              <w:left w:val="single" w:color="000000" w:sz="4" w:space="0"/>
              <w:bottom w:val="single" w:color="000000" w:sz="4" w:space="0"/>
              <w:right w:val="single" w:color="000000" w:sz="4" w:space="0"/>
            </w:tcBorders>
            <w:vAlign w:val="center"/>
          </w:tcPr>
          <w:p w14:paraId="1398A57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5960F9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F3E24B6">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E635CA2">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四</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4F74931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各场站（外委单位）安全职责</w:t>
            </w:r>
          </w:p>
        </w:tc>
      </w:tr>
      <w:tr w14:paraId="1562F9C6">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F67731F">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2BCCBD3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站长</w:t>
            </w:r>
          </w:p>
        </w:tc>
        <w:tc>
          <w:tcPr>
            <w:tcW w:w="1067" w:type="pct"/>
            <w:tcBorders>
              <w:top w:val="single" w:color="000000" w:sz="4" w:space="0"/>
              <w:left w:val="single" w:color="000000" w:sz="4" w:space="0"/>
              <w:bottom w:val="single" w:color="000000" w:sz="4" w:space="0"/>
              <w:right w:val="single" w:color="000000" w:sz="4" w:space="0"/>
            </w:tcBorders>
            <w:vAlign w:val="center"/>
          </w:tcPr>
          <w:p w14:paraId="353634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26B873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4A0198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BDFA43E">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7DE866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副站长</w:t>
            </w:r>
          </w:p>
        </w:tc>
        <w:tc>
          <w:tcPr>
            <w:tcW w:w="1067" w:type="pct"/>
            <w:tcBorders>
              <w:top w:val="single" w:color="000000" w:sz="4" w:space="0"/>
              <w:left w:val="single" w:color="000000" w:sz="4" w:space="0"/>
              <w:bottom w:val="single" w:color="000000" w:sz="4" w:space="0"/>
              <w:right w:val="single" w:color="000000" w:sz="4" w:space="0"/>
            </w:tcBorders>
            <w:vAlign w:val="center"/>
          </w:tcPr>
          <w:p w14:paraId="7C162AD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4F6D08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34A69C9">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E12B451">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247544C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安全员（专兼职）</w:t>
            </w:r>
          </w:p>
        </w:tc>
        <w:tc>
          <w:tcPr>
            <w:tcW w:w="1067" w:type="pct"/>
            <w:tcBorders>
              <w:top w:val="single" w:color="000000" w:sz="4" w:space="0"/>
              <w:left w:val="single" w:color="000000" w:sz="4" w:space="0"/>
              <w:bottom w:val="single" w:color="000000" w:sz="4" w:space="0"/>
              <w:right w:val="single" w:color="000000" w:sz="4" w:space="0"/>
            </w:tcBorders>
            <w:vAlign w:val="center"/>
          </w:tcPr>
          <w:p w14:paraId="2F39B11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66E2FC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5E5F5CA">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C71EA2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A1001A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运维人员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232A735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29C0B6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6D3F2A4">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936C20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3F9E3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监控人员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54E467C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3DE89CC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5705689">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40F596A">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6CD8BE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见习人员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14FE68D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8D5B9E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287B7CF">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07A78F1">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五</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13A263A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各角色人员安全职责</w:t>
            </w:r>
          </w:p>
        </w:tc>
      </w:tr>
      <w:tr w14:paraId="2BEFCF13">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ECABCB4">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E3DB5F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值班负责人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491D568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ABDB5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EF227B6">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0B813ABE">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C3FA09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值班员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5A3223E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EC7A98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6CE4429">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6E40A24">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2B1D35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运行操作人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24B3695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B5AAD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87EFFA4">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735AAB7">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2F8E029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运行操作监护人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6C67CD8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81A0CD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BBADEA1">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782B874">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B5FE71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工作票签发人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7198A83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708A364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5AD971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602B1860">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62112C1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工作负责人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436DAF5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2563AD1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942C33D">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55092B2F">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578E183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工作班成员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0553F82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1E00128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86ACEDB">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59834C9">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E57B7B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工作许可人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17A5252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02E505C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04D5176">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30A92341">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C9A818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工作联系人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6119387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3A4552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2222865">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321C239">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六</w:t>
            </w:r>
          </w:p>
        </w:tc>
        <w:tc>
          <w:tcPr>
            <w:tcW w:w="4465" w:type="pct"/>
            <w:gridSpan w:val="3"/>
            <w:tcBorders>
              <w:top w:val="single" w:color="000000" w:sz="4" w:space="0"/>
              <w:left w:val="single" w:color="000000" w:sz="4" w:space="0"/>
              <w:bottom w:val="single" w:color="000000" w:sz="4" w:space="0"/>
              <w:right w:val="single" w:color="000000" w:sz="4" w:space="0"/>
            </w:tcBorders>
            <w:vAlign w:val="center"/>
          </w:tcPr>
          <w:p w14:paraId="64D8C55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外包单位的安全职责</w:t>
            </w:r>
          </w:p>
        </w:tc>
      </w:tr>
      <w:tr w14:paraId="63CE345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2A188F5">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48ED9F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外包单位项目经理（项目负责人）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10F3AB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69A3D0F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A52F082">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1D1D3118">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1954307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外包单位项目安全员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49B40D1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749A07E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D0A59DB">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CBE2ABD">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71643A6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外包单位技术负责人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0D192DB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735DC69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70659F8">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7FC754C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0C80075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外包单位工作票签发人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1617040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7635935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87F0300">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261AA52C">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966FEE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外包单位工作负责人</w:t>
            </w:r>
          </w:p>
        </w:tc>
        <w:tc>
          <w:tcPr>
            <w:tcW w:w="1067" w:type="pct"/>
            <w:tcBorders>
              <w:top w:val="single" w:color="000000" w:sz="4" w:space="0"/>
              <w:left w:val="single" w:color="000000" w:sz="4" w:space="0"/>
              <w:bottom w:val="single" w:color="000000" w:sz="4" w:space="0"/>
              <w:right w:val="single" w:color="000000" w:sz="4" w:space="0"/>
            </w:tcBorders>
            <w:vAlign w:val="center"/>
          </w:tcPr>
          <w:p w14:paraId="1A80F68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5685077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500DB57">
        <w:tblPrEx>
          <w:tblCellMar>
            <w:top w:w="15" w:type="dxa"/>
            <w:left w:w="15" w:type="dxa"/>
            <w:bottom w:w="15" w:type="dxa"/>
            <w:right w:w="15" w:type="dxa"/>
          </w:tblCellMar>
        </w:tblPrEx>
        <w:trPr>
          <w:trHeight w:val="340" w:hRule="atLeast"/>
          <w:jc w:val="center"/>
        </w:trPr>
        <w:tc>
          <w:tcPr>
            <w:tcW w:w="534" w:type="pct"/>
            <w:tcBorders>
              <w:top w:val="single" w:color="000000" w:sz="4" w:space="0"/>
              <w:left w:val="single" w:color="000000" w:sz="4" w:space="0"/>
              <w:bottom w:val="single" w:color="000000" w:sz="4" w:space="0"/>
              <w:right w:val="single" w:color="000000" w:sz="4" w:space="0"/>
            </w:tcBorders>
            <w:vAlign w:val="center"/>
          </w:tcPr>
          <w:p w14:paraId="42AACA78">
            <w:pPr>
              <w:keepNext w:val="0"/>
              <w:keepLines w:val="0"/>
              <w:pageBreakBefore w:val="0"/>
              <w:widowControl w:val="0"/>
              <w:numPr>
                <w:ilvl w:val="0"/>
                <w:numId w:val="17"/>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eastAsia="宋体" w:cs="宋体"/>
                <w:color w:val="auto"/>
                <w:sz w:val="21"/>
                <w:szCs w:val="21"/>
                <w:lang w:val="en-US" w:eastAsia="zh-CN"/>
              </w:rPr>
            </w:pPr>
          </w:p>
        </w:tc>
        <w:tc>
          <w:tcPr>
            <w:tcW w:w="2279" w:type="pct"/>
            <w:tcBorders>
              <w:top w:val="single" w:color="000000" w:sz="4" w:space="0"/>
              <w:left w:val="single" w:color="000000" w:sz="4" w:space="0"/>
              <w:bottom w:val="single" w:color="000000" w:sz="4" w:space="0"/>
              <w:right w:val="single" w:color="000000" w:sz="4" w:space="0"/>
            </w:tcBorders>
            <w:vAlign w:val="center"/>
          </w:tcPr>
          <w:p w14:paraId="378860E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外包单位工作班成员</w:t>
            </w:r>
          </w:p>
        </w:tc>
        <w:tc>
          <w:tcPr>
            <w:tcW w:w="1067" w:type="pct"/>
            <w:tcBorders>
              <w:top w:val="single" w:color="000000" w:sz="4" w:space="0"/>
              <w:left w:val="single" w:color="000000" w:sz="4" w:space="0"/>
              <w:bottom w:val="single" w:color="000000" w:sz="4" w:space="0"/>
              <w:right w:val="single" w:color="000000" w:sz="4" w:space="0"/>
            </w:tcBorders>
            <w:vAlign w:val="center"/>
          </w:tcPr>
          <w:p w14:paraId="70EF9C8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2024-08-01</w:t>
            </w:r>
          </w:p>
        </w:tc>
        <w:tc>
          <w:tcPr>
            <w:tcW w:w="1118" w:type="pct"/>
            <w:tcBorders>
              <w:top w:val="single" w:color="000000" w:sz="4" w:space="0"/>
              <w:left w:val="single" w:color="000000" w:sz="4" w:space="0"/>
              <w:bottom w:val="single" w:color="000000" w:sz="4" w:space="0"/>
              <w:right w:val="single" w:color="000000" w:sz="4" w:space="0"/>
            </w:tcBorders>
            <w:vAlign w:val="center"/>
          </w:tcPr>
          <w:p w14:paraId="4910525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bl>
    <w:p w14:paraId="25107A5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公司制定的安全生产责任制</w:t>
      </w:r>
      <w:r>
        <w:rPr>
          <w:rFonts w:hint="eastAsia" w:ascii="宋体" w:hAnsi="宋体" w:cs="宋体"/>
          <w:lang w:val="en-US" w:eastAsia="zh-CN"/>
        </w:rPr>
        <w:t>封面、目录</w:t>
      </w:r>
      <w:r>
        <w:rPr>
          <w:rFonts w:hint="eastAsia" w:ascii="宋体" w:hAnsi="宋体" w:eastAsia="宋体" w:cs="宋体"/>
          <w:lang w:val="en-US" w:eastAsia="zh-CN"/>
        </w:rPr>
        <w:t>见附件29。</w:t>
      </w:r>
    </w:p>
    <w:p w14:paraId="290B587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lang w:val="en-US" w:eastAsia="zh-CN"/>
        </w:rPr>
      </w:pPr>
      <w:r>
        <w:rPr>
          <w:rFonts w:hint="eastAsia" w:ascii="宋体" w:hAnsi="宋体" w:eastAsia="宋体" w:cs="宋体"/>
          <w:lang w:val="en-US" w:eastAsia="zh-CN"/>
        </w:rPr>
        <w:t>2.15.3.2安全生产规章制度</w:t>
      </w:r>
    </w:p>
    <w:p w14:paraId="1A31AEA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根据管理需要，建立健全了安全生产规章制度，</w:t>
      </w:r>
      <w:r>
        <w:rPr>
          <w:rFonts w:hint="eastAsia" w:ascii="宋体" w:hAnsi="宋体" w:cs="宋体"/>
          <w:lang w:val="en-US" w:eastAsia="zh-CN"/>
        </w:rPr>
        <w:t>于2023年9月发布实施了《</w:t>
      </w:r>
      <w:r>
        <w:rPr>
          <w:rFonts w:hint="default" w:ascii="宋体" w:hAnsi="宋体" w:eastAsia="宋体" w:cs="宋体"/>
          <w:lang w:val="en-US" w:eastAsia="zh-CN"/>
        </w:rPr>
        <w:t>华能澜沧江（沧源）新能源有限公司</w:t>
      </w:r>
      <w:r>
        <w:rPr>
          <w:rFonts w:hint="eastAsia" w:ascii="宋体" w:hAnsi="宋体" w:cs="宋体"/>
          <w:lang w:val="en-US" w:eastAsia="zh-CN"/>
        </w:rPr>
        <w:t>安全管理制度》，</w:t>
      </w:r>
      <w:r>
        <w:rPr>
          <w:rFonts w:hint="eastAsia" w:ascii="宋体" w:hAnsi="宋体" w:eastAsia="宋体" w:cs="宋体"/>
          <w:lang w:val="en-US" w:eastAsia="zh-CN"/>
        </w:rPr>
        <w:t>详见下表：</w:t>
      </w:r>
    </w:p>
    <w:p w14:paraId="436BC5C2">
      <w:pPr>
        <w:bidi w:val="0"/>
        <w:jc w:val="center"/>
        <w:rPr>
          <w:rFonts w:hint="eastAsia" w:ascii="宋体" w:hAnsi="宋体" w:eastAsia="宋体" w:cs="宋体"/>
          <w:color w:val="auto"/>
          <w:sz w:val="24"/>
          <w:szCs w:val="21"/>
          <w:lang w:val="en-US" w:eastAsia="zh-CN"/>
        </w:rPr>
      </w:pPr>
      <w:r>
        <w:rPr>
          <w:rFonts w:hint="eastAsia" w:ascii="宋体" w:hAnsi="宋体" w:eastAsia="宋体" w:cs="宋体"/>
          <w:color w:val="auto"/>
          <w:sz w:val="24"/>
          <w:szCs w:val="21"/>
          <w:lang w:val="en-US" w:eastAsia="zh-CN"/>
        </w:rPr>
        <w:t>表2-16安全生产管理制度清单</w:t>
      </w:r>
    </w:p>
    <w:tbl>
      <w:tblPr>
        <w:tblStyle w:val="13"/>
        <w:tblW w:w="4996" w:type="pct"/>
        <w:jc w:val="center"/>
        <w:tblLayout w:type="autofit"/>
        <w:tblCellMar>
          <w:top w:w="15" w:type="dxa"/>
          <w:left w:w="15" w:type="dxa"/>
          <w:bottom w:w="15" w:type="dxa"/>
          <w:right w:w="15" w:type="dxa"/>
        </w:tblCellMar>
      </w:tblPr>
      <w:tblGrid>
        <w:gridCol w:w="995"/>
        <w:gridCol w:w="5387"/>
        <w:gridCol w:w="1549"/>
        <w:gridCol w:w="1277"/>
      </w:tblGrid>
      <w:tr w14:paraId="791FFB32">
        <w:tblPrEx>
          <w:tblCellMar>
            <w:top w:w="15" w:type="dxa"/>
            <w:left w:w="15" w:type="dxa"/>
            <w:bottom w:w="15" w:type="dxa"/>
            <w:right w:w="15" w:type="dxa"/>
          </w:tblCellMar>
        </w:tblPrEx>
        <w:trPr>
          <w:trHeight w:val="340" w:hRule="atLeast"/>
          <w:tblHeader/>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0A7A951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2924" w:type="pct"/>
            <w:tcBorders>
              <w:top w:val="single" w:color="000000" w:sz="4" w:space="0"/>
              <w:left w:val="single" w:color="000000" w:sz="4" w:space="0"/>
              <w:bottom w:val="single" w:color="000000" w:sz="4" w:space="0"/>
              <w:right w:val="single" w:color="000000" w:sz="4" w:space="0"/>
            </w:tcBorders>
            <w:vAlign w:val="center"/>
          </w:tcPr>
          <w:p w14:paraId="3B8A739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责任制名称</w:t>
            </w:r>
          </w:p>
        </w:tc>
        <w:tc>
          <w:tcPr>
            <w:tcW w:w="841" w:type="pct"/>
            <w:tcBorders>
              <w:top w:val="single" w:color="000000" w:sz="4" w:space="0"/>
              <w:left w:val="single" w:color="000000" w:sz="4" w:space="0"/>
              <w:bottom w:val="single" w:color="000000" w:sz="4" w:space="0"/>
              <w:right w:val="single" w:color="000000" w:sz="4" w:space="0"/>
            </w:tcBorders>
            <w:vAlign w:val="center"/>
          </w:tcPr>
          <w:p w14:paraId="17B1AE3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实施日期</w:t>
            </w:r>
          </w:p>
        </w:tc>
        <w:tc>
          <w:tcPr>
            <w:tcW w:w="693" w:type="pct"/>
            <w:tcBorders>
              <w:top w:val="single" w:color="000000" w:sz="4" w:space="0"/>
              <w:left w:val="single" w:color="000000" w:sz="4" w:space="0"/>
              <w:bottom w:val="single" w:color="000000" w:sz="4" w:space="0"/>
              <w:right w:val="single" w:color="000000" w:sz="4" w:space="0"/>
            </w:tcBorders>
            <w:vAlign w:val="center"/>
          </w:tcPr>
          <w:p w14:paraId="422712C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执行情况</w:t>
            </w:r>
          </w:p>
        </w:tc>
      </w:tr>
      <w:tr w14:paraId="54091CF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C6BABFD">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9ACDF1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适用法律法规及上级单位安全环保管理制度清单</w:t>
            </w:r>
          </w:p>
        </w:tc>
        <w:tc>
          <w:tcPr>
            <w:tcW w:w="841" w:type="pct"/>
            <w:tcBorders>
              <w:top w:val="single" w:color="000000" w:sz="4" w:space="0"/>
              <w:left w:val="single" w:color="000000" w:sz="4" w:space="0"/>
              <w:bottom w:val="single" w:color="000000" w:sz="4" w:space="0"/>
              <w:right w:val="single" w:color="000000" w:sz="4" w:space="0"/>
            </w:tcBorders>
            <w:vAlign w:val="center"/>
          </w:tcPr>
          <w:p w14:paraId="6218519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807E5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9508C78">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0E1B4C5">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E84E75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适用法律法规规程规范清单</w:t>
            </w:r>
          </w:p>
        </w:tc>
        <w:tc>
          <w:tcPr>
            <w:tcW w:w="841" w:type="pct"/>
            <w:tcBorders>
              <w:top w:val="single" w:color="000000" w:sz="4" w:space="0"/>
              <w:left w:val="single" w:color="000000" w:sz="4" w:space="0"/>
              <w:bottom w:val="single" w:color="000000" w:sz="4" w:space="0"/>
              <w:right w:val="single" w:color="000000" w:sz="4" w:space="0"/>
            </w:tcBorders>
            <w:vAlign w:val="center"/>
          </w:tcPr>
          <w:p w14:paraId="4ACA39C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FEBB69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2E0DFB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03BADD88">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7965E94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集团公司、澜沧江公司、新能源公司现行安全管理制度</w:t>
            </w:r>
          </w:p>
        </w:tc>
        <w:tc>
          <w:tcPr>
            <w:tcW w:w="841" w:type="pct"/>
            <w:tcBorders>
              <w:top w:val="single" w:color="000000" w:sz="4" w:space="0"/>
              <w:left w:val="single" w:color="000000" w:sz="4" w:space="0"/>
              <w:bottom w:val="single" w:color="000000" w:sz="4" w:space="0"/>
              <w:right w:val="single" w:color="000000" w:sz="4" w:space="0"/>
            </w:tcBorders>
            <w:vAlign w:val="center"/>
          </w:tcPr>
          <w:p w14:paraId="6B3264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F6E155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8C167E5">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0E5F7EA4">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5D07220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安全环保专项管理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263301C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309827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F1E3D39">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189C4D6">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6EED154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前期专题安全管理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24DEDA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20F8E29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43E9DC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815AE26">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72843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安全环保管理体系</w:t>
            </w:r>
          </w:p>
        </w:tc>
        <w:tc>
          <w:tcPr>
            <w:tcW w:w="841" w:type="pct"/>
            <w:tcBorders>
              <w:top w:val="single" w:color="000000" w:sz="4" w:space="0"/>
              <w:left w:val="single" w:color="000000" w:sz="4" w:space="0"/>
              <w:bottom w:val="single" w:color="000000" w:sz="4" w:space="0"/>
              <w:right w:val="single" w:color="000000" w:sz="4" w:space="0"/>
            </w:tcBorders>
            <w:vAlign w:val="center"/>
          </w:tcPr>
          <w:p w14:paraId="38DF14A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6EF0CE5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9796277">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B320DA8">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00A6492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安全生产委员会</w:t>
            </w:r>
          </w:p>
        </w:tc>
        <w:tc>
          <w:tcPr>
            <w:tcW w:w="841" w:type="pct"/>
            <w:tcBorders>
              <w:top w:val="single" w:color="000000" w:sz="4" w:space="0"/>
              <w:left w:val="single" w:color="000000" w:sz="4" w:space="0"/>
              <w:bottom w:val="single" w:color="000000" w:sz="4" w:space="0"/>
              <w:right w:val="single" w:color="000000" w:sz="4" w:space="0"/>
            </w:tcBorders>
            <w:vAlign w:val="center"/>
          </w:tcPr>
          <w:p w14:paraId="676AC86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75EC06A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DD6F716">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F8E5BC6">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6D8D33D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安全目标管理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5557DF6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6D2CA77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5236D97">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804F596">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E19959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安全生产责任制</w:t>
            </w:r>
          </w:p>
        </w:tc>
        <w:tc>
          <w:tcPr>
            <w:tcW w:w="841" w:type="pct"/>
            <w:tcBorders>
              <w:top w:val="single" w:color="000000" w:sz="4" w:space="0"/>
              <w:left w:val="single" w:color="000000" w:sz="4" w:space="0"/>
              <w:bottom w:val="single" w:color="000000" w:sz="4" w:space="0"/>
              <w:right w:val="single" w:color="000000" w:sz="4" w:space="0"/>
            </w:tcBorders>
            <w:vAlign w:val="center"/>
          </w:tcPr>
          <w:p w14:paraId="35EBF69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F528BF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11D3FE9">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520FE40">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0CE9850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安全生产费用管理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4A91C4E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737B53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4E13917">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3B8F977A">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E280C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安全生产管理考核措施费收取规定</w:t>
            </w:r>
          </w:p>
        </w:tc>
        <w:tc>
          <w:tcPr>
            <w:tcW w:w="841" w:type="pct"/>
            <w:tcBorders>
              <w:top w:val="single" w:color="000000" w:sz="4" w:space="0"/>
              <w:left w:val="single" w:color="000000" w:sz="4" w:space="0"/>
              <w:bottom w:val="single" w:color="000000" w:sz="4" w:space="0"/>
              <w:right w:val="single" w:color="000000" w:sz="4" w:space="0"/>
            </w:tcBorders>
            <w:vAlign w:val="center"/>
          </w:tcPr>
          <w:p w14:paraId="02AD98F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8BC0B1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41CBEA3">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0352840">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BD66AF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安全宣传教育培训</w:t>
            </w:r>
          </w:p>
        </w:tc>
        <w:tc>
          <w:tcPr>
            <w:tcW w:w="841" w:type="pct"/>
            <w:tcBorders>
              <w:top w:val="single" w:color="000000" w:sz="4" w:space="0"/>
              <w:left w:val="single" w:color="000000" w:sz="4" w:space="0"/>
              <w:bottom w:val="single" w:color="000000" w:sz="4" w:space="0"/>
              <w:right w:val="single" w:color="000000" w:sz="4" w:space="0"/>
            </w:tcBorders>
            <w:vAlign w:val="center"/>
          </w:tcPr>
          <w:p w14:paraId="63AB3CF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A7392B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4EC5D05">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4B26A8DE">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365D381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安全环保工作例会</w:t>
            </w:r>
          </w:p>
        </w:tc>
        <w:tc>
          <w:tcPr>
            <w:tcW w:w="841" w:type="pct"/>
            <w:tcBorders>
              <w:top w:val="single" w:color="000000" w:sz="4" w:space="0"/>
              <w:left w:val="single" w:color="000000" w:sz="4" w:space="0"/>
              <w:bottom w:val="single" w:color="000000" w:sz="4" w:space="0"/>
              <w:right w:val="single" w:color="000000" w:sz="4" w:space="0"/>
            </w:tcBorders>
            <w:vAlign w:val="center"/>
          </w:tcPr>
          <w:p w14:paraId="51F4F25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7B0361F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C1212EF">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470A135A">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44C52BA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安全环保检查及信用评价</w:t>
            </w:r>
          </w:p>
        </w:tc>
        <w:tc>
          <w:tcPr>
            <w:tcW w:w="841" w:type="pct"/>
            <w:tcBorders>
              <w:top w:val="single" w:color="000000" w:sz="4" w:space="0"/>
              <w:left w:val="single" w:color="000000" w:sz="4" w:space="0"/>
              <w:bottom w:val="single" w:color="000000" w:sz="4" w:space="0"/>
              <w:right w:val="single" w:color="000000" w:sz="4" w:space="0"/>
            </w:tcBorders>
            <w:vAlign w:val="center"/>
          </w:tcPr>
          <w:p w14:paraId="46A3BD1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24A1A56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13A3AE3E">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3A010EC">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668BABC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施工单位安全管理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0337F64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ACA1B6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14534755">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78F51E9E">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A58C3C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安全生产风险辨识与分级管控</w:t>
            </w:r>
          </w:p>
        </w:tc>
        <w:tc>
          <w:tcPr>
            <w:tcW w:w="841" w:type="pct"/>
            <w:tcBorders>
              <w:top w:val="single" w:color="000000" w:sz="4" w:space="0"/>
              <w:left w:val="single" w:color="000000" w:sz="4" w:space="0"/>
              <w:bottom w:val="single" w:color="000000" w:sz="4" w:space="0"/>
              <w:right w:val="single" w:color="000000" w:sz="4" w:space="0"/>
            </w:tcBorders>
            <w:vAlign w:val="center"/>
          </w:tcPr>
          <w:p w14:paraId="76F3FD9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50EDA74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EF4B9F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ADAB54D">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39FD7F0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隐患排查治理和反违章工作</w:t>
            </w:r>
          </w:p>
        </w:tc>
        <w:tc>
          <w:tcPr>
            <w:tcW w:w="841" w:type="pct"/>
            <w:tcBorders>
              <w:top w:val="single" w:color="000000" w:sz="4" w:space="0"/>
              <w:left w:val="single" w:color="000000" w:sz="4" w:space="0"/>
              <w:bottom w:val="single" w:color="000000" w:sz="4" w:space="0"/>
              <w:right w:val="single" w:color="000000" w:sz="4" w:space="0"/>
            </w:tcBorders>
            <w:vAlign w:val="center"/>
          </w:tcPr>
          <w:p w14:paraId="7BFF134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E0A219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40CB3AB">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7A8F712F">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324A84B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安全环保信息管理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10875CC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30494D3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56F3520">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06A0FEF">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149FDC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安全设施、标识管理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0D17DCC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5C59C0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2C720F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669AE81D">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5D213E1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统一着装管理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3A6C3D6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4492E0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32F2EF9F">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58EFEB2">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74FC2E3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作业票管理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48F31F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220FBFE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599A837">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04A0BE4C">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00F98B4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应急管理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715B512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EF4CC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F50FDE1">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1C20A6A7">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629561A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职业健康管理</w:t>
            </w:r>
          </w:p>
        </w:tc>
        <w:tc>
          <w:tcPr>
            <w:tcW w:w="841" w:type="pct"/>
            <w:tcBorders>
              <w:top w:val="single" w:color="000000" w:sz="4" w:space="0"/>
              <w:left w:val="single" w:color="000000" w:sz="4" w:space="0"/>
              <w:bottom w:val="single" w:color="000000" w:sz="4" w:space="0"/>
              <w:right w:val="single" w:color="000000" w:sz="4" w:space="0"/>
            </w:tcBorders>
            <w:vAlign w:val="center"/>
          </w:tcPr>
          <w:p w14:paraId="6EED405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71E870F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64EEB6F">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13805B43">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B0E335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事故调查、处理、统计、报告</w:t>
            </w:r>
          </w:p>
        </w:tc>
        <w:tc>
          <w:tcPr>
            <w:tcW w:w="841" w:type="pct"/>
            <w:tcBorders>
              <w:top w:val="single" w:color="000000" w:sz="4" w:space="0"/>
              <w:left w:val="single" w:color="000000" w:sz="4" w:space="0"/>
              <w:bottom w:val="single" w:color="000000" w:sz="4" w:space="0"/>
              <w:right w:val="single" w:color="000000" w:sz="4" w:space="0"/>
            </w:tcBorders>
            <w:vAlign w:val="center"/>
          </w:tcPr>
          <w:p w14:paraId="1237E55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70B53F7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FAA31F7">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3BBCC922">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0235043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重点作业安全管控</w:t>
            </w:r>
          </w:p>
        </w:tc>
        <w:tc>
          <w:tcPr>
            <w:tcW w:w="841" w:type="pct"/>
            <w:tcBorders>
              <w:top w:val="single" w:color="000000" w:sz="4" w:space="0"/>
              <w:left w:val="single" w:color="000000" w:sz="4" w:space="0"/>
              <w:bottom w:val="single" w:color="000000" w:sz="4" w:space="0"/>
              <w:right w:val="single" w:color="000000" w:sz="4" w:space="0"/>
            </w:tcBorders>
            <w:vAlign w:val="center"/>
          </w:tcPr>
          <w:p w14:paraId="4A3F43A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E10B71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220C77D">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79848E5">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ECA93A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风电道路施工及大件运输安全管理重点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49921B0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FA680E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A9AF9FD">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7D080BBE">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357800F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风电风机吊装安全管理重点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380C690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16D50E3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61D7260">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16705CE7">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52B1203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线路工程安全管理重点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18DB904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5AF10B9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A35FF6F">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0042463D">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5084542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机电调试安全管理重点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592A814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665D6F7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48B4A92">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37A4121">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03EA59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光伏施工作业安全管理重点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16F7AC8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6E414B9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FD8EFBF">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E3E3DA4">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F3F7E4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施工机械设备安全管理重点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0D33B12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136EF02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C686FF8">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33BC1ED3">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17C8257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特种作业安全管理重点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1A9BB80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4C4B93F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36D3593">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80FE814">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EB1393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危险性较大工程与特殊作业安全管理重点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05457FF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1CF394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B9F9F71">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30B3B5BF">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089AAB3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临时用电安全管理重点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0752956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4E8136A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1F358D3">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5444625E">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28F0867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交通安全、消防保卫管理重点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1996A7F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1112658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E9C1356">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259B728C">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322EA0E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环境保护管理重点</w:t>
            </w:r>
          </w:p>
        </w:tc>
        <w:tc>
          <w:tcPr>
            <w:tcW w:w="841" w:type="pct"/>
            <w:tcBorders>
              <w:top w:val="single" w:color="000000" w:sz="4" w:space="0"/>
              <w:left w:val="single" w:color="000000" w:sz="4" w:space="0"/>
              <w:bottom w:val="single" w:color="000000" w:sz="4" w:space="0"/>
              <w:right w:val="single" w:color="000000" w:sz="4" w:space="0"/>
            </w:tcBorders>
            <w:vAlign w:val="center"/>
          </w:tcPr>
          <w:p w14:paraId="391C23A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1C8952C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075358D">
        <w:tblPrEx>
          <w:tblCellMar>
            <w:top w:w="15" w:type="dxa"/>
            <w:left w:w="15" w:type="dxa"/>
            <w:bottom w:w="15" w:type="dxa"/>
            <w:right w:w="15" w:type="dxa"/>
          </w:tblCellMar>
        </w:tblPrEx>
        <w:trPr>
          <w:trHeight w:val="340" w:hRule="atLeast"/>
          <w:jc w:val="center"/>
        </w:trPr>
        <w:tc>
          <w:tcPr>
            <w:tcW w:w="540" w:type="pct"/>
            <w:tcBorders>
              <w:top w:val="single" w:color="000000" w:sz="4" w:space="0"/>
              <w:left w:val="single" w:color="000000" w:sz="4" w:space="0"/>
              <w:bottom w:val="single" w:color="000000" w:sz="4" w:space="0"/>
              <w:right w:val="single" w:color="000000" w:sz="4" w:space="0"/>
            </w:tcBorders>
            <w:vAlign w:val="center"/>
          </w:tcPr>
          <w:p w14:paraId="166D324B">
            <w:pPr>
              <w:keepNext w:val="0"/>
              <w:keepLines w:val="0"/>
              <w:pageBreakBefore w:val="0"/>
              <w:widowControl w:val="0"/>
              <w:numPr>
                <w:ilvl w:val="0"/>
                <w:numId w:val="18"/>
              </w:numPr>
              <w:tabs>
                <w:tab w:val="clear" w:pos="0"/>
              </w:tabs>
              <w:kinsoku/>
              <w:wordWrap/>
              <w:overflowPunct/>
              <w:topLinePunct w:val="0"/>
              <w:autoSpaceDE/>
              <w:autoSpaceDN/>
              <w:bidi w:val="0"/>
              <w:adjustRightInd/>
              <w:snapToGrid/>
              <w:ind w:left="425" w:leftChars="0" w:hanging="425" w:firstLineChars="0"/>
              <w:jc w:val="center"/>
              <w:textAlignment w:val="auto"/>
              <w:rPr>
                <w:rFonts w:hint="eastAsia" w:ascii="宋体" w:hAnsi="宋体" w:cs="宋体"/>
                <w:color w:val="auto"/>
                <w:sz w:val="24"/>
                <w:szCs w:val="21"/>
                <w:lang w:val="en-US" w:eastAsia="zh-CN"/>
              </w:rPr>
            </w:pPr>
          </w:p>
        </w:tc>
        <w:tc>
          <w:tcPr>
            <w:tcW w:w="2924" w:type="pct"/>
            <w:tcBorders>
              <w:top w:val="single" w:color="000000" w:sz="4" w:space="0"/>
              <w:left w:val="single" w:color="000000" w:sz="4" w:space="0"/>
              <w:bottom w:val="single" w:color="000000" w:sz="4" w:space="0"/>
              <w:right w:val="single" w:color="000000" w:sz="4" w:space="0"/>
            </w:tcBorders>
            <w:vAlign w:val="center"/>
          </w:tcPr>
          <w:p w14:paraId="481A942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检查表</w:t>
            </w:r>
          </w:p>
        </w:tc>
        <w:tc>
          <w:tcPr>
            <w:tcW w:w="841" w:type="pct"/>
            <w:tcBorders>
              <w:top w:val="single" w:color="000000" w:sz="4" w:space="0"/>
              <w:left w:val="single" w:color="000000" w:sz="4" w:space="0"/>
              <w:bottom w:val="single" w:color="000000" w:sz="4" w:space="0"/>
              <w:right w:val="single" w:color="000000" w:sz="4" w:space="0"/>
            </w:tcBorders>
            <w:vAlign w:val="center"/>
          </w:tcPr>
          <w:p w14:paraId="775A2AE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2023年9月</w:t>
            </w:r>
          </w:p>
        </w:tc>
        <w:tc>
          <w:tcPr>
            <w:tcW w:w="693" w:type="pct"/>
            <w:tcBorders>
              <w:top w:val="single" w:color="000000" w:sz="4" w:space="0"/>
              <w:left w:val="single" w:color="000000" w:sz="4" w:space="0"/>
              <w:bottom w:val="single" w:color="000000" w:sz="4" w:space="0"/>
              <w:right w:val="single" w:color="000000" w:sz="4" w:space="0"/>
            </w:tcBorders>
            <w:vAlign w:val="center"/>
          </w:tcPr>
          <w:p w14:paraId="0295FD4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bl>
    <w:p w14:paraId="264EC4C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公司制定的安全生产管理制度</w:t>
      </w:r>
      <w:r>
        <w:rPr>
          <w:rFonts w:hint="eastAsia" w:ascii="宋体" w:hAnsi="宋体" w:cs="宋体"/>
          <w:lang w:val="en-US" w:eastAsia="zh-CN"/>
        </w:rPr>
        <w:t>封面、目录</w:t>
      </w:r>
      <w:r>
        <w:rPr>
          <w:rFonts w:hint="eastAsia" w:ascii="宋体" w:hAnsi="宋体" w:eastAsia="宋体" w:cs="宋体"/>
          <w:lang w:val="en-US" w:eastAsia="zh-CN"/>
        </w:rPr>
        <w:t>见附件30。</w:t>
      </w:r>
    </w:p>
    <w:p w14:paraId="2F1399F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lang w:val="en-US" w:eastAsia="zh-CN"/>
        </w:rPr>
      </w:pPr>
      <w:r>
        <w:rPr>
          <w:rFonts w:hint="eastAsia" w:ascii="宋体" w:hAnsi="宋体" w:eastAsia="宋体" w:cs="宋体"/>
          <w:lang w:val="en-US" w:eastAsia="zh-CN"/>
        </w:rPr>
        <w:t>2.15.3.3安全操作规程</w:t>
      </w:r>
    </w:p>
    <w:p w14:paraId="2E1575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根据永和华能光伏发电站实际情况，制定实施了安全操作规程，</w:t>
      </w:r>
      <w:r>
        <w:rPr>
          <w:rFonts w:hint="eastAsia" w:ascii="宋体" w:hAnsi="宋体" w:cs="宋体"/>
          <w:lang w:val="en-US" w:eastAsia="zh-CN"/>
        </w:rPr>
        <w:t>于2023年6月30日发布实施了《</w:t>
      </w:r>
      <w:r>
        <w:rPr>
          <w:rFonts w:hint="default" w:ascii="宋体" w:hAnsi="宋体" w:eastAsia="宋体" w:cs="宋体"/>
          <w:lang w:val="en-US" w:eastAsia="zh-CN"/>
        </w:rPr>
        <w:t>华能澜沧江（沧源）新能源有限公司永和光伏电站运行规程</w:t>
      </w:r>
      <w:r>
        <w:rPr>
          <w:rFonts w:hint="eastAsia" w:ascii="宋体" w:hAnsi="宋体" w:cs="宋体"/>
          <w:lang w:val="en-US" w:eastAsia="zh-CN"/>
        </w:rPr>
        <w:t>》</w:t>
      </w:r>
      <w:r>
        <w:rPr>
          <w:rFonts w:hint="eastAsia" w:ascii="宋体" w:hAnsi="宋体" w:eastAsia="宋体" w:cs="宋体"/>
          <w:lang w:val="en-US" w:eastAsia="zh-CN"/>
        </w:rPr>
        <w:t>详见下表：</w:t>
      </w:r>
    </w:p>
    <w:p w14:paraId="4ABCF967">
      <w:pPr>
        <w:bidi w:val="0"/>
        <w:jc w:val="center"/>
        <w:rPr>
          <w:rFonts w:hint="eastAsia" w:ascii="宋体" w:hAnsi="宋体" w:eastAsia="宋体" w:cs="宋体"/>
          <w:color w:val="auto"/>
          <w:sz w:val="24"/>
          <w:szCs w:val="21"/>
          <w:lang w:val="en-US" w:eastAsia="zh-CN"/>
        </w:rPr>
      </w:pPr>
      <w:r>
        <w:rPr>
          <w:rFonts w:hint="eastAsia" w:ascii="宋体" w:hAnsi="宋体" w:eastAsia="宋体" w:cs="宋体"/>
          <w:color w:val="auto"/>
          <w:sz w:val="24"/>
          <w:szCs w:val="21"/>
          <w:lang w:val="en-US" w:eastAsia="zh-CN"/>
        </w:rPr>
        <w:t>表2-16安全操作规程清单</w:t>
      </w:r>
    </w:p>
    <w:tbl>
      <w:tblPr>
        <w:tblStyle w:val="13"/>
        <w:tblW w:w="4998" w:type="pct"/>
        <w:jc w:val="center"/>
        <w:tblLayout w:type="autofit"/>
        <w:tblCellMar>
          <w:top w:w="15" w:type="dxa"/>
          <w:left w:w="15" w:type="dxa"/>
          <w:bottom w:w="15" w:type="dxa"/>
          <w:right w:w="15" w:type="dxa"/>
        </w:tblCellMar>
      </w:tblPr>
      <w:tblGrid>
        <w:gridCol w:w="1000"/>
        <w:gridCol w:w="4194"/>
        <w:gridCol w:w="1971"/>
        <w:gridCol w:w="2046"/>
      </w:tblGrid>
      <w:tr w14:paraId="0EF98A0F">
        <w:tblPrEx>
          <w:tblCellMar>
            <w:top w:w="15" w:type="dxa"/>
            <w:left w:w="15" w:type="dxa"/>
            <w:bottom w:w="15" w:type="dxa"/>
            <w:right w:w="15" w:type="dxa"/>
          </w:tblCellMar>
        </w:tblPrEx>
        <w:trPr>
          <w:trHeight w:val="340" w:hRule="atLeast"/>
          <w:tblHeader/>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15C2AD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2275" w:type="pct"/>
            <w:tcBorders>
              <w:top w:val="single" w:color="000000" w:sz="4" w:space="0"/>
              <w:left w:val="single" w:color="000000" w:sz="4" w:space="0"/>
              <w:bottom w:val="single" w:color="000000" w:sz="4" w:space="0"/>
              <w:right w:val="single" w:color="000000" w:sz="4" w:space="0"/>
            </w:tcBorders>
            <w:vAlign w:val="center"/>
          </w:tcPr>
          <w:p w14:paraId="00E9002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操作规程名称</w:t>
            </w:r>
          </w:p>
        </w:tc>
        <w:tc>
          <w:tcPr>
            <w:tcW w:w="1069" w:type="pct"/>
            <w:tcBorders>
              <w:top w:val="single" w:color="000000" w:sz="4" w:space="0"/>
              <w:left w:val="single" w:color="000000" w:sz="4" w:space="0"/>
              <w:bottom w:val="single" w:color="000000" w:sz="4" w:space="0"/>
              <w:right w:val="single" w:color="000000" w:sz="4" w:space="0"/>
            </w:tcBorders>
            <w:vAlign w:val="center"/>
          </w:tcPr>
          <w:p w14:paraId="428ED94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实施日期</w:t>
            </w:r>
          </w:p>
        </w:tc>
        <w:tc>
          <w:tcPr>
            <w:tcW w:w="1110" w:type="pct"/>
            <w:tcBorders>
              <w:top w:val="single" w:color="000000" w:sz="4" w:space="0"/>
              <w:left w:val="single" w:color="000000" w:sz="4" w:space="0"/>
              <w:bottom w:val="single" w:color="000000" w:sz="4" w:space="0"/>
              <w:right w:val="single" w:color="000000" w:sz="4" w:space="0"/>
            </w:tcBorders>
            <w:vAlign w:val="center"/>
          </w:tcPr>
          <w:p w14:paraId="3F5AB6F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执行情况</w:t>
            </w:r>
          </w:p>
        </w:tc>
      </w:tr>
      <w:tr w14:paraId="7C93CE87">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6FDD1CE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4194" w:type="dxa"/>
            <w:tcBorders>
              <w:top w:val="single" w:color="000000" w:sz="4" w:space="0"/>
              <w:left w:val="single" w:color="000000" w:sz="4" w:space="0"/>
              <w:bottom w:val="single" w:color="000000" w:sz="4" w:space="0"/>
              <w:right w:val="single" w:color="000000" w:sz="4" w:space="0"/>
            </w:tcBorders>
            <w:vAlign w:val="center"/>
          </w:tcPr>
          <w:p w14:paraId="585728E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电气主系统运行规程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48F9CD1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23B88B0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606D29F">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7C6A93F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4194" w:type="dxa"/>
            <w:tcBorders>
              <w:top w:val="single" w:color="000000" w:sz="4" w:space="0"/>
              <w:left w:val="single" w:color="000000" w:sz="4" w:space="0"/>
              <w:bottom w:val="single" w:color="000000" w:sz="4" w:space="0"/>
              <w:right w:val="single" w:color="000000" w:sz="4" w:space="0"/>
            </w:tcBorders>
            <w:vAlign w:val="center"/>
          </w:tcPr>
          <w:p w14:paraId="662DA5D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光伏组件运行规程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251B651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5AEB168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AA208D0">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1D3E041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4194" w:type="dxa"/>
            <w:tcBorders>
              <w:top w:val="single" w:color="000000" w:sz="4" w:space="0"/>
              <w:left w:val="single" w:color="000000" w:sz="4" w:space="0"/>
              <w:bottom w:val="single" w:color="000000" w:sz="4" w:space="0"/>
              <w:right w:val="single" w:color="000000" w:sz="4" w:space="0"/>
            </w:tcBorders>
            <w:vAlign w:val="center"/>
          </w:tcPr>
          <w:p w14:paraId="136427D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逆变器设备运行规程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3000D00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710E301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08DE0A3B">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6F49B74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4194" w:type="dxa"/>
            <w:tcBorders>
              <w:top w:val="single" w:color="000000" w:sz="4" w:space="0"/>
              <w:left w:val="single" w:color="000000" w:sz="4" w:space="0"/>
              <w:bottom w:val="single" w:color="000000" w:sz="4" w:space="0"/>
              <w:right w:val="single" w:color="000000" w:sz="4" w:space="0"/>
            </w:tcBorders>
            <w:vAlign w:val="center"/>
          </w:tcPr>
          <w:p w14:paraId="0FE9EA5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变压器设备运行规程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05D620A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4C427C2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B1209EB">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7548FBD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4194" w:type="dxa"/>
            <w:tcBorders>
              <w:top w:val="single" w:color="000000" w:sz="4" w:space="0"/>
              <w:left w:val="single" w:color="000000" w:sz="4" w:space="0"/>
              <w:bottom w:val="single" w:color="000000" w:sz="4" w:space="0"/>
              <w:right w:val="single" w:color="000000" w:sz="4" w:space="0"/>
            </w:tcBorders>
            <w:vAlign w:val="center"/>
          </w:tcPr>
          <w:p w14:paraId="6DAD50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配电装置运行规程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1A12CFB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62A7471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5E4CB5DA">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4334BB5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4194" w:type="dxa"/>
            <w:tcBorders>
              <w:top w:val="single" w:color="000000" w:sz="4" w:space="0"/>
              <w:left w:val="single" w:color="000000" w:sz="4" w:space="0"/>
              <w:bottom w:val="single" w:color="000000" w:sz="4" w:space="0"/>
              <w:right w:val="single" w:color="000000" w:sz="4" w:space="0"/>
            </w:tcBorders>
            <w:vAlign w:val="center"/>
          </w:tcPr>
          <w:p w14:paraId="4F762F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无功补偿装置运行规程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761911F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11B5508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60D1446C">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1F1E72C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4194" w:type="dxa"/>
            <w:tcBorders>
              <w:top w:val="single" w:color="000000" w:sz="4" w:space="0"/>
              <w:left w:val="single" w:color="000000" w:sz="4" w:space="0"/>
              <w:bottom w:val="single" w:color="000000" w:sz="4" w:space="0"/>
              <w:right w:val="single" w:color="000000" w:sz="4" w:space="0"/>
            </w:tcBorders>
            <w:vAlign w:val="center"/>
          </w:tcPr>
          <w:p w14:paraId="381F86A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直流系统及 UPS 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0D78361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44BC075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F587FCA">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67A1CFE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4194" w:type="dxa"/>
            <w:tcBorders>
              <w:top w:val="single" w:color="000000" w:sz="4" w:space="0"/>
              <w:left w:val="single" w:color="000000" w:sz="4" w:space="0"/>
              <w:bottom w:val="single" w:color="000000" w:sz="4" w:space="0"/>
              <w:right w:val="single" w:color="000000" w:sz="4" w:space="0"/>
            </w:tcBorders>
            <w:vAlign w:val="center"/>
          </w:tcPr>
          <w:p w14:paraId="21BA317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继电保护及自动装置运行规程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7C9426D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1A6E709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49EE9845">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2830C00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4194" w:type="dxa"/>
            <w:tcBorders>
              <w:top w:val="single" w:color="000000" w:sz="4" w:space="0"/>
              <w:left w:val="single" w:color="000000" w:sz="4" w:space="0"/>
              <w:bottom w:val="single" w:color="000000" w:sz="4" w:space="0"/>
              <w:right w:val="single" w:color="000000" w:sz="4" w:space="0"/>
            </w:tcBorders>
            <w:vAlign w:val="center"/>
          </w:tcPr>
          <w:p w14:paraId="62787D3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计算机监控系统运行规程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62B4E23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29D8303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607C457">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66DDF6D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4194" w:type="dxa"/>
            <w:tcBorders>
              <w:top w:val="single" w:color="000000" w:sz="4" w:space="0"/>
              <w:left w:val="single" w:color="000000" w:sz="4" w:space="0"/>
              <w:bottom w:val="single" w:color="000000" w:sz="4" w:space="0"/>
              <w:right w:val="single" w:color="000000" w:sz="4" w:space="0"/>
            </w:tcBorders>
            <w:vAlign w:val="center"/>
          </w:tcPr>
          <w:p w14:paraId="08738C1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五防系统运行规程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36B65E6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2B08BDC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7F91D7BC">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1476FFF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2275" w:type="pct"/>
            <w:tcBorders>
              <w:top w:val="single" w:color="000000" w:sz="4" w:space="0"/>
              <w:left w:val="single" w:color="000000" w:sz="4" w:space="0"/>
              <w:bottom w:val="single" w:color="000000" w:sz="4" w:space="0"/>
              <w:right w:val="single" w:color="000000" w:sz="4" w:space="0"/>
            </w:tcBorders>
            <w:vAlign w:val="center"/>
          </w:tcPr>
          <w:p w14:paraId="53D7B35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工业电视系统运行规程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55F5CA1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39323A6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r w14:paraId="2FC31D6C">
        <w:tblPrEx>
          <w:tblCellMar>
            <w:top w:w="15" w:type="dxa"/>
            <w:left w:w="15" w:type="dxa"/>
            <w:bottom w:w="15" w:type="dxa"/>
            <w:right w:w="15" w:type="dxa"/>
          </w:tblCellMar>
        </w:tblPrEx>
        <w:trPr>
          <w:trHeight w:val="340" w:hRule="atLeast"/>
          <w:jc w:val="center"/>
        </w:trPr>
        <w:tc>
          <w:tcPr>
            <w:tcW w:w="543" w:type="pct"/>
            <w:tcBorders>
              <w:top w:val="single" w:color="000000" w:sz="4" w:space="0"/>
              <w:left w:val="single" w:color="000000" w:sz="4" w:space="0"/>
              <w:bottom w:val="single" w:color="000000" w:sz="4" w:space="0"/>
              <w:right w:val="single" w:color="000000" w:sz="4" w:space="0"/>
            </w:tcBorders>
            <w:vAlign w:val="center"/>
          </w:tcPr>
          <w:p w14:paraId="7DBFF6C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2275" w:type="pct"/>
            <w:tcBorders>
              <w:top w:val="single" w:color="000000" w:sz="4" w:space="0"/>
              <w:left w:val="single" w:color="000000" w:sz="4" w:space="0"/>
              <w:bottom w:val="single" w:color="000000" w:sz="4" w:space="0"/>
              <w:right w:val="single" w:color="000000" w:sz="4" w:space="0"/>
            </w:tcBorders>
            <w:vAlign w:val="center"/>
          </w:tcPr>
          <w:p w14:paraId="1D20ACD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消防系统运行规程</w:t>
            </w:r>
          </w:p>
        </w:tc>
        <w:tc>
          <w:tcPr>
            <w:tcW w:w="1069" w:type="pct"/>
            <w:tcBorders>
              <w:top w:val="single" w:color="000000" w:sz="4" w:space="0"/>
              <w:left w:val="single" w:color="000000" w:sz="4" w:space="0"/>
              <w:bottom w:val="single" w:color="000000" w:sz="4" w:space="0"/>
              <w:right w:val="single" w:color="000000" w:sz="4" w:space="0"/>
            </w:tcBorders>
            <w:vAlign w:val="center"/>
          </w:tcPr>
          <w:p w14:paraId="0A5DAA9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2023-6-30</w:t>
            </w:r>
          </w:p>
        </w:tc>
        <w:tc>
          <w:tcPr>
            <w:tcW w:w="1110" w:type="pct"/>
            <w:tcBorders>
              <w:top w:val="single" w:color="000000" w:sz="4" w:space="0"/>
              <w:left w:val="single" w:color="000000" w:sz="4" w:space="0"/>
              <w:bottom w:val="single" w:color="000000" w:sz="4" w:space="0"/>
              <w:right w:val="single" w:color="000000" w:sz="4" w:space="0"/>
            </w:tcBorders>
            <w:vAlign w:val="center"/>
          </w:tcPr>
          <w:p w14:paraId="233D6CA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按要求执行</w:t>
            </w:r>
          </w:p>
        </w:tc>
      </w:tr>
    </w:tbl>
    <w:p w14:paraId="479378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lang w:val="en-US" w:eastAsia="zh-CN"/>
        </w:rPr>
      </w:pPr>
      <w:r>
        <w:rPr>
          <w:rFonts w:hint="default" w:ascii="宋体" w:hAnsi="宋体" w:eastAsia="宋体" w:cs="宋体"/>
          <w:lang w:val="en-US" w:eastAsia="zh-CN"/>
        </w:rPr>
        <w:t>华能澜沧江（沧源）新能源有限公司永和光伏电站运行规程</w:t>
      </w:r>
      <w:r>
        <w:rPr>
          <w:rFonts w:hint="eastAsia" w:ascii="宋体" w:hAnsi="宋体" w:cs="宋体"/>
          <w:lang w:val="en-US" w:eastAsia="zh-CN"/>
        </w:rPr>
        <w:t>封面、目录</w:t>
      </w:r>
      <w:r>
        <w:rPr>
          <w:rFonts w:hint="eastAsia" w:ascii="宋体" w:hAnsi="宋体" w:eastAsia="宋体" w:cs="宋体"/>
          <w:lang w:val="en-US" w:eastAsia="zh-CN"/>
        </w:rPr>
        <w:t>见附件31。</w:t>
      </w:r>
    </w:p>
    <w:p w14:paraId="278255C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outlineLvl w:val="2"/>
        <w:rPr>
          <w:rFonts w:hint="eastAsia" w:ascii="宋体" w:hAnsi="宋体" w:eastAsia="宋体" w:cs="宋体"/>
          <w:b/>
          <w:bCs/>
          <w:lang w:val="en-US" w:eastAsia="zh-CN"/>
        </w:rPr>
      </w:pPr>
      <w:bookmarkStart w:id="87" w:name="_Toc19635"/>
      <w:r>
        <w:rPr>
          <w:rFonts w:hint="eastAsia" w:ascii="宋体" w:hAnsi="宋体" w:eastAsia="宋体" w:cs="宋体"/>
          <w:b/>
          <w:bCs/>
          <w:lang w:val="en-US" w:eastAsia="zh-CN"/>
        </w:rPr>
        <w:t>2.15.4人员培训情况</w:t>
      </w:r>
      <w:bookmarkEnd w:id="87"/>
    </w:p>
    <w:p w14:paraId="617C134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textAlignment w:val="auto"/>
        <w:rPr>
          <w:rFonts w:hint="eastAsia" w:ascii="宋体" w:hAnsi="宋体" w:eastAsia="宋体" w:cs="宋体"/>
          <w:b/>
          <w:bCs/>
          <w:lang w:val="en-US" w:eastAsia="zh-CN"/>
        </w:rPr>
      </w:pPr>
      <w:r>
        <w:rPr>
          <w:rFonts w:hint="eastAsia" w:ascii="宋体" w:hAnsi="宋体" w:eastAsia="宋体" w:cs="宋体"/>
          <w:b/>
          <w:bCs/>
          <w:lang w:val="en-US" w:eastAsia="zh-CN"/>
        </w:rPr>
        <w:t>2.15.4.1主要负责人和安全生产管理人员</w:t>
      </w:r>
    </w:p>
    <w:p w14:paraId="3DD1F3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default" w:ascii="宋体" w:hAnsi="宋体" w:eastAsia="宋体" w:cs="宋体"/>
          <w:b/>
          <w:bCs/>
          <w:lang w:val="en-US" w:eastAsia="zh-CN"/>
        </w:rPr>
      </w:pPr>
      <w:r>
        <w:rPr>
          <w:rFonts w:hint="default" w:ascii="宋体" w:hAnsi="宋体" w:eastAsia="宋体" w:cs="宋体"/>
          <w:lang w:val="en-US" w:eastAsia="zh-CN"/>
        </w:rPr>
        <w:t>华能澜沧江（沧源）新能源有限公司主要负责人和安全生产管理人员经应急管理部门培训合格，取得安全生产知识和管理能力考核合格证，</w:t>
      </w:r>
      <w:r>
        <w:rPr>
          <w:rFonts w:hint="eastAsia" w:ascii="宋体" w:hAnsi="宋体" w:eastAsia="宋体" w:cs="宋体"/>
          <w:lang w:val="en-US" w:eastAsia="zh-CN"/>
        </w:rPr>
        <w:t>取证情况见下表。</w:t>
      </w:r>
    </w:p>
    <w:p w14:paraId="765EA89D">
      <w:pPr>
        <w:bidi w:val="0"/>
        <w:jc w:val="center"/>
        <w:rPr>
          <w:rFonts w:hint="eastAsia" w:ascii="宋体" w:hAnsi="宋体" w:eastAsia="宋体" w:cs="宋体"/>
          <w:color w:val="auto"/>
          <w:sz w:val="24"/>
          <w:szCs w:val="21"/>
          <w:lang w:val="en-US" w:eastAsia="zh-CN"/>
        </w:rPr>
      </w:pPr>
      <w:r>
        <w:rPr>
          <w:rFonts w:hint="eastAsia" w:ascii="宋体" w:hAnsi="宋体" w:eastAsia="宋体" w:cs="宋体"/>
          <w:color w:val="auto"/>
          <w:sz w:val="24"/>
          <w:szCs w:val="21"/>
          <w:lang w:val="en-US" w:eastAsia="zh-CN"/>
        </w:rPr>
        <w:t>表2-17安全生产知识和管理能力考核合格证台账</w:t>
      </w:r>
    </w:p>
    <w:tbl>
      <w:tblPr>
        <w:tblStyle w:val="13"/>
        <w:tblW w:w="4996" w:type="pct"/>
        <w:jc w:val="center"/>
        <w:tblLayout w:type="autofit"/>
        <w:tblCellMar>
          <w:top w:w="15" w:type="dxa"/>
          <w:left w:w="15" w:type="dxa"/>
          <w:bottom w:w="15" w:type="dxa"/>
          <w:right w:w="15" w:type="dxa"/>
        </w:tblCellMar>
      </w:tblPr>
      <w:tblGrid>
        <w:gridCol w:w="775"/>
        <w:gridCol w:w="907"/>
        <w:gridCol w:w="1132"/>
        <w:gridCol w:w="1844"/>
        <w:gridCol w:w="2025"/>
        <w:gridCol w:w="1428"/>
        <w:gridCol w:w="1097"/>
      </w:tblGrid>
      <w:tr w14:paraId="7C7CF719">
        <w:tblPrEx>
          <w:tblCellMar>
            <w:top w:w="15" w:type="dxa"/>
            <w:left w:w="15" w:type="dxa"/>
            <w:bottom w:w="15" w:type="dxa"/>
            <w:right w:w="15" w:type="dxa"/>
          </w:tblCellMar>
        </w:tblPrEx>
        <w:trPr>
          <w:trHeight w:val="374" w:hRule="atLeast"/>
          <w:tblHeader/>
          <w:jc w:val="center"/>
        </w:trPr>
        <w:tc>
          <w:tcPr>
            <w:tcW w:w="775" w:type="dxa"/>
            <w:tcBorders>
              <w:top w:val="single" w:color="000000" w:sz="4" w:space="0"/>
              <w:left w:val="single" w:color="000000" w:sz="4" w:space="0"/>
              <w:bottom w:val="single" w:color="000000" w:sz="4" w:space="0"/>
              <w:right w:val="single" w:color="000000" w:sz="4" w:space="0"/>
            </w:tcBorders>
            <w:vAlign w:val="center"/>
          </w:tcPr>
          <w:p w14:paraId="52F7317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序号</w:t>
            </w:r>
          </w:p>
        </w:tc>
        <w:tc>
          <w:tcPr>
            <w:tcW w:w="907" w:type="dxa"/>
            <w:tcBorders>
              <w:top w:val="single" w:color="000000" w:sz="4" w:space="0"/>
              <w:left w:val="single" w:color="000000" w:sz="4" w:space="0"/>
              <w:bottom w:val="single" w:color="000000" w:sz="4" w:space="0"/>
              <w:right w:val="single" w:color="000000" w:sz="4" w:space="0"/>
            </w:tcBorders>
            <w:vAlign w:val="center"/>
          </w:tcPr>
          <w:p w14:paraId="702E700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姓名</w:t>
            </w:r>
          </w:p>
        </w:tc>
        <w:tc>
          <w:tcPr>
            <w:tcW w:w="1132" w:type="dxa"/>
            <w:tcBorders>
              <w:top w:val="single" w:color="000000" w:sz="4" w:space="0"/>
              <w:left w:val="single" w:color="000000" w:sz="4" w:space="0"/>
              <w:bottom w:val="single" w:color="000000" w:sz="4" w:space="0"/>
              <w:right w:val="single" w:color="000000" w:sz="4" w:space="0"/>
            </w:tcBorders>
            <w:vAlign w:val="center"/>
          </w:tcPr>
          <w:p w14:paraId="24BA92D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b/>
                <w:bCs/>
                <w:color w:val="auto"/>
                <w:sz w:val="21"/>
                <w:szCs w:val="21"/>
                <w:lang w:val="en-US" w:eastAsia="zh-CN"/>
              </w:rPr>
            </w:pPr>
            <w:r>
              <w:rPr>
                <w:rFonts w:hint="eastAsia" w:ascii="宋体" w:hAnsi="宋体" w:cs="宋体"/>
                <w:b/>
                <w:bCs/>
                <w:color w:val="auto"/>
                <w:sz w:val="21"/>
                <w:szCs w:val="21"/>
                <w:lang w:val="en-US" w:eastAsia="zh-CN"/>
              </w:rPr>
              <w:t>所属行业</w:t>
            </w:r>
          </w:p>
        </w:tc>
        <w:tc>
          <w:tcPr>
            <w:tcW w:w="1844" w:type="dxa"/>
            <w:tcBorders>
              <w:top w:val="single" w:color="000000" w:sz="4" w:space="0"/>
              <w:left w:val="single" w:color="000000" w:sz="4" w:space="0"/>
              <w:bottom w:val="single" w:color="000000" w:sz="4" w:space="0"/>
              <w:right w:val="single" w:color="000000" w:sz="4" w:space="0"/>
            </w:tcBorders>
            <w:vAlign w:val="center"/>
          </w:tcPr>
          <w:p w14:paraId="51A809A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人员类型</w:t>
            </w:r>
          </w:p>
        </w:tc>
        <w:tc>
          <w:tcPr>
            <w:tcW w:w="2025" w:type="dxa"/>
            <w:tcBorders>
              <w:top w:val="single" w:color="000000" w:sz="4" w:space="0"/>
              <w:left w:val="single" w:color="000000" w:sz="4" w:space="0"/>
              <w:bottom w:val="single" w:color="000000" w:sz="4" w:space="0"/>
              <w:right w:val="single" w:color="000000" w:sz="4" w:space="0"/>
            </w:tcBorders>
            <w:vAlign w:val="center"/>
          </w:tcPr>
          <w:p w14:paraId="2B53F37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证号</w:t>
            </w:r>
          </w:p>
        </w:tc>
        <w:tc>
          <w:tcPr>
            <w:tcW w:w="1428" w:type="dxa"/>
            <w:tcBorders>
              <w:top w:val="single" w:color="000000" w:sz="4" w:space="0"/>
              <w:left w:val="single" w:color="000000" w:sz="4" w:space="0"/>
              <w:bottom w:val="single" w:color="000000" w:sz="4" w:space="0"/>
              <w:right w:val="single" w:color="000000" w:sz="4" w:space="0"/>
            </w:tcBorders>
            <w:vAlign w:val="center"/>
          </w:tcPr>
          <w:p w14:paraId="180AF2B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有效期</w:t>
            </w:r>
          </w:p>
        </w:tc>
        <w:tc>
          <w:tcPr>
            <w:tcW w:w="1097" w:type="dxa"/>
            <w:tcBorders>
              <w:top w:val="single" w:color="000000" w:sz="4" w:space="0"/>
              <w:left w:val="single" w:color="000000" w:sz="4" w:space="0"/>
              <w:bottom w:val="single" w:color="000000" w:sz="4" w:space="0"/>
              <w:right w:val="single" w:color="000000" w:sz="4" w:space="0"/>
            </w:tcBorders>
            <w:vAlign w:val="center"/>
          </w:tcPr>
          <w:p w14:paraId="56DE4C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rPr>
              <w:t>备注</w:t>
            </w:r>
          </w:p>
        </w:tc>
      </w:tr>
      <w:tr w14:paraId="6E810FE0">
        <w:tblPrEx>
          <w:tblCellMar>
            <w:top w:w="15" w:type="dxa"/>
            <w:left w:w="15" w:type="dxa"/>
            <w:bottom w:w="15" w:type="dxa"/>
            <w:right w:w="15" w:type="dxa"/>
          </w:tblCellMar>
        </w:tblPrEx>
        <w:trPr>
          <w:trHeight w:val="374" w:hRule="atLeast"/>
          <w:tblHeader/>
          <w:jc w:val="center"/>
        </w:trPr>
        <w:tc>
          <w:tcPr>
            <w:tcW w:w="775" w:type="dxa"/>
            <w:tcBorders>
              <w:top w:val="single" w:color="000000" w:sz="4" w:space="0"/>
              <w:left w:val="single" w:color="000000" w:sz="4" w:space="0"/>
              <w:bottom w:val="single" w:color="000000" w:sz="4" w:space="0"/>
              <w:right w:val="single" w:color="000000" w:sz="4" w:space="0"/>
            </w:tcBorders>
            <w:vAlign w:val="center"/>
          </w:tcPr>
          <w:p w14:paraId="34950F0C">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w:t>
            </w:r>
          </w:p>
        </w:tc>
        <w:tc>
          <w:tcPr>
            <w:tcW w:w="907" w:type="dxa"/>
            <w:tcBorders>
              <w:top w:val="single" w:color="000000" w:sz="4" w:space="0"/>
              <w:left w:val="single" w:color="000000" w:sz="4" w:space="0"/>
              <w:bottom w:val="single" w:color="000000" w:sz="4" w:space="0"/>
              <w:right w:val="single" w:color="000000" w:sz="4" w:space="0"/>
            </w:tcBorders>
            <w:vAlign w:val="center"/>
          </w:tcPr>
          <w:p w14:paraId="6A29306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郑国梁</w:t>
            </w:r>
          </w:p>
        </w:tc>
        <w:tc>
          <w:tcPr>
            <w:tcW w:w="1132" w:type="dxa"/>
            <w:tcBorders>
              <w:top w:val="single" w:color="000000" w:sz="4" w:space="0"/>
              <w:left w:val="single" w:color="000000" w:sz="4" w:space="0"/>
              <w:bottom w:val="single" w:color="000000" w:sz="4" w:space="0"/>
              <w:right w:val="single" w:color="000000" w:sz="4" w:space="0"/>
            </w:tcBorders>
            <w:vAlign w:val="center"/>
          </w:tcPr>
          <w:p w14:paraId="7686E40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电力</w:t>
            </w:r>
          </w:p>
        </w:tc>
        <w:tc>
          <w:tcPr>
            <w:tcW w:w="1844" w:type="dxa"/>
            <w:tcBorders>
              <w:top w:val="single" w:color="000000" w:sz="4" w:space="0"/>
              <w:left w:val="single" w:color="000000" w:sz="4" w:space="0"/>
              <w:bottom w:val="single" w:color="000000" w:sz="4" w:space="0"/>
              <w:right w:val="single" w:color="000000" w:sz="4" w:space="0"/>
            </w:tcBorders>
            <w:vAlign w:val="center"/>
          </w:tcPr>
          <w:p w14:paraId="0FA1C77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主要负责人</w:t>
            </w:r>
          </w:p>
        </w:tc>
        <w:tc>
          <w:tcPr>
            <w:tcW w:w="2025" w:type="dxa"/>
            <w:tcBorders>
              <w:top w:val="single" w:color="000000" w:sz="4" w:space="0"/>
              <w:left w:val="single" w:color="000000" w:sz="4" w:space="0"/>
              <w:bottom w:val="single" w:color="000000" w:sz="4" w:space="0"/>
              <w:right w:val="single" w:color="000000" w:sz="4" w:space="0"/>
            </w:tcBorders>
            <w:vAlign w:val="center"/>
          </w:tcPr>
          <w:p w14:paraId="3AECD2F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AJ8532022FZ1681</w:t>
            </w:r>
          </w:p>
        </w:tc>
        <w:tc>
          <w:tcPr>
            <w:tcW w:w="1428" w:type="dxa"/>
            <w:tcBorders>
              <w:top w:val="single" w:color="000000" w:sz="4" w:space="0"/>
              <w:left w:val="single" w:color="000000" w:sz="4" w:space="0"/>
              <w:bottom w:val="single" w:color="000000" w:sz="4" w:space="0"/>
              <w:right w:val="single" w:color="000000" w:sz="4" w:space="0"/>
            </w:tcBorders>
            <w:vAlign w:val="center"/>
          </w:tcPr>
          <w:p w14:paraId="6936520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2022-07-10至2025-7-9</w:t>
            </w:r>
          </w:p>
        </w:tc>
        <w:tc>
          <w:tcPr>
            <w:tcW w:w="1097" w:type="dxa"/>
            <w:tcBorders>
              <w:top w:val="single" w:color="000000" w:sz="4" w:space="0"/>
              <w:left w:val="single" w:color="000000" w:sz="4" w:space="0"/>
              <w:bottom w:val="single" w:color="000000" w:sz="4" w:space="0"/>
              <w:right w:val="single" w:color="000000" w:sz="4" w:space="0"/>
            </w:tcBorders>
            <w:vAlign w:val="center"/>
          </w:tcPr>
          <w:p w14:paraId="4E10E14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总经理</w:t>
            </w:r>
          </w:p>
        </w:tc>
      </w:tr>
      <w:tr w14:paraId="3D09ABAA">
        <w:tblPrEx>
          <w:tblCellMar>
            <w:top w:w="15" w:type="dxa"/>
            <w:left w:w="15" w:type="dxa"/>
            <w:bottom w:w="15" w:type="dxa"/>
            <w:right w:w="15" w:type="dxa"/>
          </w:tblCellMar>
        </w:tblPrEx>
        <w:trPr>
          <w:trHeight w:val="374" w:hRule="atLeast"/>
          <w:tblHeader/>
          <w:jc w:val="center"/>
        </w:trPr>
        <w:tc>
          <w:tcPr>
            <w:tcW w:w="775" w:type="dxa"/>
            <w:tcBorders>
              <w:top w:val="single" w:color="000000" w:sz="4" w:space="0"/>
              <w:left w:val="single" w:color="000000" w:sz="4" w:space="0"/>
              <w:bottom w:val="single" w:color="000000" w:sz="4" w:space="0"/>
              <w:right w:val="single" w:color="000000" w:sz="4" w:space="0"/>
            </w:tcBorders>
            <w:vAlign w:val="center"/>
          </w:tcPr>
          <w:p w14:paraId="48F00C7B">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w:t>
            </w:r>
          </w:p>
        </w:tc>
        <w:tc>
          <w:tcPr>
            <w:tcW w:w="907" w:type="dxa"/>
            <w:tcBorders>
              <w:top w:val="single" w:color="000000" w:sz="4" w:space="0"/>
              <w:left w:val="single" w:color="000000" w:sz="4" w:space="0"/>
              <w:bottom w:val="single" w:color="000000" w:sz="4" w:space="0"/>
              <w:right w:val="single" w:color="000000" w:sz="4" w:space="0"/>
            </w:tcBorders>
            <w:vAlign w:val="center"/>
          </w:tcPr>
          <w:p w14:paraId="5C73421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彭建伟</w:t>
            </w:r>
          </w:p>
        </w:tc>
        <w:tc>
          <w:tcPr>
            <w:tcW w:w="1132" w:type="dxa"/>
            <w:tcBorders>
              <w:top w:val="single" w:color="000000" w:sz="4" w:space="0"/>
              <w:left w:val="single" w:color="000000" w:sz="4" w:space="0"/>
              <w:bottom w:val="single" w:color="000000" w:sz="4" w:space="0"/>
              <w:right w:val="single" w:color="000000" w:sz="4" w:space="0"/>
            </w:tcBorders>
            <w:vAlign w:val="center"/>
          </w:tcPr>
          <w:p w14:paraId="4D2952F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电力</w:t>
            </w:r>
          </w:p>
        </w:tc>
        <w:tc>
          <w:tcPr>
            <w:tcW w:w="1844" w:type="dxa"/>
            <w:tcBorders>
              <w:top w:val="single" w:color="000000" w:sz="4" w:space="0"/>
              <w:left w:val="single" w:color="000000" w:sz="4" w:space="0"/>
              <w:bottom w:val="single" w:color="000000" w:sz="4" w:space="0"/>
              <w:right w:val="single" w:color="000000" w:sz="4" w:space="0"/>
            </w:tcBorders>
            <w:vAlign w:val="center"/>
          </w:tcPr>
          <w:p w14:paraId="07C9BBF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安全生产管理员</w:t>
            </w:r>
          </w:p>
        </w:tc>
        <w:tc>
          <w:tcPr>
            <w:tcW w:w="2025" w:type="dxa"/>
            <w:tcBorders>
              <w:top w:val="single" w:color="000000" w:sz="4" w:space="0"/>
              <w:left w:val="single" w:color="000000" w:sz="4" w:space="0"/>
              <w:bottom w:val="single" w:color="000000" w:sz="4" w:space="0"/>
              <w:right w:val="single" w:color="000000" w:sz="4" w:space="0"/>
            </w:tcBorders>
            <w:vAlign w:val="center"/>
          </w:tcPr>
          <w:p w14:paraId="6471C8A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AJ8532022FG1749</w:t>
            </w:r>
          </w:p>
        </w:tc>
        <w:tc>
          <w:tcPr>
            <w:tcW w:w="1428" w:type="dxa"/>
            <w:tcBorders>
              <w:top w:val="single" w:color="000000" w:sz="4" w:space="0"/>
              <w:left w:val="single" w:color="000000" w:sz="4" w:space="0"/>
              <w:bottom w:val="single" w:color="000000" w:sz="4" w:space="0"/>
              <w:right w:val="single" w:color="000000" w:sz="4" w:space="0"/>
            </w:tcBorders>
            <w:vAlign w:val="center"/>
          </w:tcPr>
          <w:p w14:paraId="5B0F493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2022-07-10至2025-7-9</w:t>
            </w:r>
          </w:p>
        </w:tc>
        <w:tc>
          <w:tcPr>
            <w:tcW w:w="1097" w:type="dxa"/>
            <w:tcBorders>
              <w:top w:val="single" w:color="000000" w:sz="4" w:space="0"/>
              <w:left w:val="single" w:color="000000" w:sz="4" w:space="0"/>
              <w:bottom w:val="single" w:color="000000" w:sz="4" w:space="0"/>
              <w:right w:val="single" w:color="000000" w:sz="4" w:space="0"/>
            </w:tcBorders>
            <w:vAlign w:val="center"/>
          </w:tcPr>
          <w:p w14:paraId="149299A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安全主管</w:t>
            </w:r>
          </w:p>
        </w:tc>
      </w:tr>
    </w:tbl>
    <w:p w14:paraId="3E0DDEF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安全生产知识和管理能力考核合格证</w:t>
      </w:r>
      <w:r>
        <w:rPr>
          <w:rFonts w:hint="eastAsia" w:ascii="宋体" w:hAnsi="宋体" w:eastAsia="宋体" w:cs="宋体"/>
          <w:lang w:val="en-US" w:eastAsia="zh-CN"/>
        </w:rPr>
        <w:t>见</w:t>
      </w:r>
      <w:r>
        <w:rPr>
          <w:rFonts w:hint="default" w:ascii="宋体" w:hAnsi="宋体" w:eastAsia="宋体" w:cs="宋体"/>
          <w:lang w:val="en-US" w:eastAsia="zh-CN"/>
        </w:rPr>
        <w:t>附件</w:t>
      </w:r>
      <w:r>
        <w:rPr>
          <w:rFonts w:hint="eastAsia" w:ascii="宋体" w:hAnsi="宋体" w:eastAsia="宋体" w:cs="宋体"/>
          <w:lang w:val="en-US" w:eastAsia="zh-CN"/>
        </w:rPr>
        <w:t>32。</w:t>
      </w:r>
    </w:p>
    <w:p w14:paraId="1F68278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lang w:val="en-US" w:eastAsia="zh-CN"/>
        </w:rPr>
      </w:pPr>
    </w:p>
    <w:p w14:paraId="7221A8B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lang w:val="en-US" w:eastAsia="zh-CN"/>
        </w:rPr>
      </w:pPr>
      <w:r>
        <w:rPr>
          <w:rFonts w:hint="eastAsia" w:ascii="宋体" w:hAnsi="宋体" w:eastAsia="宋体" w:cs="宋体"/>
          <w:b/>
          <w:bCs/>
          <w:lang w:val="en-US" w:eastAsia="zh-CN"/>
        </w:rPr>
        <w:t>2.15.4.2特种作业人员</w:t>
      </w:r>
    </w:p>
    <w:p w14:paraId="09444DF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沧源永和光伏发电站特种作业人员经</w:t>
      </w:r>
      <w:r>
        <w:rPr>
          <w:rFonts w:hint="eastAsia" w:ascii="宋体" w:hAnsi="宋体" w:cs="宋体"/>
          <w:lang w:val="en-US" w:eastAsia="zh-CN"/>
        </w:rPr>
        <w:t>应急</w:t>
      </w:r>
      <w:r>
        <w:rPr>
          <w:rFonts w:hint="eastAsia" w:ascii="宋体" w:hAnsi="宋体" w:eastAsia="宋体" w:cs="宋体"/>
          <w:lang w:val="en-US" w:eastAsia="zh-CN"/>
        </w:rPr>
        <w:t>管理部门培训合格，取得特种作业安全操作证，取证情况见下表。</w:t>
      </w:r>
    </w:p>
    <w:p w14:paraId="458B787E">
      <w:pPr>
        <w:bidi w:val="0"/>
        <w:jc w:val="center"/>
        <w:rPr>
          <w:rFonts w:hint="eastAsia" w:ascii="宋体" w:hAnsi="宋体" w:eastAsia="宋体" w:cs="宋体"/>
          <w:color w:val="auto"/>
          <w:sz w:val="24"/>
          <w:szCs w:val="21"/>
          <w:lang w:val="en-US" w:eastAsia="zh-CN"/>
        </w:rPr>
      </w:pPr>
      <w:r>
        <w:rPr>
          <w:rFonts w:hint="eastAsia" w:ascii="宋体" w:hAnsi="宋体" w:eastAsia="宋体" w:cs="宋体"/>
          <w:color w:val="auto"/>
          <w:sz w:val="24"/>
          <w:szCs w:val="21"/>
          <w:lang w:val="en-US" w:eastAsia="zh-CN"/>
        </w:rPr>
        <w:t>表2-18特种作业安全操作证台账</w:t>
      </w:r>
    </w:p>
    <w:tbl>
      <w:tblPr>
        <w:tblStyle w:val="13"/>
        <w:tblW w:w="4996" w:type="pct"/>
        <w:jc w:val="center"/>
        <w:tblLayout w:type="autofit"/>
        <w:tblCellMar>
          <w:top w:w="15" w:type="dxa"/>
          <w:left w:w="15" w:type="dxa"/>
          <w:bottom w:w="15" w:type="dxa"/>
          <w:right w:w="15" w:type="dxa"/>
        </w:tblCellMar>
      </w:tblPr>
      <w:tblGrid>
        <w:gridCol w:w="582"/>
        <w:gridCol w:w="850"/>
        <w:gridCol w:w="577"/>
        <w:gridCol w:w="1137"/>
        <w:gridCol w:w="1526"/>
        <w:gridCol w:w="2261"/>
        <w:gridCol w:w="1220"/>
        <w:gridCol w:w="1055"/>
      </w:tblGrid>
      <w:tr w14:paraId="6628D6A7">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46EB513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序号</w:t>
            </w:r>
          </w:p>
        </w:tc>
        <w:tc>
          <w:tcPr>
            <w:tcW w:w="461" w:type="pct"/>
            <w:tcBorders>
              <w:top w:val="single" w:color="000000" w:sz="4" w:space="0"/>
              <w:left w:val="single" w:color="000000" w:sz="4" w:space="0"/>
              <w:bottom w:val="single" w:color="000000" w:sz="4" w:space="0"/>
              <w:right w:val="single" w:color="000000" w:sz="4" w:space="0"/>
            </w:tcBorders>
            <w:vAlign w:val="center"/>
          </w:tcPr>
          <w:p w14:paraId="7B45F9E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姓名</w:t>
            </w:r>
          </w:p>
        </w:tc>
        <w:tc>
          <w:tcPr>
            <w:tcW w:w="313" w:type="pct"/>
            <w:tcBorders>
              <w:top w:val="single" w:color="000000" w:sz="4" w:space="0"/>
              <w:left w:val="single" w:color="000000" w:sz="4" w:space="0"/>
              <w:bottom w:val="single" w:color="000000" w:sz="4" w:space="0"/>
              <w:right w:val="single" w:color="000000" w:sz="4" w:space="0"/>
            </w:tcBorders>
            <w:vAlign w:val="center"/>
          </w:tcPr>
          <w:p w14:paraId="7FE1C5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性别</w:t>
            </w:r>
          </w:p>
        </w:tc>
        <w:tc>
          <w:tcPr>
            <w:tcW w:w="617" w:type="pct"/>
            <w:tcBorders>
              <w:top w:val="single" w:color="000000" w:sz="4" w:space="0"/>
              <w:left w:val="single" w:color="000000" w:sz="4" w:space="0"/>
              <w:bottom w:val="single" w:color="000000" w:sz="4" w:space="0"/>
              <w:right w:val="single" w:color="000000" w:sz="4" w:space="0"/>
            </w:tcBorders>
            <w:vAlign w:val="center"/>
          </w:tcPr>
          <w:p w14:paraId="25CC2B7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作业类别</w:t>
            </w:r>
          </w:p>
        </w:tc>
        <w:tc>
          <w:tcPr>
            <w:tcW w:w="828" w:type="pct"/>
            <w:tcBorders>
              <w:top w:val="single" w:color="000000" w:sz="4" w:space="0"/>
              <w:left w:val="single" w:color="000000" w:sz="4" w:space="0"/>
              <w:bottom w:val="single" w:color="000000" w:sz="4" w:space="0"/>
              <w:right w:val="single" w:color="000000" w:sz="4" w:space="0"/>
            </w:tcBorders>
            <w:vAlign w:val="center"/>
          </w:tcPr>
          <w:p w14:paraId="567354A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操作项目</w:t>
            </w:r>
          </w:p>
        </w:tc>
        <w:tc>
          <w:tcPr>
            <w:tcW w:w="1227" w:type="pct"/>
            <w:tcBorders>
              <w:top w:val="single" w:color="000000" w:sz="4" w:space="0"/>
              <w:left w:val="single" w:color="000000" w:sz="4" w:space="0"/>
              <w:bottom w:val="single" w:color="000000" w:sz="4" w:space="0"/>
              <w:right w:val="single" w:color="000000" w:sz="4" w:space="0"/>
            </w:tcBorders>
            <w:vAlign w:val="center"/>
          </w:tcPr>
          <w:p w14:paraId="31C2E9D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证号</w:t>
            </w:r>
          </w:p>
        </w:tc>
        <w:tc>
          <w:tcPr>
            <w:tcW w:w="662" w:type="pct"/>
            <w:tcBorders>
              <w:top w:val="single" w:color="000000" w:sz="4" w:space="0"/>
              <w:left w:val="single" w:color="000000" w:sz="4" w:space="0"/>
              <w:bottom w:val="single" w:color="000000" w:sz="4" w:space="0"/>
              <w:right w:val="single" w:color="000000" w:sz="4" w:space="0"/>
            </w:tcBorders>
            <w:vAlign w:val="center"/>
          </w:tcPr>
          <w:p w14:paraId="6308381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有效期至</w:t>
            </w:r>
          </w:p>
        </w:tc>
        <w:tc>
          <w:tcPr>
            <w:tcW w:w="572" w:type="pct"/>
            <w:tcBorders>
              <w:top w:val="single" w:color="000000" w:sz="4" w:space="0"/>
              <w:left w:val="single" w:color="000000" w:sz="4" w:space="0"/>
              <w:bottom w:val="single" w:color="000000" w:sz="4" w:space="0"/>
              <w:right w:val="single" w:color="000000" w:sz="4" w:space="0"/>
            </w:tcBorders>
            <w:vAlign w:val="center"/>
          </w:tcPr>
          <w:p w14:paraId="22BE830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color w:val="auto"/>
                <w:sz w:val="21"/>
                <w:szCs w:val="18"/>
                <w:lang w:val="en-US" w:eastAsia="zh-CN"/>
              </w:rPr>
            </w:pPr>
            <w:r>
              <w:rPr>
                <w:rFonts w:hint="default" w:ascii="宋体" w:hAnsi="宋体" w:eastAsia="宋体" w:cs="宋体"/>
                <w:b/>
                <w:bCs/>
                <w:color w:val="auto"/>
                <w:sz w:val="21"/>
                <w:szCs w:val="18"/>
              </w:rPr>
              <w:t>发证机关</w:t>
            </w:r>
          </w:p>
        </w:tc>
      </w:tr>
      <w:tr w14:paraId="61C7CC02">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6C433DB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1</w:t>
            </w:r>
          </w:p>
        </w:tc>
        <w:tc>
          <w:tcPr>
            <w:tcW w:w="461" w:type="pct"/>
            <w:tcBorders>
              <w:top w:val="single" w:color="000000" w:sz="4" w:space="0"/>
              <w:left w:val="single" w:color="000000" w:sz="4" w:space="0"/>
              <w:bottom w:val="single" w:color="000000" w:sz="4" w:space="0"/>
              <w:right w:val="single" w:color="000000" w:sz="4" w:space="0"/>
            </w:tcBorders>
            <w:vAlign w:val="center"/>
          </w:tcPr>
          <w:p w14:paraId="16140DC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刀志强</w:t>
            </w:r>
          </w:p>
        </w:tc>
        <w:tc>
          <w:tcPr>
            <w:tcW w:w="313" w:type="pct"/>
            <w:tcBorders>
              <w:top w:val="single" w:color="000000" w:sz="4" w:space="0"/>
              <w:left w:val="single" w:color="000000" w:sz="4" w:space="0"/>
              <w:bottom w:val="single" w:color="000000" w:sz="4" w:space="0"/>
              <w:right w:val="single" w:color="000000" w:sz="4" w:space="0"/>
            </w:tcBorders>
            <w:vAlign w:val="center"/>
          </w:tcPr>
          <w:p w14:paraId="3C75126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09E647C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3E367C7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低压电工作业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1D84010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T530427199712250910</w:t>
            </w:r>
          </w:p>
        </w:tc>
        <w:tc>
          <w:tcPr>
            <w:tcW w:w="662" w:type="pct"/>
            <w:tcBorders>
              <w:top w:val="single" w:color="000000" w:sz="4" w:space="0"/>
              <w:left w:val="single" w:color="000000" w:sz="4" w:space="0"/>
              <w:bottom w:val="single" w:color="000000" w:sz="4" w:space="0"/>
              <w:right w:val="single" w:color="000000" w:sz="4" w:space="0"/>
            </w:tcBorders>
            <w:vAlign w:val="center"/>
          </w:tcPr>
          <w:p w14:paraId="4093B35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2027-12-07</w:t>
            </w:r>
          </w:p>
        </w:tc>
        <w:tc>
          <w:tcPr>
            <w:tcW w:w="572" w:type="pct"/>
            <w:tcBorders>
              <w:top w:val="single" w:color="000000" w:sz="4" w:space="0"/>
              <w:left w:val="single" w:color="000000" w:sz="4" w:space="0"/>
              <w:bottom w:val="single" w:color="000000" w:sz="4" w:space="0"/>
              <w:right w:val="single" w:color="000000" w:sz="4" w:space="0"/>
            </w:tcBorders>
            <w:vAlign w:val="center"/>
          </w:tcPr>
          <w:p w14:paraId="1C7A63B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湛江市应急管理局</w:t>
            </w:r>
          </w:p>
        </w:tc>
      </w:tr>
      <w:tr w14:paraId="579DEF64">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4A14CC5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2</w:t>
            </w:r>
          </w:p>
        </w:tc>
        <w:tc>
          <w:tcPr>
            <w:tcW w:w="461" w:type="pct"/>
            <w:tcBorders>
              <w:top w:val="single" w:color="000000" w:sz="4" w:space="0"/>
              <w:left w:val="single" w:color="000000" w:sz="4" w:space="0"/>
              <w:bottom w:val="single" w:color="000000" w:sz="4" w:space="0"/>
              <w:right w:val="single" w:color="000000" w:sz="4" w:space="0"/>
            </w:tcBorders>
            <w:vAlign w:val="center"/>
          </w:tcPr>
          <w:p w14:paraId="3CECDAA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刀志强</w:t>
            </w:r>
          </w:p>
        </w:tc>
        <w:tc>
          <w:tcPr>
            <w:tcW w:w="313" w:type="pct"/>
            <w:tcBorders>
              <w:top w:val="single" w:color="000000" w:sz="4" w:space="0"/>
              <w:left w:val="single" w:color="000000" w:sz="4" w:space="0"/>
              <w:bottom w:val="single" w:color="000000" w:sz="4" w:space="0"/>
              <w:right w:val="single" w:color="000000" w:sz="4" w:space="0"/>
            </w:tcBorders>
            <w:vAlign w:val="center"/>
          </w:tcPr>
          <w:p w14:paraId="4F87504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17161DF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39036A2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高压电工作业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3AFDE1C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T530427199712250910</w:t>
            </w:r>
          </w:p>
        </w:tc>
        <w:tc>
          <w:tcPr>
            <w:tcW w:w="662" w:type="pct"/>
            <w:tcBorders>
              <w:top w:val="single" w:color="000000" w:sz="4" w:space="0"/>
              <w:left w:val="single" w:color="000000" w:sz="4" w:space="0"/>
              <w:bottom w:val="single" w:color="000000" w:sz="4" w:space="0"/>
              <w:right w:val="single" w:color="000000" w:sz="4" w:space="0"/>
            </w:tcBorders>
            <w:vAlign w:val="center"/>
          </w:tcPr>
          <w:p w14:paraId="1A25C2B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2027-09-26</w:t>
            </w:r>
          </w:p>
        </w:tc>
        <w:tc>
          <w:tcPr>
            <w:tcW w:w="572" w:type="pct"/>
            <w:tcBorders>
              <w:top w:val="single" w:color="000000" w:sz="4" w:space="0"/>
              <w:left w:val="single" w:color="000000" w:sz="4" w:space="0"/>
              <w:bottom w:val="single" w:color="000000" w:sz="4" w:space="0"/>
              <w:right w:val="single" w:color="000000" w:sz="4" w:space="0"/>
            </w:tcBorders>
            <w:vAlign w:val="center"/>
          </w:tcPr>
          <w:p w14:paraId="555E85B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湛江市应急管理局</w:t>
            </w:r>
          </w:p>
        </w:tc>
      </w:tr>
      <w:tr w14:paraId="5F96F670">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42E76FA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3</w:t>
            </w:r>
          </w:p>
        </w:tc>
        <w:tc>
          <w:tcPr>
            <w:tcW w:w="461" w:type="pct"/>
            <w:tcBorders>
              <w:top w:val="single" w:color="000000" w:sz="4" w:space="0"/>
              <w:left w:val="single" w:color="000000" w:sz="4" w:space="0"/>
              <w:bottom w:val="single" w:color="000000" w:sz="4" w:space="0"/>
              <w:right w:val="single" w:color="000000" w:sz="4" w:space="0"/>
            </w:tcBorders>
            <w:vAlign w:val="center"/>
          </w:tcPr>
          <w:p w14:paraId="4249074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刀志强</w:t>
            </w:r>
          </w:p>
        </w:tc>
        <w:tc>
          <w:tcPr>
            <w:tcW w:w="313" w:type="pct"/>
            <w:tcBorders>
              <w:top w:val="single" w:color="000000" w:sz="4" w:space="0"/>
              <w:left w:val="single" w:color="000000" w:sz="4" w:space="0"/>
              <w:bottom w:val="single" w:color="000000" w:sz="4" w:space="0"/>
              <w:right w:val="single" w:color="000000" w:sz="4" w:space="0"/>
            </w:tcBorders>
            <w:vAlign w:val="center"/>
          </w:tcPr>
          <w:p w14:paraId="13B2919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4FAF54A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高处作业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2BD630D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高处安装、维护、拆除作业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2DEFE277">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T530427199712250910</w:t>
            </w:r>
          </w:p>
        </w:tc>
        <w:tc>
          <w:tcPr>
            <w:tcW w:w="662" w:type="pct"/>
            <w:tcBorders>
              <w:top w:val="single" w:color="000000" w:sz="4" w:space="0"/>
              <w:left w:val="single" w:color="000000" w:sz="4" w:space="0"/>
              <w:bottom w:val="single" w:color="000000" w:sz="4" w:space="0"/>
              <w:right w:val="single" w:color="000000" w:sz="4" w:space="0"/>
            </w:tcBorders>
            <w:vAlign w:val="center"/>
          </w:tcPr>
          <w:p w14:paraId="22DF2C1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2029-11-23</w:t>
            </w:r>
          </w:p>
        </w:tc>
        <w:tc>
          <w:tcPr>
            <w:tcW w:w="572" w:type="pct"/>
            <w:tcBorders>
              <w:top w:val="single" w:color="000000" w:sz="4" w:space="0"/>
              <w:left w:val="single" w:color="000000" w:sz="4" w:space="0"/>
              <w:bottom w:val="single" w:color="000000" w:sz="4" w:space="0"/>
              <w:right w:val="single" w:color="000000" w:sz="4" w:space="0"/>
            </w:tcBorders>
            <w:vAlign w:val="center"/>
          </w:tcPr>
          <w:p w14:paraId="312B010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r w14:paraId="753E870F">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6441541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4</w:t>
            </w:r>
          </w:p>
        </w:tc>
        <w:tc>
          <w:tcPr>
            <w:tcW w:w="461" w:type="pct"/>
            <w:tcBorders>
              <w:top w:val="single" w:color="000000" w:sz="4" w:space="0"/>
              <w:left w:val="single" w:color="000000" w:sz="4" w:space="0"/>
              <w:bottom w:val="single" w:color="000000" w:sz="4" w:space="0"/>
              <w:right w:val="single" w:color="000000" w:sz="4" w:space="0"/>
            </w:tcBorders>
            <w:vAlign w:val="center"/>
          </w:tcPr>
          <w:p w14:paraId="4613151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胡继海</w:t>
            </w:r>
          </w:p>
        </w:tc>
        <w:tc>
          <w:tcPr>
            <w:tcW w:w="313" w:type="pct"/>
            <w:tcBorders>
              <w:top w:val="single" w:color="000000" w:sz="4" w:space="0"/>
              <w:left w:val="single" w:color="000000" w:sz="4" w:space="0"/>
              <w:bottom w:val="single" w:color="000000" w:sz="4" w:space="0"/>
              <w:right w:val="single" w:color="000000" w:sz="4" w:space="0"/>
            </w:tcBorders>
            <w:vAlign w:val="center"/>
          </w:tcPr>
          <w:p w14:paraId="24C307C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1AFB2BE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07747DE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低压电工作业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4CBD981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T53012820000408091X</w:t>
            </w:r>
          </w:p>
        </w:tc>
        <w:tc>
          <w:tcPr>
            <w:tcW w:w="662" w:type="pct"/>
            <w:tcBorders>
              <w:top w:val="single" w:color="000000" w:sz="4" w:space="0"/>
              <w:left w:val="single" w:color="000000" w:sz="4" w:space="0"/>
              <w:bottom w:val="single" w:color="000000" w:sz="4" w:space="0"/>
              <w:right w:val="single" w:color="000000" w:sz="4" w:space="0"/>
            </w:tcBorders>
            <w:vAlign w:val="center"/>
          </w:tcPr>
          <w:p w14:paraId="76598397">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2029-12-03</w:t>
            </w:r>
          </w:p>
        </w:tc>
        <w:tc>
          <w:tcPr>
            <w:tcW w:w="572" w:type="pct"/>
            <w:tcBorders>
              <w:top w:val="single" w:color="000000" w:sz="4" w:space="0"/>
              <w:left w:val="single" w:color="000000" w:sz="4" w:space="0"/>
              <w:bottom w:val="single" w:color="000000" w:sz="4" w:space="0"/>
              <w:right w:val="single" w:color="000000" w:sz="4" w:space="0"/>
            </w:tcBorders>
            <w:vAlign w:val="center"/>
          </w:tcPr>
          <w:p w14:paraId="1253112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r w14:paraId="53DD1E4D">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479CD32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5</w:t>
            </w:r>
          </w:p>
        </w:tc>
        <w:tc>
          <w:tcPr>
            <w:tcW w:w="461" w:type="pct"/>
            <w:tcBorders>
              <w:top w:val="single" w:color="000000" w:sz="4" w:space="0"/>
              <w:left w:val="single" w:color="000000" w:sz="4" w:space="0"/>
              <w:bottom w:val="single" w:color="000000" w:sz="4" w:space="0"/>
              <w:right w:val="single" w:color="000000" w:sz="4" w:space="0"/>
            </w:tcBorders>
            <w:vAlign w:val="center"/>
          </w:tcPr>
          <w:p w14:paraId="0EEEA09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孔春浩</w:t>
            </w:r>
          </w:p>
        </w:tc>
        <w:tc>
          <w:tcPr>
            <w:tcW w:w="313" w:type="pct"/>
            <w:tcBorders>
              <w:top w:val="single" w:color="000000" w:sz="4" w:space="0"/>
              <w:left w:val="single" w:color="000000" w:sz="4" w:space="0"/>
              <w:bottom w:val="single" w:color="000000" w:sz="4" w:space="0"/>
              <w:right w:val="single" w:color="000000" w:sz="4" w:space="0"/>
            </w:tcBorders>
            <w:vAlign w:val="center"/>
          </w:tcPr>
          <w:p w14:paraId="73B7F3DB">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603187B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168C14D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低压电工作业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573901B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T532701199810082118</w:t>
            </w:r>
          </w:p>
        </w:tc>
        <w:tc>
          <w:tcPr>
            <w:tcW w:w="662" w:type="pct"/>
            <w:tcBorders>
              <w:top w:val="single" w:color="000000" w:sz="4" w:space="0"/>
              <w:left w:val="single" w:color="000000" w:sz="4" w:space="0"/>
              <w:bottom w:val="single" w:color="000000" w:sz="4" w:space="0"/>
              <w:right w:val="single" w:color="000000" w:sz="4" w:space="0"/>
            </w:tcBorders>
            <w:vAlign w:val="center"/>
          </w:tcPr>
          <w:p w14:paraId="0687DAE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2030-04-02</w:t>
            </w:r>
          </w:p>
        </w:tc>
        <w:tc>
          <w:tcPr>
            <w:tcW w:w="572" w:type="pct"/>
            <w:tcBorders>
              <w:top w:val="single" w:color="000000" w:sz="4" w:space="0"/>
              <w:left w:val="single" w:color="000000" w:sz="4" w:space="0"/>
              <w:bottom w:val="single" w:color="000000" w:sz="4" w:space="0"/>
              <w:right w:val="single" w:color="000000" w:sz="4" w:space="0"/>
            </w:tcBorders>
            <w:vAlign w:val="center"/>
          </w:tcPr>
          <w:p w14:paraId="5E1E31AF">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r w14:paraId="4CE1A51C">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3A973EE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sz w:val="21"/>
                <w:szCs w:val="18"/>
                <w:lang w:val="en-US" w:eastAsia="zh-CN"/>
              </w:rPr>
            </w:pPr>
            <w:r>
              <w:rPr>
                <w:rFonts w:hint="eastAsia" w:ascii="宋体" w:hAnsi="宋体" w:cs="宋体"/>
                <w:color w:val="auto"/>
                <w:sz w:val="21"/>
                <w:szCs w:val="18"/>
                <w:lang w:val="en-US" w:eastAsia="zh-CN"/>
              </w:rPr>
              <w:t>6</w:t>
            </w:r>
          </w:p>
        </w:tc>
        <w:tc>
          <w:tcPr>
            <w:tcW w:w="461" w:type="pct"/>
            <w:tcBorders>
              <w:top w:val="single" w:color="000000" w:sz="4" w:space="0"/>
              <w:left w:val="single" w:color="000000" w:sz="4" w:space="0"/>
              <w:bottom w:val="single" w:color="000000" w:sz="4" w:space="0"/>
              <w:right w:val="single" w:color="000000" w:sz="4" w:space="0"/>
            </w:tcBorders>
            <w:vAlign w:val="center"/>
          </w:tcPr>
          <w:p w14:paraId="6FDFA88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孔春浩</w:t>
            </w:r>
          </w:p>
        </w:tc>
        <w:tc>
          <w:tcPr>
            <w:tcW w:w="313" w:type="pct"/>
            <w:tcBorders>
              <w:top w:val="single" w:color="000000" w:sz="4" w:space="0"/>
              <w:left w:val="single" w:color="000000" w:sz="4" w:space="0"/>
              <w:bottom w:val="single" w:color="000000" w:sz="4" w:space="0"/>
              <w:right w:val="single" w:color="000000" w:sz="4" w:space="0"/>
            </w:tcBorders>
            <w:vAlign w:val="center"/>
          </w:tcPr>
          <w:p w14:paraId="2099996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7832060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37E04BC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高压电工作业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311CBC7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T532701199810082118</w:t>
            </w:r>
          </w:p>
        </w:tc>
        <w:tc>
          <w:tcPr>
            <w:tcW w:w="662" w:type="pct"/>
            <w:tcBorders>
              <w:top w:val="single" w:color="000000" w:sz="4" w:space="0"/>
              <w:left w:val="single" w:color="000000" w:sz="4" w:space="0"/>
              <w:bottom w:val="single" w:color="000000" w:sz="4" w:space="0"/>
              <w:right w:val="single" w:color="000000" w:sz="4" w:space="0"/>
            </w:tcBorders>
            <w:vAlign w:val="center"/>
          </w:tcPr>
          <w:p w14:paraId="2253BF7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2030-05-12</w:t>
            </w:r>
          </w:p>
        </w:tc>
        <w:tc>
          <w:tcPr>
            <w:tcW w:w="572" w:type="pct"/>
            <w:tcBorders>
              <w:top w:val="single" w:color="000000" w:sz="4" w:space="0"/>
              <w:left w:val="single" w:color="000000" w:sz="4" w:space="0"/>
              <w:bottom w:val="single" w:color="000000" w:sz="4" w:space="0"/>
              <w:right w:val="single" w:color="000000" w:sz="4" w:space="0"/>
            </w:tcBorders>
            <w:vAlign w:val="center"/>
          </w:tcPr>
          <w:p w14:paraId="5E9BD7F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r w14:paraId="3A4B5C2B">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42E868D6">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cs="宋体"/>
                <w:color w:val="auto"/>
                <w:sz w:val="21"/>
                <w:szCs w:val="18"/>
                <w:lang w:val="en-US" w:eastAsia="zh-CN"/>
              </w:rPr>
            </w:pPr>
            <w:r>
              <w:rPr>
                <w:rFonts w:hint="eastAsia" w:ascii="宋体" w:hAnsi="宋体" w:cs="宋体"/>
                <w:color w:val="auto"/>
                <w:sz w:val="21"/>
                <w:szCs w:val="18"/>
                <w:lang w:val="en-US" w:eastAsia="zh-CN"/>
              </w:rPr>
              <w:t>7</w:t>
            </w:r>
          </w:p>
        </w:tc>
        <w:tc>
          <w:tcPr>
            <w:tcW w:w="461" w:type="pct"/>
            <w:tcBorders>
              <w:top w:val="single" w:color="000000" w:sz="4" w:space="0"/>
              <w:left w:val="single" w:color="000000" w:sz="4" w:space="0"/>
              <w:bottom w:val="single" w:color="000000" w:sz="4" w:space="0"/>
              <w:right w:val="single" w:color="000000" w:sz="4" w:space="0"/>
            </w:tcBorders>
            <w:vAlign w:val="center"/>
          </w:tcPr>
          <w:p w14:paraId="1B91AFA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cs="宋体"/>
                <w:color w:val="auto"/>
                <w:sz w:val="21"/>
                <w:szCs w:val="18"/>
                <w:lang w:eastAsia="zh-CN"/>
              </w:rPr>
            </w:pPr>
            <w:r>
              <w:rPr>
                <w:rFonts w:hint="eastAsia" w:ascii="宋体" w:hAnsi="宋体" w:cs="宋体"/>
                <w:color w:val="auto"/>
                <w:sz w:val="21"/>
                <w:szCs w:val="18"/>
                <w:lang w:eastAsia="zh-CN"/>
              </w:rPr>
              <w:t>刘自超</w:t>
            </w:r>
          </w:p>
        </w:tc>
        <w:tc>
          <w:tcPr>
            <w:tcW w:w="313" w:type="pct"/>
            <w:tcBorders>
              <w:top w:val="single" w:color="000000" w:sz="4" w:space="0"/>
              <w:left w:val="single" w:color="000000" w:sz="4" w:space="0"/>
              <w:bottom w:val="single" w:color="000000" w:sz="4" w:space="0"/>
              <w:right w:val="single" w:color="000000" w:sz="4" w:space="0"/>
            </w:tcBorders>
            <w:vAlign w:val="center"/>
          </w:tcPr>
          <w:p w14:paraId="55EAAEF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cs="宋体"/>
                <w:color w:val="auto"/>
                <w:sz w:val="21"/>
                <w:szCs w:val="18"/>
                <w:lang w:val="en-US" w:eastAsia="zh-CN"/>
              </w:rPr>
            </w:pPr>
            <w:r>
              <w:rPr>
                <w:rFonts w:hint="eastAsia" w:ascii="宋体" w:hAnsi="宋体" w:cs="宋体"/>
                <w:color w:val="auto"/>
                <w:sz w:val="21"/>
                <w:szCs w:val="18"/>
                <w:lang w:val="en-US"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52BAFED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cs="宋体"/>
                <w:color w:val="auto"/>
                <w:sz w:val="21"/>
                <w:szCs w:val="18"/>
                <w:lang w:val="en-US" w:eastAsia="zh-CN"/>
              </w:rPr>
            </w:pPr>
            <w:r>
              <w:rPr>
                <w:rFonts w:hint="eastAsia" w:ascii="宋体" w:hAnsi="宋体" w:cs="宋体"/>
                <w:color w:val="auto"/>
                <w:sz w:val="21"/>
                <w:szCs w:val="18"/>
                <w:lang w:val="en-US"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2645A49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cs="宋体"/>
                <w:color w:val="auto"/>
                <w:sz w:val="21"/>
                <w:szCs w:val="18"/>
                <w:lang w:eastAsia="zh-CN"/>
              </w:rPr>
            </w:pPr>
            <w:r>
              <w:rPr>
                <w:rFonts w:hint="eastAsia" w:ascii="宋体" w:hAnsi="宋体" w:cs="宋体"/>
                <w:color w:val="auto"/>
                <w:sz w:val="21"/>
                <w:szCs w:val="18"/>
                <w:lang w:eastAsia="zh-CN"/>
              </w:rPr>
              <w:t>低压电工作业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00A30C9F">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sz w:val="21"/>
                <w:szCs w:val="18"/>
              </w:rPr>
            </w:pPr>
            <w:r>
              <w:rPr>
                <w:rFonts w:hint="default" w:ascii="宋体" w:hAnsi="宋体" w:eastAsia="宋体" w:cs="宋体"/>
                <w:color w:val="auto"/>
                <w:sz w:val="21"/>
                <w:szCs w:val="18"/>
              </w:rPr>
              <w:t>T53012820010503121X</w:t>
            </w:r>
          </w:p>
        </w:tc>
        <w:tc>
          <w:tcPr>
            <w:tcW w:w="662" w:type="pct"/>
            <w:tcBorders>
              <w:top w:val="single" w:color="000000" w:sz="4" w:space="0"/>
              <w:left w:val="single" w:color="000000" w:sz="4" w:space="0"/>
              <w:bottom w:val="single" w:color="000000" w:sz="4" w:space="0"/>
              <w:right w:val="single" w:color="000000" w:sz="4" w:space="0"/>
            </w:tcBorders>
            <w:vAlign w:val="center"/>
          </w:tcPr>
          <w:p w14:paraId="592CA20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cs="宋体"/>
                <w:color w:val="auto"/>
                <w:sz w:val="21"/>
                <w:szCs w:val="18"/>
                <w:lang w:val="en-US" w:eastAsia="zh-CN"/>
              </w:rPr>
            </w:pPr>
            <w:r>
              <w:rPr>
                <w:rFonts w:hint="eastAsia" w:ascii="宋体" w:hAnsi="宋体" w:cs="宋体"/>
                <w:color w:val="auto"/>
                <w:sz w:val="21"/>
                <w:szCs w:val="18"/>
                <w:lang w:val="en-US" w:eastAsia="zh-CN"/>
              </w:rPr>
              <w:t>2030-07-04</w:t>
            </w:r>
          </w:p>
        </w:tc>
        <w:tc>
          <w:tcPr>
            <w:tcW w:w="572" w:type="pct"/>
            <w:tcBorders>
              <w:top w:val="single" w:color="000000" w:sz="4" w:space="0"/>
              <w:left w:val="single" w:color="000000" w:sz="4" w:space="0"/>
              <w:bottom w:val="single" w:color="000000" w:sz="4" w:space="0"/>
              <w:right w:val="single" w:color="000000" w:sz="4" w:space="0"/>
            </w:tcBorders>
            <w:vAlign w:val="center"/>
          </w:tcPr>
          <w:p w14:paraId="3BF8D96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r w14:paraId="7CF005E7">
        <w:tblPrEx>
          <w:tblCellMar>
            <w:top w:w="15" w:type="dxa"/>
            <w:left w:w="15" w:type="dxa"/>
            <w:bottom w:w="15" w:type="dxa"/>
            <w:right w:w="15" w:type="dxa"/>
          </w:tblCellMar>
        </w:tblPrEx>
        <w:trPr>
          <w:trHeight w:val="340" w:hRule="atLeast"/>
          <w:tblHeader/>
          <w:jc w:val="center"/>
        </w:trPr>
        <w:tc>
          <w:tcPr>
            <w:tcW w:w="316" w:type="pct"/>
            <w:tcBorders>
              <w:top w:val="single" w:color="000000" w:sz="4" w:space="0"/>
              <w:left w:val="single" w:color="000000" w:sz="4" w:space="0"/>
              <w:bottom w:val="single" w:color="000000" w:sz="4" w:space="0"/>
              <w:right w:val="single" w:color="000000" w:sz="4" w:space="0"/>
            </w:tcBorders>
            <w:vAlign w:val="center"/>
          </w:tcPr>
          <w:p w14:paraId="3562FA0B">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cs="宋体"/>
                <w:color w:val="auto"/>
                <w:sz w:val="21"/>
                <w:szCs w:val="18"/>
                <w:lang w:val="en-US" w:eastAsia="zh-CN"/>
              </w:rPr>
            </w:pPr>
            <w:r>
              <w:rPr>
                <w:rFonts w:hint="eastAsia" w:ascii="宋体" w:hAnsi="宋体" w:cs="宋体"/>
                <w:color w:val="auto"/>
                <w:sz w:val="21"/>
                <w:szCs w:val="18"/>
                <w:lang w:val="en-US" w:eastAsia="zh-CN"/>
              </w:rPr>
              <w:t>8</w:t>
            </w:r>
          </w:p>
        </w:tc>
        <w:tc>
          <w:tcPr>
            <w:tcW w:w="461" w:type="pct"/>
            <w:tcBorders>
              <w:top w:val="single" w:color="000000" w:sz="4" w:space="0"/>
              <w:left w:val="single" w:color="000000" w:sz="4" w:space="0"/>
              <w:bottom w:val="single" w:color="000000" w:sz="4" w:space="0"/>
              <w:right w:val="single" w:color="000000" w:sz="4" w:space="0"/>
            </w:tcBorders>
            <w:vAlign w:val="center"/>
          </w:tcPr>
          <w:p w14:paraId="6E25600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刘自超</w:t>
            </w:r>
          </w:p>
        </w:tc>
        <w:tc>
          <w:tcPr>
            <w:tcW w:w="313" w:type="pct"/>
            <w:tcBorders>
              <w:top w:val="single" w:color="000000" w:sz="4" w:space="0"/>
              <w:left w:val="single" w:color="000000" w:sz="4" w:space="0"/>
              <w:bottom w:val="single" w:color="000000" w:sz="4" w:space="0"/>
              <w:right w:val="single" w:color="000000" w:sz="4" w:space="0"/>
            </w:tcBorders>
            <w:vAlign w:val="center"/>
          </w:tcPr>
          <w:p w14:paraId="742D2AB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男</w:t>
            </w:r>
          </w:p>
        </w:tc>
        <w:tc>
          <w:tcPr>
            <w:tcW w:w="617" w:type="pct"/>
            <w:tcBorders>
              <w:top w:val="single" w:color="000000" w:sz="4" w:space="0"/>
              <w:left w:val="single" w:color="000000" w:sz="4" w:space="0"/>
              <w:bottom w:val="single" w:color="000000" w:sz="4" w:space="0"/>
              <w:right w:val="single" w:color="000000" w:sz="4" w:space="0"/>
            </w:tcBorders>
            <w:vAlign w:val="center"/>
          </w:tcPr>
          <w:p w14:paraId="6AB7E92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电工作业</w:t>
            </w:r>
          </w:p>
        </w:tc>
        <w:tc>
          <w:tcPr>
            <w:tcW w:w="828" w:type="pct"/>
            <w:tcBorders>
              <w:top w:val="single" w:color="000000" w:sz="4" w:space="0"/>
              <w:left w:val="single" w:color="000000" w:sz="4" w:space="0"/>
              <w:bottom w:val="single" w:color="000000" w:sz="4" w:space="0"/>
              <w:right w:val="single" w:color="000000" w:sz="4" w:space="0"/>
            </w:tcBorders>
            <w:vAlign w:val="center"/>
          </w:tcPr>
          <w:p w14:paraId="351DEF9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高压电工作业</w:t>
            </w:r>
          </w:p>
        </w:tc>
        <w:tc>
          <w:tcPr>
            <w:tcW w:w="1227" w:type="pct"/>
            <w:tcBorders>
              <w:top w:val="single" w:color="000000" w:sz="4" w:space="0"/>
              <w:left w:val="single" w:color="000000" w:sz="4" w:space="0"/>
              <w:bottom w:val="single" w:color="000000" w:sz="4" w:space="0"/>
              <w:right w:val="single" w:color="000000" w:sz="4" w:space="0"/>
            </w:tcBorders>
            <w:vAlign w:val="center"/>
          </w:tcPr>
          <w:p w14:paraId="40279074">
            <w:pPr>
              <w:keepNext w:val="0"/>
              <w:keepLines w:val="0"/>
              <w:pageBreakBefore w:val="0"/>
              <w:widowControl w:val="0"/>
              <w:kinsoku/>
              <w:wordWrap/>
              <w:overflowPunct/>
              <w:topLinePunct w:val="0"/>
              <w:autoSpaceDE/>
              <w:autoSpaceDN/>
              <w:bidi w:val="0"/>
              <w:adjustRightInd/>
              <w:snapToGrid w:val="0"/>
              <w:jc w:val="center"/>
              <w:textAlignment w:val="auto"/>
              <w:rPr>
                <w:rFonts w:hint="default" w:ascii="宋体" w:hAnsi="宋体" w:eastAsia="宋体" w:cs="宋体"/>
                <w:color w:val="auto"/>
                <w:kern w:val="2"/>
                <w:sz w:val="21"/>
                <w:szCs w:val="18"/>
                <w:lang w:val="en-US" w:eastAsia="zh-CN" w:bidi="ar-SA"/>
              </w:rPr>
            </w:pPr>
            <w:r>
              <w:rPr>
                <w:rFonts w:hint="default" w:ascii="宋体" w:hAnsi="宋体" w:eastAsia="宋体" w:cs="宋体"/>
                <w:color w:val="auto"/>
                <w:sz w:val="21"/>
                <w:szCs w:val="18"/>
              </w:rPr>
              <w:t>T53012820010503121X</w:t>
            </w:r>
          </w:p>
        </w:tc>
        <w:tc>
          <w:tcPr>
            <w:tcW w:w="662" w:type="pct"/>
            <w:tcBorders>
              <w:top w:val="single" w:color="000000" w:sz="4" w:space="0"/>
              <w:left w:val="single" w:color="000000" w:sz="4" w:space="0"/>
              <w:bottom w:val="single" w:color="000000" w:sz="4" w:space="0"/>
              <w:right w:val="single" w:color="000000" w:sz="4" w:space="0"/>
            </w:tcBorders>
            <w:vAlign w:val="center"/>
          </w:tcPr>
          <w:p w14:paraId="188DF7C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val="en-US" w:eastAsia="zh-CN"/>
              </w:rPr>
              <w:t>2030-07-04</w:t>
            </w:r>
          </w:p>
        </w:tc>
        <w:tc>
          <w:tcPr>
            <w:tcW w:w="572" w:type="pct"/>
            <w:tcBorders>
              <w:top w:val="single" w:color="000000" w:sz="4" w:space="0"/>
              <w:left w:val="single" w:color="000000" w:sz="4" w:space="0"/>
              <w:bottom w:val="single" w:color="000000" w:sz="4" w:space="0"/>
              <w:right w:val="single" w:color="000000" w:sz="4" w:space="0"/>
            </w:tcBorders>
            <w:vAlign w:val="center"/>
          </w:tcPr>
          <w:p w14:paraId="47AAA24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auto"/>
                <w:kern w:val="2"/>
                <w:sz w:val="21"/>
                <w:szCs w:val="18"/>
                <w:lang w:val="en-US" w:eastAsia="zh-CN" w:bidi="ar-SA"/>
              </w:rPr>
            </w:pPr>
            <w:r>
              <w:rPr>
                <w:rFonts w:hint="eastAsia" w:ascii="宋体" w:hAnsi="宋体" w:cs="宋体"/>
                <w:color w:val="auto"/>
                <w:sz w:val="21"/>
                <w:szCs w:val="18"/>
                <w:lang w:eastAsia="zh-CN"/>
              </w:rPr>
              <w:t>昆明市应急管理局</w:t>
            </w:r>
          </w:p>
        </w:tc>
      </w:tr>
    </w:tbl>
    <w:p w14:paraId="6A9DB5F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特种作业安全操作证见附件33。</w:t>
      </w:r>
    </w:p>
    <w:p w14:paraId="05C68C0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lang w:val="en-US" w:eastAsia="zh-CN"/>
        </w:rPr>
      </w:pPr>
    </w:p>
    <w:p w14:paraId="266043C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lang w:val="en-US" w:eastAsia="zh-CN"/>
        </w:rPr>
      </w:pPr>
      <w:r>
        <w:rPr>
          <w:rFonts w:hint="eastAsia" w:ascii="宋体" w:hAnsi="宋体" w:eastAsia="宋体" w:cs="宋体"/>
          <w:b/>
          <w:bCs/>
          <w:lang w:val="en-US" w:eastAsia="zh-CN"/>
        </w:rPr>
        <w:t>2.15.4.3员工定期培训</w:t>
      </w:r>
    </w:p>
    <w:p w14:paraId="630936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沧源永和光伏发电站</w:t>
      </w:r>
      <w:r>
        <w:rPr>
          <w:rFonts w:hint="default" w:ascii="宋体" w:hAnsi="宋体" w:eastAsia="宋体" w:cs="宋体"/>
          <w:lang w:val="en-US" w:eastAsia="zh-CN"/>
        </w:rPr>
        <w:t>新员工经三级教育培训</w:t>
      </w:r>
      <w:r>
        <w:rPr>
          <w:rFonts w:hint="eastAsia" w:ascii="宋体" w:hAnsi="宋体" w:cs="宋体"/>
          <w:lang w:val="en-US" w:eastAsia="zh-CN"/>
        </w:rPr>
        <w:t>考核</w:t>
      </w:r>
      <w:r>
        <w:rPr>
          <w:rFonts w:hint="default" w:ascii="宋体" w:hAnsi="宋体" w:eastAsia="宋体" w:cs="宋体"/>
          <w:lang w:val="en-US" w:eastAsia="zh-CN"/>
        </w:rPr>
        <w:t>合格后上岗，</w:t>
      </w:r>
      <w:r>
        <w:rPr>
          <w:rFonts w:hint="eastAsia" w:ascii="宋体" w:hAnsi="宋体" w:cs="宋体"/>
          <w:lang w:val="en-US" w:eastAsia="zh-CN"/>
        </w:rPr>
        <w:t>三级安全教育培训考核记录</w:t>
      </w:r>
      <w:r>
        <w:rPr>
          <w:rFonts w:hint="default" w:ascii="宋体" w:hAnsi="宋体" w:eastAsia="宋体" w:cs="宋体"/>
          <w:lang w:val="en-US" w:eastAsia="zh-CN"/>
        </w:rPr>
        <w:t>见附件</w:t>
      </w:r>
      <w:r>
        <w:rPr>
          <w:rFonts w:hint="eastAsia" w:ascii="宋体" w:hAnsi="宋体" w:eastAsia="宋体" w:cs="宋体"/>
          <w:lang w:val="en-US" w:eastAsia="zh-CN"/>
        </w:rPr>
        <w:t>34；</w:t>
      </w:r>
      <w:r>
        <w:rPr>
          <w:rFonts w:hint="default" w:ascii="宋体" w:hAnsi="宋体" w:eastAsia="宋体" w:cs="宋体"/>
          <w:lang w:val="en-US" w:eastAsia="zh-CN"/>
        </w:rPr>
        <w:t>在岗人员定期开展培训教育，定期培训教育记录见附件</w:t>
      </w:r>
      <w:r>
        <w:rPr>
          <w:rFonts w:hint="eastAsia" w:ascii="宋体" w:hAnsi="宋体" w:eastAsia="宋体" w:cs="宋体"/>
          <w:lang w:val="en-US" w:eastAsia="zh-CN"/>
        </w:rPr>
        <w:t>35</w:t>
      </w:r>
      <w:r>
        <w:rPr>
          <w:rFonts w:hint="default" w:ascii="宋体" w:hAnsi="宋体" w:eastAsia="宋体" w:cs="宋体"/>
          <w:lang w:val="en-US" w:eastAsia="zh-CN"/>
        </w:rPr>
        <w:t>。</w:t>
      </w:r>
    </w:p>
    <w:p w14:paraId="7098BDC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lang w:val="en-US" w:eastAsia="zh-CN"/>
        </w:rPr>
      </w:pPr>
    </w:p>
    <w:p w14:paraId="740E0A9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88" w:name="_Toc4620"/>
      <w:r>
        <w:rPr>
          <w:rFonts w:hint="eastAsia" w:ascii="宋体" w:hAnsi="宋体" w:eastAsia="宋体" w:cs="宋体"/>
          <w:b/>
          <w:bCs/>
          <w:lang w:val="en-US" w:eastAsia="zh-CN"/>
        </w:rPr>
        <w:t>2.15.5劳动保护及防护</w:t>
      </w:r>
      <w:bookmarkEnd w:id="88"/>
    </w:p>
    <w:p w14:paraId="57E623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公司按照相关法规标准要求，制定了劳动防护用品发放标准并定期发放，督促员工按照要求穿戴劳动防护用品。现场调查时，在岗职工均能按照要求佩戴劳保用品，劳动用品发放记录见附件26。</w:t>
      </w:r>
    </w:p>
    <w:p w14:paraId="7B74427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lang w:val="en-US" w:eastAsia="zh-CN"/>
        </w:rPr>
      </w:pPr>
      <w:bookmarkStart w:id="89" w:name="_Toc1435"/>
      <w:r>
        <w:rPr>
          <w:rFonts w:hint="eastAsia" w:ascii="宋体" w:hAnsi="宋体" w:eastAsia="宋体" w:cs="宋体"/>
          <w:b/>
          <w:bCs/>
          <w:lang w:val="en-US" w:eastAsia="zh-CN"/>
        </w:rPr>
        <w:t>2.15.6隐患排查</w:t>
      </w:r>
      <w:bookmarkEnd w:id="89"/>
    </w:p>
    <w:p w14:paraId="508B94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华能澜沧江（沧源）新能源有限公司</w:t>
      </w:r>
      <w:r>
        <w:rPr>
          <w:rFonts w:hint="eastAsia" w:ascii="宋体" w:hAnsi="宋体" w:eastAsia="宋体" w:cs="宋体"/>
          <w:lang w:val="en-US" w:eastAsia="zh-CN"/>
        </w:rPr>
        <w:t>沧源永和光伏发电站</w:t>
      </w:r>
      <w:r>
        <w:rPr>
          <w:rFonts w:hint="default" w:ascii="Times New Roman" w:hAnsi="Times New Roman" w:cs="Times New Roman"/>
          <w:color w:val="auto"/>
          <w:sz w:val="28"/>
          <w:szCs w:val="28"/>
        </w:rPr>
        <w:t>对安全生产状况进行经常性检查</w:t>
      </w:r>
      <w:r>
        <w:rPr>
          <w:rFonts w:hint="eastAsia" w:ascii="Times New Roman" w:hAnsi="Times New Roman" w:cs="Times New Roman"/>
          <w:color w:val="auto"/>
          <w:sz w:val="28"/>
          <w:szCs w:val="28"/>
          <w:lang w:eastAsia="zh-CN"/>
        </w:rPr>
        <w:t>，发现的隐患定期整改并形成隐患整改记录，见附件</w:t>
      </w:r>
      <w:r>
        <w:rPr>
          <w:rFonts w:hint="eastAsia" w:ascii="Times New Roman" w:hAnsi="Times New Roman" w:cs="Times New Roman"/>
          <w:color w:val="auto"/>
          <w:sz w:val="28"/>
          <w:szCs w:val="28"/>
          <w:lang w:val="en-US" w:eastAsia="zh-CN"/>
        </w:rPr>
        <w:t>36</w:t>
      </w:r>
      <w:r>
        <w:rPr>
          <w:rFonts w:hint="eastAsia" w:ascii="Times New Roman" w:hAnsi="Times New Roman" w:cs="Times New Roman"/>
          <w:color w:val="auto"/>
          <w:sz w:val="28"/>
          <w:szCs w:val="28"/>
          <w:lang w:eastAsia="zh-CN"/>
        </w:rPr>
        <w:t>。</w:t>
      </w:r>
    </w:p>
    <w:p w14:paraId="7A059B5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lang w:val="en-US" w:eastAsia="zh-CN"/>
        </w:rPr>
      </w:pPr>
      <w:bookmarkStart w:id="90" w:name="_Toc13776"/>
      <w:r>
        <w:rPr>
          <w:rFonts w:hint="eastAsia" w:ascii="宋体" w:hAnsi="宋体" w:eastAsia="宋体" w:cs="宋体"/>
          <w:b/>
          <w:bCs/>
          <w:lang w:val="en-US" w:eastAsia="zh-CN"/>
        </w:rPr>
        <w:t>2.15.</w:t>
      </w:r>
      <w:r>
        <w:rPr>
          <w:rFonts w:hint="eastAsia" w:ascii="宋体" w:hAnsi="宋体" w:cs="宋体"/>
          <w:b/>
          <w:bCs/>
          <w:lang w:val="en-US" w:eastAsia="zh-CN"/>
        </w:rPr>
        <w:t>7安全投入</w:t>
      </w:r>
      <w:bookmarkEnd w:id="90"/>
    </w:p>
    <w:p w14:paraId="211E10B3">
      <w:pPr>
        <w:spacing w:line="500" w:lineRule="exact"/>
        <w:ind w:firstLine="560" w:firstLineChars="200"/>
        <w:rPr>
          <w:rFonts w:hint="default" w:ascii="宋体" w:hAnsi="宋体" w:eastAsia="宋体" w:cs="宋体"/>
          <w:color w:val="auto"/>
          <w:sz w:val="28"/>
          <w:szCs w:val="28"/>
          <w:lang w:val="en-US" w:eastAsia="zh-CN"/>
        </w:rPr>
      </w:pPr>
      <w:r>
        <w:rPr>
          <w:rFonts w:ascii="宋体" w:hAnsi="宋体" w:eastAsia="宋体" w:cs="宋体"/>
          <w:color w:val="auto"/>
          <w:sz w:val="28"/>
          <w:szCs w:val="28"/>
        </w:rPr>
        <w:t>本建设项目总投资</w:t>
      </w:r>
      <w:r>
        <w:rPr>
          <w:rFonts w:hint="eastAsia" w:ascii="宋体" w:hAnsi="宋体" w:cs="宋体"/>
          <w:color w:val="auto"/>
          <w:sz w:val="28"/>
          <w:szCs w:val="28"/>
          <w:lang w:val="en-US" w:eastAsia="zh-CN"/>
        </w:rPr>
        <w:t>9000</w:t>
      </w:r>
      <w:r>
        <w:rPr>
          <w:rFonts w:hint="eastAsia" w:ascii="宋体" w:hAnsi="宋体" w:eastAsia="宋体" w:cs="宋体"/>
          <w:color w:val="auto"/>
          <w:sz w:val="28"/>
          <w:szCs w:val="28"/>
        </w:rPr>
        <w:t>万</w:t>
      </w:r>
      <w:r>
        <w:rPr>
          <w:rFonts w:ascii="宋体" w:hAnsi="宋体" w:eastAsia="宋体" w:cs="宋体"/>
          <w:color w:val="auto"/>
          <w:sz w:val="28"/>
          <w:szCs w:val="28"/>
        </w:rPr>
        <w:t>元，本项目安全设施专项投资约</w:t>
      </w:r>
      <w:r>
        <w:rPr>
          <w:rFonts w:hint="eastAsia" w:ascii="宋体" w:hAnsi="宋体" w:eastAsia="宋体" w:cs="宋体"/>
          <w:color w:val="auto"/>
          <w:sz w:val="28"/>
          <w:szCs w:val="28"/>
        </w:rPr>
        <w:t>1</w:t>
      </w:r>
      <w:r>
        <w:rPr>
          <w:rFonts w:ascii="宋体" w:hAnsi="宋体" w:eastAsia="宋体" w:cs="宋体"/>
          <w:color w:val="auto"/>
          <w:sz w:val="28"/>
          <w:szCs w:val="28"/>
        </w:rPr>
        <w:t>282.0万元，占项目总投资的22%。</w:t>
      </w:r>
      <w:bookmarkStart w:id="91" w:name="_Hlk151549382"/>
      <w:r>
        <w:rPr>
          <w:rFonts w:ascii="宋体" w:hAnsi="宋体" w:eastAsia="宋体" w:cs="宋体"/>
          <w:color w:val="auto"/>
          <w:sz w:val="28"/>
          <w:szCs w:val="28"/>
        </w:rPr>
        <w:t>安全设施专项投资</w:t>
      </w:r>
      <w:r>
        <w:rPr>
          <w:rFonts w:hint="eastAsia" w:ascii="宋体" w:hAnsi="宋体" w:eastAsia="宋体" w:cs="宋体"/>
          <w:color w:val="auto"/>
          <w:sz w:val="28"/>
          <w:szCs w:val="28"/>
          <w:lang w:eastAsia="zh-CN"/>
        </w:rPr>
        <w:t>详见</w:t>
      </w:r>
      <w:r>
        <w:rPr>
          <w:rFonts w:hint="eastAsia" w:ascii="宋体" w:hAnsi="宋体" w:cs="宋体"/>
          <w:color w:val="auto"/>
          <w:sz w:val="28"/>
          <w:szCs w:val="28"/>
          <w:lang w:eastAsia="zh-CN"/>
        </w:rPr>
        <w:t>下表</w:t>
      </w:r>
      <w:r>
        <w:rPr>
          <w:rFonts w:ascii="宋体" w:hAnsi="宋体" w:eastAsia="宋体" w:cs="宋体"/>
          <w:color w:val="auto"/>
          <w:sz w:val="28"/>
          <w:szCs w:val="28"/>
        </w:rPr>
        <w:t>。</w:t>
      </w:r>
      <w:bookmarkEnd w:id="91"/>
    </w:p>
    <w:p w14:paraId="4958AE1D">
      <w:pPr>
        <w:spacing w:line="500" w:lineRule="exact"/>
        <w:ind w:firstLine="482" w:firstLineChars="200"/>
        <w:jc w:val="center"/>
        <w:rPr>
          <w:rFonts w:ascii="宋体" w:hAnsi="宋体" w:eastAsia="宋体" w:cs="宋体"/>
          <w:b/>
          <w:bCs/>
          <w:color w:val="auto"/>
          <w:sz w:val="24"/>
          <w:szCs w:val="24"/>
        </w:rPr>
      </w:pPr>
      <w:r>
        <w:rPr>
          <w:rFonts w:ascii="宋体" w:hAnsi="宋体" w:eastAsia="宋体" w:cs="宋体"/>
          <w:b/>
          <w:bCs/>
          <w:color w:val="auto"/>
          <w:sz w:val="24"/>
          <w:szCs w:val="24"/>
        </w:rPr>
        <w:t>表2-</w:t>
      </w:r>
      <w:r>
        <w:rPr>
          <w:rFonts w:hint="eastAsia" w:ascii="宋体" w:hAnsi="宋体" w:cs="宋体"/>
          <w:b/>
          <w:bCs/>
          <w:color w:val="auto"/>
          <w:sz w:val="24"/>
          <w:szCs w:val="24"/>
          <w:lang w:val="en-US" w:eastAsia="zh-CN"/>
        </w:rPr>
        <w:t>19</w:t>
      </w:r>
      <w:r>
        <w:rPr>
          <w:rFonts w:ascii="宋体" w:hAnsi="宋体" w:eastAsia="宋体" w:cs="宋体"/>
          <w:b/>
          <w:bCs/>
          <w:color w:val="auto"/>
          <w:sz w:val="24"/>
          <w:szCs w:val="24"/>
        </w:rPr>
        <w:t>安全设施专项投资</w:t>
      </w:r>
      <w:r>
        <w:rPr>
          <w:rFonts w:hint="eastAsia" w:ascii="宋体" w:hAnsi="宋体" w:eastAsia="宋体" w:cs="宋体"/>
          <w:b/>
          <w:bCs/>
          <w:color w:val="auto"/>
          <w:sz w:val="24"/>
          <w:szCs w:val="24"/>
        </w:rPr>
        <w:t>表</w:t>
      </w:r>
    </w:p>
    <w:tbl>
      <w:tblPr>
        <w:tblStyle w:val="16"/>
        <w:tblW w:w="91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1"/>
        <w:gridCol w:w="3195"/>
        <w:gridCol w:w="2590"/>
        <w:gridCol w:w="2605"/>
      </w:tblGrid>
      <w:tr w14:paraId="03BD6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1FE9E44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pacing w:val="6"/>
                <w:sz w:val="21"/>
                <w:szCs w:val="21"/>
              </w:rPr>
              <w:t>序号</w:t>
            </w:r>
          </w:p>
        </w:tc>
        <w:tc>
          <w:tcPr>
            <w:tcW w:w="3195" w:type="dxa"/>
            <w:vAlign w:val="center"/>
          </w:tcPr>
          <w:p w14:paraId="2023E2E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spacing w:val="9"/>
                <w:sz w:val="21"/>
                <w:szCs w:val="21"/>
              </w:rPr>
            </w:pPr>
            <w:r>
              <w:rPr>
                <w:rFonts w:hint="eastAsia" w:ascii="宋体" w:hAnsi="宋体" w:eastAsia="宋体" w:cs="宋体"/>
                <w:b/>
                <w:bCs/>
                <w:color w:val="auto"/>
                <w:spacing w:val="9"/>
                <w:sz w:val="21"/>
                <w:szCs w:val="21"/>
              </w:rPr>
              <w:t>工程或费用名称</w:t>
            </w:r>
          </w:p>
        </w:tc>
        <w:tc>
          <w:tcPr>
            <w:tcW w:w="2590" w:type="dxa"/>
            <w:tcBorders>
              <w:right w:val="single" w:color="auto" w:sz="4" w:space="0"/>
            </w:tcBorders>
            <w:vAlign w:val="center"/>
          </w:tcPr>
          <w:p w14:paraId="25BC066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spacing w:val="9"/>
                <w:sz w:val="21"/>
                <w:szCs w:val="21"/>
              </w:rPr>
            </w:pPr>
            <w:r>
              <w:rPr>
                <w:rFonts w:hint="eastAsia" w:ascii="宋体" w:hAnsi="宋体" w:eastAsia="宋体" w:cs="宋体"/>
                <w:b/>
                <w:bCs/>
                <w:color w:val="auto"/>
                <w:spacing w:val="9"/>
                <w:sz w:val="21"/>
                <w:szCs w:val="21"/>
              </w:rPr>
              <w:t xml:space="preserve">安全设施投资 </w:t>
            </w:r>
            <w:r>
              <w:rPr>
                <w:rFonts w:hint="eastAsia" w:ascii="宋体" w:hAnsi="宋体" w:eastAsia="宋体" w:cs="宋体"/>
                <w:b/>
                <w:bCs/>
                <w:color w:val="auto"/>
                <w:spacing w:val="9"/>
                <w:sz w:val="21"/>
                <w:szCs w:val="21"/>
                <w:lang w:eastAsia="zh-CN"/>
              </w:rPr>
              <w:t>（</w:t>
            </w:r>
            <w:r>
              <w:rPr>
                <w:rFonts w:hint="eastAsia" w:ascii="宋体" w:hAnsi="宋体" w:eastAsia="宋体" w:cs="宋体"/>
                <w:b/>
                <w:bCs/>
                <w:color w:val="auto"/>
                <w:spacing w:val="9"/>
                <w:sz w:val="21"/>
                <w:szCs w:val="21"/>
              </w:rPr>
              <w:t>万元</w:t>
            </w:r>
            <w:r>
              <w:rPr>
                <w:rFonts w:hint="eastAsia" w:ascii="宋体" w:hAnsi="宋体" w:eastAsia="宋体" w:cs="宋体"/>
                <w:b/>
                <w:bCs/>
                <w:color w:val="auto"/>
                <w:spacing w:val="9"/>
                <w:sz w:val="21"/>
                <w:szCs w:val="21"/>
                <w:lang w:eastAsia="zh-CN"/>
              </w:rPr>
              <w:t>）</w:t>
            </w:r>
          </w:p>
        </w:tc>
        <w:tc>
          <w:tcPr>
            <w:tcW w:w="2605" w:type="dxa"/>
            <w:tcBorders>
              <w:left w:val="single" w:color="auto" w:sz="4" w:space="0"/>
            </w:tcBorders>
            <w:vAlign w:val="center"/>
          </w:tcPr>
          <w:p w14:paraId="1DE415D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color w:val="auto"/>
                <w:spacing w:val="9"/>
                <w:sz w:val="21"/>
                <w:szCs w:val="21"/>
                <w:lang w:eastAsia="zh-CN"/>
              </w:rPr>
            </w:pPr>
            <w:r>
              <w:rPr>
                <w:rFonts w:hint="eastAsia" w:ascii="宋体" w:hAnsi="宋体" w:eastAsia="宋体" w:cs="宋体"/>
                <w:b/>
                <w:bCs/>
                <w:color w:val="auto"/>
                <w:spacing w:val="9"/>
                <w:sz w:val="21"/>
                <w:szCs w:val="21"/>
                <w:lang w:eastAsia="zh-CN"/>
              </w:rPr>
              <w:t>占安全设施投资比例（%）</w:t>
            </w:r>
          </w:p>
        </w:tc>
      </w:tr>
      <w:tr w14:paraId="552806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014C1EA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3195" w:type="dxa"/>
            <w:vAlign w:val="center"/>
          </w:tcPr>
          <w:p w14:paraId="2419246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9"/>
                <w:sz w:val="21"/>
                <w:szCs w:val="21"/>
                <w:lang w:eastAsia="zh-CN"/>
              </w:rPr>
              <w:t>安全生产条件和设施综合分析、验收评价、竣工验收</w:t>
            </w:r>
          </w:p>
        </w:tc>
        <w:tc>
          <w:tcPr>
            <w:tcW w:w="2590" w:type="dxa"/>
            <w:tcBorders>
              <w:right w:val="single" w:color="auto" w:sz="4" w:space="0"/>
            </w:tcBorders>
            <w:vAlign w:val="center"/>
          </w:tcPr>
          <w:p w14:paraId="5EFBFD6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1"/>
                <w:sz w:val="21"/>
                <w:szCs w:val="21"/>
                <w:lang w:eastAsia="zh-CN"/>
              </w:rPr>
              <w:t>5</w:t>
            </w:r>
            <w:r>
              <w:rPr>
                <w:rFonts w:hint="eastAsia" w:ascii="宋体" w:hAnsi="宋体" w:eastAsia="宋体" w:cs="宋体"/>
                <w:color w:val="auto"/>
                <w:spacing w:val="-1"/>
                <w:sz w:val="21"/>
                <w:szCs w:val="21"/>
              </w:rPr>
              <w:t>0</w:t>
            </w:r>
          </w:p>
        </w:tc>
        <w:tc>
          <w:tcPr>
            <w:tcW w:w="2605" w:type="dxa"/>
            <w:tcBorders>
              <w:left w:val="single" w:color="auto" w:sz="4" w:space="0"/>
            </w:tcBorders>
            <w:vAlign w:val="center"/>
          </w:tcPr>
          <w:p w14:paraId="085DE44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3.91%</w:t>
            </w:r>
          </w:p>
        </w:tc>
      </w:tr>
      <w:tr w14:paraId="6948A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120CC3A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3195" w:type="dxa"/>
            <w:vAlign w:val="center"/>
          </w:tcPr>
          <w:p w14:paraId="596A4B4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6"/>
                <w:sz w:val="21"/>
                <w:szCs w:val="21"/>
                <w:lang w:eastAsia="zh-CN"/>
              </w:rPr>
              <w:t>安全教育与培训、应急预案编制修订、应急预案演练</w:t>
            </w:r>
          </w:p>
        </w:tc>
        <w:tc>
          <w:tcPr>
            <w:tcW w:w="2590" w:type="dxa"/>
            <w:tcBorders>
              <w:right w:val="single" w:color="auto" w:sz="4" w:space="0"/>
            </w:tcBorders>
            <w:vAlign w:val="center"/>
          </w:tcPr>
          <w:p w14:paraId="274C978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35</w:t>
            </w:r>
          </w:p>
        </w:tc>
        <w:tc>
          <w:tcPr>
            <w:tcW w:w="2605" w:type="dxa"/>
            <w:tcBorders>
              <w:left w:val="single" w:color="auto" w:sz="4" w:space="0"/>
            </w:tcBorders>
            <w:vAlign w:val="center"/>
          </w:tcPr>
          <w:p w14:paraId="4090E6A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2.73%</w:t>
            </w:r>
          </w:p>
        </w:tc>
      </w:tr>
      <w:tr w14:paraId="6407D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33FC5EB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3195" w:type="dxa"/>
            <w:vAlign w:val="center"/>
          </w:tcPr>
          <w:p w14:paraId="10F0D29C">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安全标志标识</w:t>
            </w:r>
          </w:p>
        </w:tc>
        <w:tc>
          <w:tcPr>
            <w:tcW w:w="2590" w:type="dxa"/>
            <w:tcBorders>
              <w:right w:val="single" w:color="auto" w:sz="4" w:space="0"/>
            </w:tcBorders>
            <w:vAlign w:val="center"/>
          </w:tcPr>
          <w:p w14:paraId="39D39F6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1"/>
                <w:sz w:val="21"/>
                <w:szCs w:val="21"/>
              </w:rPr>
              <w:t>46</w:t>
            </w:r>
          </w:p>
        </w:tc>
        <w:tc>
          <w:tcPr>
            <w:tcW w:w="2605" w:type="dxa"/>
            <w:tcBorders>
              <w:left w:val="single" w:color="auto" w:sz="4" w:space="0"/>
            </w:tcBorders>
            <w:vAlign w:val="center"/>
          </w:tcPr>
          <w:p w14:paraId="1D8A12F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3.59%</w:t>
            </w:r>
          </w:p>
        </w:tc>
      </w:tr>
      <w:tr w14:paraId="3A10FD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6FC831E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3195" w:type="dxa"/>
            <w:vAlign w:val="center"/>
          </w:tcPr>
          <w:p w14:paraId="6D702EA6">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消防报警系统</w:t>
            </w:r>
          </w:p>
        </w:tc>
        <w:tc>
          <w:tcPr>
            <w:tcW w:w="2590" w:type="dxa"/>
            <w:tcBorders>
              <w:right w:val="single" w:color="auto" w:sz="4" w:space="0"/>
            </w:tcBorders>
            <w:vAlign w:val="center"/>
          </w:tcPr>
          <w:p w14:paraId="019AEF1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3"/>
                <w:sz w:val="21"/>
                <w:szCs w:val="21"/>
              </w:rPr>
              <w:t>150</w:t>
            </w:r>
          </w:p>
        </w:tc>
        <w:tc>
          <w:tcPr>
            <w:tcW w:w="2605" w:type="dxa"/>
            <w:tcBorders>
              <w:left w:val="single" w:color="auto" w:sz="4" w:space="0"/>
            </w:tcBorders>
            <w:vAlign w:val="center"/>
          </w:tcPr>
          <w:p w14:paraId="6814424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11.72%</w:t>
            </w:r>
          </w:p>
        </w:tc>
      </w:tr>
      <w:tr w14:paraId="68EC9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3644734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3195" w:type="dxa"/>
            <w:vAlign w:val="center"/>
          </w:tcPr>
          <w:p w14:paraId="5C24C48A">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消防灭火器材</w:t>
            </w:r>
          </w:p>
        </w:tc>
        <w:tc>
          <w:tcPr>
            <w:tcW w:w="2590" w:type="dxa"/>
            <w:tcBorders>
              <w:right w:val="single" w:color="auto" w:sz="4" w:space="0"/>
            </w:tcBorders>
            <w:vAlign w:val="center"/>
          </w:tcPr>
          <w:p w14:paraId="4500F2A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55</w:t>
            </w:r>
          </w:p>
        </w:tc>
        <w:tc>
          <w:tcPr>
            <w:tcW w:w="2605" w:type="dxa"/>
            <w:tcBorders>
              <w:left w:val="single" w:color="auto" w:sz="4" w:space="0"/>
            </w:tcBorders>
            <w:vAlign w:val="center"/>
          </w:tcPr>
          <w:p w14:paraId="77C91B2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4.30%</w:t>
            </w:r>
          </w:p>
        </w:tc>
      </w:tr>
      <w:tr w14:paraId="682A5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42DA86B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3195" w:type="dxa"/>
            <w:vAlign w:val="center"/>
          </w:tcPr>
          <w:p w14:paraId="21E665A6">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5"/>
                <w:sz w:val="21"/>
                <w:szCs w:val="21"/>
                <w:lang w:eastAsia="zh-CN"/>
              </w:rPr>
              <w:t>防火、防爆、防雷、防静电、防电伤、防</w:t>
            </w:r>
            <w:r>
              <w:rPr>
                <w:rFonts w:hint="eastAsia" w:ascii="宋体" w:hAnsi="宋体" w:eastAsia="宋体" w:cs="宋体"/>
                <w:color w:val="auto"/>
                <w:spacing w:val="8"/>
                <w:sz w:val="21"/>
                <w:szCs w:val="21"/>
                <w:lang w:eastAsia="zh-CN"/>
              </w:rPr>
              <w:t>高处坠落、防机械伤害、防斑点</w:t>
            </w:r>
          </w:p>
        </w:tc>
        <w:tc>
          <w:tcPr>
            <w:tcW w:w="2590" w:type="dxa"/>
            <w:tcBorders>
              <w:right w:val="single" w:color="auto" w:sz="4" w:space="0"/>
            </w:tcBorders>
            <w:vAlign w:val="center"/>
          </w:tcPr>
          <w:p w14:paraId="5C59B7E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422</w:t>
            </w:r>
          </w:p>
        </w:tc>
        <w:tc>
          <w:tcPr>
            <w:tcW w:w="2605" w:type="dxa"/>
            <w:tcBorders>
              <w:left w:val="single" w:color="auto" w:sz="4" w:space="0"/>
            </w:tcBorders>
            <w:vAlign w:val="center"/>
          </w:tcPr>
          <w:p w14:paraId="202FEB8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32.97%</w:t>
            </w:r>
          </w:p>
        </w:tc>
      </w:tr>
      <w:tr w14:paraId="72F8A0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3D524CB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3195" w:type="dxa"/>
            <w:vAlign w:val="center"/>
          </w:tcPr>
          <w:p w14:paraId="360C92CE">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6"/>
                <w:sz w:val="21"/>
                <w:szCs w:val="21"/>
                <w:lang w:eastAsia="zh-CN"/>
              </w:rPr>
              <w:t>安全监测及附属设施、安全检测设备及安全操作工器具、安全监督管理设施及设备</w:t>
            </w:r>
          </w:p>
        </w:tc>
        <w:tc>
          <w:tcPr>
            <w:tcW w:w="2590" w:type="dxa"/>
            <w:tcBorders>
              <w:right w:val="single" w:color="auto" w:sz="4" w:space="0"/>
            </w:tcBorders>
            <w:vAlign w:val="center"/>
          </w:tcPr>
          <w:p w14:paraId="14BEFBA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3"/>
                <w:sz w:val="21"/>
                <w:szCs w:val="21"/>
              </w:rPr>
              <w:t>160</w:t>
            </w:r>
          </w:p>
        </w:tc>
        <w:tc>
          <w:tcPr>
            <w:tcW w:w="2605" w:type="dxa"/>
            <w:tcBorders>
              <w:left w:val="single" w:color="auto" w:sz="4" w:space="0"/>
            </w:tcBorders>
            <w:vAlign w:val="center"/>
          </w:tcPr>
          <w:p w14:paraId="5C929F4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12.50%</w:t>
            </w:r>
          </w:p>
        </w:tc>
      </w:tr>
      <w:tr w14:paraId="3FC9F8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758CA57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3195" w:type="dxa"/>
            <w:vAlign w:val="center"/>
          </w:tcPr>
          <w:p w14:paraId="4DFB69CD">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9"/>
                <w:sz w:val="21"/>
                <w:szCs w:val="21"/>
                <w:lang w:eastAsia="zh-CN"/>
              </w:rPr>
              <w:t>个体防护器材及劳保用品</w:t>
            </w:r>
          </w:p>
        </w:tc>
        <w:tc>
          <w:tcPr>
            <w:tcW w:w="2590" w:type="dxa"/>
            <w:tcBorders>
              <w:right w:val="single" w:color="auto" w:sz="4" w:space="0"/>
            </w:tcBorders>
            <w:vAlign w:val="center"/>
          </w:tcPr>
          <w:p w14:paraId="39259B3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605" w:type="dxa"/>
            <w:tcBorders>
              <w:left w:val="single" w:color="auto" w:sz="4" w:space="0"/>
            </w:tcBorders>
            <w:vAlign w:val="center"/>
          </w:tcPr>
          <w:p w14:paraId="531C3AD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0.39%</w:t>
            </w:r>
          </w:p>
        </w:tc>
      </w:tr>
      <w:tr w14:paraId="57D70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3D249BD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3195" w:type="dxa"/>
            <w:vAlign w:val="center"/>
          </w:tcPr>
          <w:p w14:paraId="12A736F4">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8"/>
                <w:sz w:val="21"/>
                <w:szCs w:val="21"/>
              </w:rPr>
              <w:t>应急救援设施及器材</w:t>
            </w:r>
          </w:p>
        </w:tc>
        <w:tc>
          <w:tcPr>
            <w:tcW w:w="2590" w:type="dxa"/>
            <w:tcBorders>
              <w:right w:val="single" w:color="auto" w:sz="4" w:space="0"/>
            </w:tcBorders>
            <w:vAlign w:val="center"/>
          </w:tcPr>
          <w:p w14:paraId="6638856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30</w:t>
            </w:r>
          </w:p>
        </w:tc>
        <w:tc>
          <w:tcPr>
            <w:tcW w:w="2605" w:type="dxa"/>
            <w:tcBorders>
              <w:left w:val="single" w:color="auto" w:sz="4" w:space="0"/>
            </w:tcBorders>
            <w:vAlign w:val="center"/>
          </w:tcPr>
          <w:p w14:paraId="089DF4D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2.34%</w:t>
            </w:r>
          </w:p>
        </w:tc>
      </w:tr>
      <w:tr w14:paraId="5C0C3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5FF98BD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10</w:t>
            </w:r>
          </w:p>
        </w:tc>
        <w:tc>
          <w:tcPr>
            <w:tcW w:w="3195" w:type="dxa"/>
            <w:vAlign w:val="center"/>
          </w:tcPr>
          <w:p w14:paraId="143C8B39">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8"/>
                <w:sz w:val="21"/>
                <w:szCs w:val="21"/>
              </w:rPr>
              <w:t>安全生产标准化</w:t>
            </w:r>
          </w:p>
        </w:tc>
        <w:tc>
          <w:tcPr>
            <w:tcW w:w="2590" w:type="dxa"/>
            <w:tcBorders>
              <w:right w:val="single" w:color="auto" w:sz="4" w:space="0"/>
            </w:tcBorders>
            <w:vAlign w:val="center"/>
          </w:tcPr>
          <w:p w14:paraId="37F4553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1"/>
                <w:sz w:val="21"/>
                <w:szCs w:val="21"/>
              </w:rPr>
              <w:t>40</w:t>
            </w:r>
          </w:p>
        </w:tc>
        <w:tc>
          <w:tcPr>
            <w:tcW w:w="2605" w:type="dxa"/>
            <w:tcBorders>
              <w:left w:val="single" w:color="auto" w:sz="4" w:space="0"/>
            </w:tcBorders>
            <w:vAlign w:val="center"/>
          </w:tcPr>
          <w:p w14:paraId="458E037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3.13%</w:t>
            </w:r>
          </w:p>
        </w:tc>
      </w:tr>
      <w:tr w14:paraId="0123BD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7505025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11</w:t>
            </w:r>
          </w:p>
        </w:tc>
        <w:tc>
          <w:tcPr>
            <w:tcW w:w="3195" w:type="dxa"/>
            <w:vAlign w:val="center"/>
          </w:tcPr>
          <w:p w14:paraId="4033825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安全专项工程（含调度数据网、态势感知、</w:t>
            </w:r>
            <w:r>
              <w:rPr>
                <w:rFonts w:hint="eastAsia" w:ascii="宋体" w:hAnsi="宋体" w:eastAsia="宋体" w:cs="宋体"/>
                <w:color w:val="auto"/>
                <w:spacing w:val="7"/>
                <w:sz w:val="21"/>
                <w:szCs w:val="21"/>
                <w:lang w:eastAsia="zh-CN"/>
              </w:rPr>
              <w:t>安全保护等级测评）</w:t>
            </w:r>
          </w:p>
        </w:tc>
        <w:tc>
          <w:tcPr>
            <w:tcW w:w="2590" w:type="dxa"/>
            <w:tcBorders>
              <w:right w:val="single" w:color="auto" w:sz="4" w:space="0"/>
            </w:tcBorders>
            <w:vAlign w:val="center"/>
          </w:tcPr>
          <w:p w14:paraId="4CCF124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4"/>
                <w:sz w:val="21"/>
                <w:szCs w:val="21"/>
              </w:rPr>
              <w:t>135</w:t>
            </w:r>
          </w:p>
        </w:tc>
        <w:tc>
          <w:tcPr>
            <w:tcW w:w="2605" w:type="dxa"/>
            <w:tcBorders>
              <w:left w:val="single" w:color="auto" w:sz="4" w:space="0"/>
            </w:tcBorders>
            <w:vAlign w:val="center"/>
          </w:tcPr>
          <w:p w14:paraId="143A32B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10.54%</w:t>
            </w:r>
          </w:p>
        </w:tc>
      </w:tr>
      <w:tr w14:paraId="173F3E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vAlign w:val="center"/>
          </w:tcPr>
          <w:p w14:paraId="0CB9FDD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7"/>
                <w:sz w:val="21"/>
                <w:szCs w:val="21"/>
              </w:rPr>
              <w:t>12</w:t>
            </w:r>
          </w:p>
        </w:tc>
        <w:tc>
          <w:tcPr>
            <w:tcW w:w="3195" w:type="dxa"/>
            <w:vAlign w:val="center"/>
          </w:tcPr>
          <w:p w14:paraId="4F8ACFC6">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pacing w:val="8"/>
                <w:sz w:val="21"/>
                <w:szCs w:val="21"/>
                <w:lang w:eastAsia="zh-CN"/>
              </w:rPr>
              <w:t>并网安全性、复核性检测检验</w:t>
            </w:r>
          </w:p>
        </w:tc>
        <w:tc>
          <w:tcPr>
            <w:tcW w:w="2590" w:type="dxa"/>
            <w:tcBorders>
              <w:right w:val="single" w:color="auto" w:sz="4" w:space="0"/>
            </w:tcBorders>
            <w:vAlign w:val="center"/>
          </w:tcPr>
          <w:p w14:paraId="281EB9A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3"/>
                <w:sz w:val="21"/>
                <w:szCs w:val="21"/>
              </w:rPr>
              <w:t>102</w:t>
            </w:r>
          </w:p>
        </w:tc>
        <w:tc>
          <w:tcPr>
            <w:tcW w:w="2605" w:type="dxa"/>
            <w:tcBorders>
              <w:left w:val="single" w:color="auto" w:sz="4" w:space="0"/>
            </w:tcBorders>
            <w:vAlign w:val="center"/>
          </w:tcPr>
          <w:p w14:paraId="42D9F8C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7.97%</w:t>
            </w:r>
          </w:p>
        </w:tc>
      </w:tr>
      <w:tr w14:paraId="38F8CA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731" w:type="dxa"/>
            <w:tcBorders>
              <w:right w:val="single" w:color="auto" w:sz="4" w:space="0"/>
            </w:tcBorders>
            <w:vAlign w:val="center"/>
          </w:tcPr>
          <w:p w14:paraId="78166A6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auto"/>
                <w:spacing w:val="2"/>
                <w:sz w:val="21"/>
                <w:szCs w:val="21"/>
                <w:lang w:val="en-US" w:eastAsia="zh-CN"/>
              </w:rPr>
            </w:pPr>
            <w:r>
              <w:rPr>
                <w:rFonts w:hint="eastAsia" w:ascii="宋体" w:hAnsi="宋体" w:cs="宋体"/>
                <w:color w:val="auto"/>
                <w:spacing w:val="2"/>
                <w:sz w:val="21"/>
                <w:szCs w:val="21"/>
                <w:lang w:val="en-US" w:eastAsia="zh-CN"/>
              </w:rPr>
              <w:t>13</w:t>
            </w:r>
          </w:p>
        </w:tc>
        <w:tc>
          <w:tcPr>
            <w:tcW w:w="3195" w:type="dxa"/>
            <w:tcBorders>
              <w:left w:val="single" w:color="auto" w:sz="4" w:space="0"/>
            </w:tcBorders>
            <w:vAlign w:val="center"/>
          </w:tcPr>
          <w:p w14:paraId="0FC3FC42">
            <w:pPr>
              <w:keepNext w:val="0"/>
              <w:keepLines w:val="0"/>
              <w:pageBreakBefore w:val="0"/>
              <w:widowControl w:val="0"/>
              <w:kinsoku/>
              <w:wordWrap/>
              <w:overflowPunct/>
              <w:topLinePunct w:val="0"/>
              <w:autoSpaceDE/>
              <w:autoSpaceDN/>
              <w:bidi w:val="0"/>
              <w:adjustRightInd/>
              <w:snapToGrid w:val="0"/>
              <w:spacing w:line="240" w:lineRule="auto"/>
              <w:ind w:left="140" w:leftChars="50"/>
              <w:jc w:val="center"/>
              <w:textAlignment w:val="auto"/>
              <w:rPr>
                <w:rFonts w:hint="eastAsia" w:ascii="宋体" w:hAnsi="宋体" w:eastAsia="宋体" w:cs="宋体"/>
                <w:color w:val="auto"/>
                <w:spacing w:val="2"/>
                <w:sz w:val="21"/>
                <w:szCs w:val="21"/>
                <w:lang w:eastAsia="zh-CN"/>
              </w:rPr>
            </w:pPr>
            <w:r>
              <w:rPr>
                <w:rFonts w:hint="eastAsia" w:ascii="宋体" w:hAnsi="宋体" w:eastAsia="宋体" w:cs="宋体"/>
                <w:color w:val="auto"/>
                <w:spacing w:val="2"/>
                <w:sz w:val="21"/>
                <w:szCs w:val="21"/>
                <w:lang w:eastAsia="zh-CN"/>
              </w:rPr>
              <w:t>临时性及不可预见费用</w:t>
            </w:r>
          </w:p>
        </w:tc>
        <w:tc>
          <w:tcPr>
            <w:tcW w:w="2590" w:type="dxa"/>
            <w:tcBorders>
              <w:right w:val="single" w:color="auto" w:sz="4" w:space="0"/>
            </w:tcBorders>
            <w:vAlign w:val="center"/>
          </w:tcPr>
          <w:p w14:paraId="202D11D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2"/>
                <w:sz w:val="21"/>
                <w:szCs w:val="21"/>
                <w:lang w:eastAsia="zh-CN"/>
              </w:rPr>
            </w:pPr>
            <w:r>
              <w:rPr>
                <w:rFonts w:hint="eastAsia" w:ascii="宋体" w:hAnsi="宋体" w:eastAsia="宋体" w:cs="宋体"/>
                <w:color w:val="auto"/>
                <w:spacing w:val="-2"/>
                <w:sz w:val="21"/>
                <w:szCs w:val="21"/>
                <w:lang w:eastAsia="zh-CN"/>
              </w:rPr>
              <w:t>50</w:t>
            </w:r>
          </w:p>
        </w:tc>
        <w:tc>
          <w:tcPr>
            <w:tcW w:w="2605" w:type="dxa"/>
            <w:tcBorders>
              <w:left w:val="single" w:color="auto" w:sz="4" w:space="0"/>
            </w:tcBorders>
            <w:vAlign w:val="center"/>
          </w:tcPr>
          <w:p w14:paraId="3880C0E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3.91%</w:t>
            </w:r>
          </w:p>
        </w:tc>
      </w:tr>
      <w:tr w14:paraId="050BF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926" w:type="dxa"/>
            <w:gridSpan w:val="2"/>
            <w:vAlign w:val="center"/>
          </w:tcPr>
          <w:p w14:paraId="147FEEF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小计</w:t>
            </w:r>
          </w:p>
        </w:tc>
        <w:tc>
          <w:tcPr>
            <w:tcW w:w="2590" w:type="dxa"/>
            <w:tcBorders>
              <w:right w:val="single" w:color="auto" w:sz="4" w:space="0"/>
            </w:tcBorders>
            <w:vAlign w:val="center"/>
          </w:tcPr>
          <w:p w14:paraId="13EE434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pacing w:val="-2"/>
                <w:sz w:val="21"/>
                <w:szCs w:val="21"/>
              </w:rPr>
              <w:t>12</w:t>
            </w:r>
            <w:r>
              <w:rPr>
                <w:rFonts w:hint="eastAsia" w:ascii="宋体" w:hAnsi="宋体" w:eastAsia="宋体" w:cs="宋体"/>
                <w:color w:val="auto"/>
                <w:spacing w:val="-2"/>
                <w:sz w:val="21"/>
                <w:szCs w:val="21"/>
                <w:lang w:eastAsia="zh-CN"/>
              </w:rPr>
              <w:t>8</w:t>
            </w:r>
            <w:r>
              <w:rPr>
                <w:rFonts w:hint="eastAsia" w:ascii="宋体" w:hAnsi="宋体" w:eastAsia="宋体" w:cs="宋体"/>
                <w:color w:val="auto"/>
                <w:spacing w:val="-2"/>
                <w:sz w:val="21"/>
                <w:szCs w:val="21"/>
              </w:rPr>
              <w:t>0</w:t>
            </w:r>
          </w:p>
        </w:tc>
        <w:tc>
          <w:tcPr>
            <w:tcW w:w="2605" w:type="dxa"/>
            <w:tcBorders>
              <w:left w:val="single" w:color="auto" w:sz="4" w:space="0"/>
            </w:tcBorders>
            <w:vAlign w:val="center"/>
          </w:tcPr>
          <w:p w14:paraId="203D34C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spacing w:val="-1"/>
                <w:sz w:val="21"/>
                <w:szCs w:val="21"/>
                <w:lang w:eastAsia="zh-CN"/>
              </w:rPr>
            </w:pPr>
            <w:r>
              <w:rPr>
                <w:rFonts w:hint="eastAsia" w:ascii="宋体" w:hAnsi="宋体" w:eastAsia="宋体" w:cs="宋体"/>
                <w:color w:val="auto"/>
                <w:spacing w:val="-1"/>
                <w:sz w:val="21"/>
                <w:szCs w:val="21"/>
                <w:lang w:eastAsia="zh-CN"/>
              </w:rPr>
              <w:t>100%</w:t>
            </w:r>
          </w:p>
        </w:tc>
      </w:tr>
    </w:tbl>
    <w:p w14:paraId="7FBE0EB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92" w:name="_Toc17270"/>
      <w:r>
        <w:rPr>
          <w:rFonts w:hint="eastAsia" w:ascii="宋体" w:hAnsi="宋体" w:eastAsia="宋体" w:cs="宋体"/>
          <w:b/>
          <w:bCs/>
          <w:lang w:val="en-US" w:eastAsia="zh-CN"/>
        </w:rPr>
        <w:t>2.15.8工伤保险</w:t>
      </w:r>
      <w:bookmarkEnd w:id="92"/>
    </w:p>
    <w:p w14:paraId="22A0863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lang w:val="en-US" w:eastAsia="zh-CN"/>
        </w:rPr>
      </w:pPr>
      <w:r>
        <w:rPr>
          <w:rFonts w:hint="default" w:ascii="宋体" w:hAnsi="宋体" w:eastAsia="宋体" w:cs="宋体"/>
          <w:lang w:val="en-US" w:eastAsia="zh-CN"/>
        </w:rPr>
        <w:t>华能澜沧江（沧源）新能源有限公司</w:t>
      </w:r>
      <w:r>
        <w:rPr>
          <w:rFonts w:hint="eastAsia" w:ascii="宋体" w:hAnsi="宋体" w:cs="宋体"/>
          <w:lang w:val="en-US" w:eastAsia="zh-CN"/>
        </w:rPr>
        <w:t>华能永和光伏电站运维单位昆明川力水电工程有限公司按要求为员工购买工伤保险，参保凭证见附件39。</w:t>
      </w:r>
    </w:p>
    <w:p w14:paraId="145B8FC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color w:val="auto"/>
          <w:lang w:val="en-US" w:eastAsia="zh-CN"/>
        </w:rPr>
      </w:pPr>
      <w:bookmarkStart w:id="93" w:name="_Toc17121"/>
      <w:r>
        <w:rPr>
          <w:rFonts w:hint="eastAsia" w:ascii="宋体" w:hAnsi="宋体" w:eastAsia="宋体" w:cs="宋体"/>
          <w:b/>
          <w:bCs/>
          <w:color w:val="auto"/>
          <w:lang w:val="en-US" w:eastAsia="zh-CN"/>
        </w:rPr>
        <w:t>2.15.</w:t>
      </w:r>
      <w:r>
        <w:rPr>
          <w:rFonts w:hint="eastAsia" w:ascii="宋体" w:hAnsi="宋体" w:cs="宋体"/>
          <w:b/>
          <w:bCs/>
          <w:color w:val="auto"/>
          <w:lang w:val="en-US" w:eastAsia="zh-CN"/>
        </w:rPr>
        <w:t>9承包商管理</w:t>
      </w:r>
      <w:bookmarkEnd w:id="93"/>
    </w:p>
    <w:p w14:paraId="7FB4D52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lang w:val="en-US" w:eastAsia="zh-CN"/>
        </w:rPr>
      </w:pPr>
      <w:r>
        <w:rPr>
          <w:rFonts w:hint="default" w:ascii="宋体" w:hAnsi="宋体" w:eastAsia="宋体" w:cs="宋体"/>
          <w:color w:val="auto"/>
          <w:lang w:val="en-US" w:eastAsia="zh-CN"/>
        </w:rPr>
        <w:t>华能澜沧江（沧源）新能源有限公司</w:t>
      </w:r>
      <w:r>
        <w:rPr>
          <w:rFonts w:hint="eastAsia" w:ascii="宋体" w:hAnsi="宋体" w:eastAsia="宋体" w:cs="宋体"/>
          <w:color w:val="auto"/>
          <w:lang w:val="en-US" w:eastAsia="zh-CN"/>
        </w:rPr>
        <w:t>运维外委昆明川力水电工程有限公司，签订了安全管理协议，见附件40。</w:t>
      </w:r>
    </w:p>
    <w:p w14:paraId="35AB81A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lang w:val="en-US" w:eastAsia="zh-CN"/>
        </w:rPr>
      </w:pPr>
    </w:p>
    <w:p w14:paraId="6FDFE1D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lang w:val="en-US" w:eastAsia="zh-CN"/>
        </w:rPr>
      </w:pPr>
      <w:bookmarkStart w:id="94" w:name="_Toc511"/>
      <w:r>
        <w:rPr>
          <w:rFonts w:hint="eastAsia" w:ascii="宋体" w:hAnsi="宋体" w:eastAsia="宋体" w:cs="宋体"/>
          <w:b/>
          <w:bCs/>
          <w:lang w:val="en-US" w:eastAsia="zh-CN"/>
        </w:rPr>
        <w:t>2.16应急管理</w:t>
      </w:r>
      <w:bookmarkEnd w:id="94"/>
    </w:p>
    <w:p w14:paraId="1AE7E61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lang w:val="en-US" w:eastAsia="zh-CN"/>
        </w:rPr>
      </w:pPr>
      <w:bookmarkStart w:id="95" w:name="_Toc10550"/>
      <w:r>
        <w:rPr>
          <w:rFonts w:hint="eastAsia" w:ascii="宋体" w:hAnsi="宋体" w:eastAsia="宋体" w:cs="宋体"/>
          <w:b/>
          <w:bCs/>
          <w:lang w:val="en-US" w:eastAsia="zh-CN"/>
        </w:rPr>
        <w:t>2.16.1应急组织体系</w:t>
      </w:r>
      <w:bookmarkEnd w:id="95"/>
    </w:p>
    <w:p w14:paraId="367F11C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default" w:ascii="宋体" w:hAnsi="宋体" w:eastAsia="宋体" w:cs="宋体"/>
          <w:color w:val="auto"/>
          <w:lang w:val="en-US" w:eastAsia="zh-CN"/>
        </w:rPr>
        <w:t>华能澜沧江（沧源）新能源有限公司</w:t>
      </w:r>
      <w:r>
        <w:rPr>
          <w:rFonts w:hint="eastAsia" w:ascii="宋体" w:hAnsi="宋体" w:eastAsia="宋体" w:cs="宋体"/>
          <w:color w:val="auto"/>
          <w:lang w:val="en-US" w:eastAsia="zh-CN"/>
        </w:rPr>
        <w:t>成立了永和华能光伏发电站应急救援领导小组，</w:t>
      </w:r>
      <w:r>
        <w:rPr>
          <w:rFonts w:hint="eastAsia" w:ascii="宋体" w:hAnsi="宋体" w:eastAsia="宋体" w:cs="宋体"/>
          <w:color w:val="auto"/>
          <w:sz w:val="28"/>
          <w:szCs w:val="28"/>
          <w:lang w:val="en-US" w:eastAsia="zh-CN"/>
        </w:rPr>
        <w:t>总经理任组长，</w:t>
      </w:r>
      <w:r>
        <w:rPr>
          <w:rFonts w:hint="eastAsia" w:ascii="宋体" w:cs="宋体"/>
          <w:color w:val="auto"/>
          <w:sz w:val="28"/>
          <w:szCs w:val="28"/>
          <w:lang w:val="en-US" w:eastAsia="zh-CN"/>
        </w:rPr>
        <w:t>外委站长</w:t>
      </w:r>
      <w:r>
        <w:rPr>
          <w:rFonts w:hint="eastAsia" w:ascii="宋体" w:hAnsi="宋体" w:eastAsia="宋体" w:cs="宋体"/>
          <w:color w:val="auto"/>
          <w:sz w:val="28"/>
          <w:szCs w:val="28"/>
          <w:lang w:val="en-US" w:eastAsia="zh-CN"/>
        </w:rPr>
        <w:t>任副组长，成员由公司各部门、</w:t>
      </w:r>
      <w:r>
        <w:rPr>
          <w:rFonts w:hint="eastAsia" w:ascii="宋体" w:cs="宋体"/>
          <w:color w:val="auto"/>
          <w:sz w:val="28"/>
          <w:szCs w:val="28"/>
          <w:lang w:val="en-US" w:eastAsia="zh-CN"/>
        </w:rPr>
        <w:t>电站运维</w:t>
      </w:r>
      <w:r>
        <w:rPr>
          <w:rFonts w:hint="eastAsia" w:ascii="宋体" w:hAnsi="宋体" w:eastAsia="宋体" w:cs="宋体"/>
          <w:color w:val="auto"/>
          <w:sz w:val="28"/>
          <w:szCs w:val="28"/>
          <w:lang w:val="en-US" w:eastAsia="zh-CN"/>
        </w:rPr>
        <w:t>人</w:t>
      </w:r>
      <w:r>
        <w:rPr>
          <w:rFonts w:hint="eastAsia" w:ascii="宋体" w:cs="宋体"/>
          <w:color w:val="auto"/>
          <w:sz w:val="28"/>
          <w:szCs w:val="28"/>
          <w:lang w:val="en-US" w:eastAsia="zh-CN"/>
        </w:rPr>
        <w:t>员</w:t>
      </w:r>
      <w:r>
        <w:rPr>
          <w:rFonts w:hint="eastAsia" w:ascii="宋体" w:hAnsi="宋体" w:eastAsia="宋体" w:cs="宋体"/>
          <w:color w:val="auto"/>
          <w:sz w:val="28"/>
          <w:szCs w:val="28"/>
          <w:lang w:val="en-US" w:eastAsia="zh-CN"/>
        </w:rPr>
        <w:t>共同组成。统一领导和指挥电站的应急管理工作。</w:t>
      </w:r>
    </w:p>
    <w:p w14:paraId="53A129A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lang w:val="en-US" w:eastAsia="zh-CN"/>
        </w:rPr>
      </w:pPr>
      <w:bookmarkStart w:id="96" w:name="_Toc28619"/>
      <w:r>
        <w:rPr>
          <w:rFonts w:hint="eastAsia" w:ascii="宋体" w:hAnsi="宋体" w:eastAsia="宋体" w:cs="宋体"/>
          <w:b/>
          <w:bCs/>
          <w:lang w:val="en-US" w:eastAsia="zh-CN"/>
        </w:rPr>
        <w:t>2.16.2生产安全事故应急预案及备案情况</w:t>
      </w:r>
      <w:bookmarkEnd w:id="96"/>
    </w:p>
    <w:p w14:paraId="663BC88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lang w:val="en-US" w:eastAsia="zh-CN"/>
        </w:rPr>
      </w:pPr>
      <w:r>
        <w:rPr>
          <w:rFonts w:hint="default" w:ascii="宋体" w:hAnsi="宋体" w:eastAsia="宋体" w:cs="宋体"/>
          <w:color w:val="auto"/>
          <w:lang w:val="en-US" w:eastAsia="zh-CN"/>
        </w:rPr>
        <w:t>企业</w:t>
      </w:r>
      <w:r>
        <w:rPr>
          <w:rFonts w:hint="eastAsia" w:ascii="宋体" w:hAnsi="宋体" w:cs="宋体"/>
          <w:color w:val="auto"/>
          <w:lang w:val="en-US" w:eastAsia="zh-CN"/>
        </w:rPr>
        <w:t>于2024年7月14日发布实施了</w:t>
      </w:r>
      <w:r>
        <w:rPr>
          <w:rFonts w:hint="default" w:ascii="宋体" w:hAnsi="宋体" w:eastAsia="宋体" w:cs="宋体"/>
          <w:color w:val="auto"/>
          <w:lang w:val="en-US" w:eastAsia="zh-CN"/>
        </w:rPr>
        <w:t>《华能澜沧江（沧源）新能源有限公司永和华能光伏发电站</w:t>
      </w:r>
      <w:r>
        <w:rPr>
          <w:rFonts w:hint="eastAsia" w:ascii="宋体" w:hAnsi="宋体" w:eastAsia="宋体" w:cs="宋体"/>
          <w:color w:val="auto"/>
          <w:lang w:val="en-US" w:eastAsia="zh-CN"/>
        </w:rPr>
        <w:t>生产安全</w:t>
      </w:r>
      <w:r>
        <w:rPr>
          <w:rFonts w:hint="default" w:ascii="宋体" w:hAnsi="宋体" w:eastAsia="宋体" w:cs="宋体"/>
          <w:color w:val="auto"/>
          <w:lang w:val="en-US" w:eastAsia="zh-CN"/>
        </w:rPr>
        <w:t>事故应急救援预案》，该预案经专家评审修改后至</w:t>
      </w:r>
      <w:r>
        <w:rPr>
          <w:rFonts w:hint="eastAsia" w:ascii="宋体" w:hAnsi="宋体" w:eastAsia="宋体" w:cs="宋体"/>
          <w:color w:val="auto"/>
          <w:lang w:val="en-US" w:eastAsia="zh-CN"/>
        </w:rPr>
        <w:t>沧源</w:t>
      </w:r>
      <w:r>
        <w:rPr>
          <w:rFonts w:hint="eastAsia" w:ascii="宋体" w:hAnsi="宋体" w:cs="宋体"/>
          <w:color w:val="auto"/>
          <w:lang w:val="en-US" w:eastAsia="zh-CN"/>
        </w:rPr>
        <w:t>佤族自治</w:t>
      </w:r>
      <w:r>
        <w:rPr>
          <w:rFonts w:hint="eastAsia" w:ascii="宋体" w:hAnsi="宋体" w:eastAsia="宋体" w:cs="宋体"/>
          <w:color w:val="auto"/>
          <w:lang w:val="en-US" w:eastAsia="zh-CN"/>
        </w:rPr>
        <w:t>县发展和改革局</w:t>
      </w:r>
      <w:r>
        <w:rPr>
          <w:rFonts w:hint="default" w:ascii="宋体" w:hAnsi="宋体" w:eastAsia="宋体" w:cs="宋体"/>
          <w:color w:val="auto"/>
          <w:lang w:val="en-US" w:eastAsia="zh-CN"/>
        </w:rPr>
        <w:t>进行备案，备案编号：NY5309272024001，备案时间：</w:t>
      </w:r>
      <w:r>
        <w:rPr>
          <w:rFonts w:hint="eastAsia" w:ascii="宋体" w:hAnsi="宋体" w:cs="宋体"/>
          <w:color w:val="auto"/>
          <w:lang w:val="en-US" w:eastAsia="zh-CN"/>
        </w:rPr>
        <w:t>2024</w:t>
      </w:r>
      <w:r>
        <w:rPr>
          <w:rFonts w:hint="default" w:ascii="宋体" w:hAnsi="宋体" w:eastAsia="宋体" w:cs="宋体"/>
          <w:color w:val="auto"/>
          <w:lang w:val="en-US" w:eastAsia="zh-CN"/>
        </w:rPr>
        <w:t>年</w:t>
      </w:r>
      <w:r>
        <w:rPr>
          <w:rFonts w:hint="eastAsia" w:ascii="宋体" w:hAnsi="宋体" w:cs="宋体"/>
          <w:color w:val="auto"/>
          <w:lang w:val="en-US" w:eastAsia="zh-CN"/>
        </w:rPr>
        <w:t>7</w:t>
      </w:r>
      <w:r>
        <w:rPr>
          <w:rFonts w:hint="default" w:ascii="宋体" w:hAnsi="宋体" w:eastAsia="宋体" w:cs="宋体"/>
          <w:color w:val="auto"/>
          <w:lang w:val="en-US" w:eastAsia="zh-CN"/>
        </w:rPr>
        <w:t>月</w:t>
      </w:r>
      <w:r>
        <w:rPr>
          <w:rFonts w:hint="eastAsia" w:ascii="宋体" w:hAnsi="宋体" w:cs="宋体"/>
          <w:color w:val="auto"/>
          <w:lang w:val="en-US" w:eastAsia="zh-CN"/>
        </w:rPr>
        <w:t>23</w:t>
      </w:r>
      <w:r>
        <w:rPr>
          <w:rFonts w:hint="default" w:ascii="宋体" w:hAnsi="宋体" w:eastAsia="宋体" w:cs="宋体"/>
          <w:color w:val="auto"/>
          <w:lang w:val="en-US" w:eastAsia="zh-CN"/>
        </w:rPr>
        <w:t>日，</w:t>
      </w:r>
      <w:r>
        <w:rPr>
          <w:rFonts w:hint="eastAsia" w:ascii="宋体" w:hAnsi="宋体" w:cs="宋体"/>
          <w:color w:val="auto"/>
          <w:lang w:val="en-US" w:eastAsia="zh-CN"/>
        </w:rPr>
        <w:t>应急预案备案登记表</w:t>
      </w:r>
      <w:r>
        <w:rPr>
          <w:rFonts w:hint="default" w:ascii="宋体" w:hAnsi="宋体" w:eastAsia="宋体" w:cs="宋体"/>
          <w:color w:val="auto"/>
          <w:lang w:val="en-US" w:eastAsia="zh-CN"/>
        </w:rPr>
        <w:t>见附件</w:t>
      </w:r>
      <w:r>
        <w:rPr>
          <w:rFonts w:hint="eastAsia" w:ascii="宋体" w:hAnsi="宋体" w:eastAsia="宋体" w:cs="宋体"/>
          <w:color w:val="auto"/>
          <w:lang w:val="en-US" w:eastAsia="zh-CN"/>
        </w:rPr>
        <w:t>41</w:t>
      </w:r>
      <w:r>
        <w:rPr>
          <w:rFonts w:hint="default" w:ascii="宋体" w:hAnsi="宋体" w:eastAsia="宋体" w:cs="宋体"/>
          <w:color w:val="auto"/>
          <w:lang w:val="en-US" w:eastAsia="zh-CN"/>
        </w:rPr>
        <w:t>。</w:t>
      </w:r>
    </w:p>
    <w:p w14:paraId="6E9981B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lang w:val="en-US" w:eastAsia="zh-CN"/>
        </w:rPr>
      </w:pPr>
      <w:bookmarkStart w:id="97" w:name="_Toc27020"/>
      <w:r>
        <w:rPr>
          <w:rFonts w:hint="eastAsia" w:ascii="宋体" w:hAnsi="宋体" w:eastAsia="宋体" w:cs="宋体"/>
          <w:b/>
          <w:bCs/>
          <w:lang w:val="en-US" w:eastAsia="zh-CN"/>
        </w:rPr>
        <w:t>2.16.3突发环境事件应急预案及备案情况</w:t>
      </w:r>
      <w:bookmarkEnd w:id="97"/>
    </w:p>
    <w:p w14:paraId="033FDC6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lang w:val="en-US" w:eastAsia="zh-CN"/>
        </w:rPr>
      </w:pPr>
      <w:r>
        <w:rPr>
          <w:rFonts w:hint="default" w:ascii="宋体" w:hAnsi="宋体" w:eastAsia="宋体" w:cs="宋体"/>
          <w:color w:val="auto"/>
          <w:lang w:val="en-US" w:eastAsia="zh-CN"/>
        </w:rPr>
        <w:t>企业编制了《华能澜沧江（沧源）新能源有限公司永和华能光伏发电站</w:t>
      </w:r>
      <w:r>
        <w:rPr>
          <w:rFonts w:hint="eastAsia" w:ascii="宋体" w:hAnsi="宋体" w:eastAsia="宋体" w:cs="宋体"/>
          <w:color w:val="auto"/>
          <w:lang w:val="en-US" w:eastAsia="zh-CN"/>
        </w:rPr>
        <w:t>突发环境事件应急预案</w:t>
      </w:r>
      <w:r>
        <w:rPr>
          <w:rFonts w:hint="default" w:ascii="宋体" w:hAnsi="宋体" w:eastAsia="宋体" w:cs="宋体"/>
          <w:color w:val="auto"/>
          <w:lang w:val="en-US" w:eastAsia="zh-CN"/>
        </w:rPr>
        <w:t>》，该预案经专家评审修改后至</w:t>
      </w:r>
      <w:r>
        <w:rPr>
          <w:rFonts w:hint="eastAsia" w:ascii="宋体" w:hAnsi="宋体" w:eastAsia="宋体" w:cs="宋体"/>
          <w:color w:val="auto"/>
          <w:lang w:val="en-US" w:eastAsia="zh-CN"/>
        </w:rPr>
        <w:t>沧源县发展和改革局</w:t>
      </w:r>
      <w:r>
        <w:rPr>
          <w:rFonts w:hint="default" w:ascii="宋体" w:hAnsi="宋体" w:eastAsia="宋体" w:cs="宋体"/>
          <w:color w:val="auto"/>
          <w:lang w:val="en-US" w:eastAsia="zh-CN"/>
        </w:rPr>
        <w:t>进行备案，备案时间：</w:t>
      </w:r>
      <w:r>
        <w:rPr>
          <w:rFonts w:hint="eastAsia" w:ascii="宋体" w:hAnsi="宋体" w:eastAsia="宋体" w:cs="宋体"/>
          <w:color w:val="auto"/>
          <w:lang w:val="en-US" w:eastAsia="zh-CN"/>
        </w:rPr>
        <w:t>2023</w:t>
      </w:r>
      <w:r>
        <w:rPr>
          <w:rFonts w:hint="default" w:ascii="宋体" w:hAnsi="宋体" w:eastAsia="宋体" w:cs="宋体"/>
          <w:color w:val="auto"/>
          <w:lang w:val="en-US" w:eastAsia="zh-CN"/>
        </w:rPr>
        <w:t>年</w:t>
      </w:r>
      <w:r>
        <w:rPr>
          <w:rFonts w:hint="eastAsia" w:ascii="宋体" w:hAnsi="宋体" w:eastAsia="宋体" w:cs="宋体"/>
          <w:color w:val="auto"/>
          <w:lang w:val="en-US" w:eastAsia="zh-CN"/>
        </w:rPr>
        <w:t>6</w:t>
      </w:r>
      <w:r>
        <w:rPr>
          <w:rFonts w:hint="default" w:ascii="宋体" w:hAnsi="宋体" w:eastAsia="宋体" w:cs="宋体"/>
          <w:color w:val="auto"/>
          <w:lang w:val="en-US" w:eastAsia="zh-CN"/>
        </w:rPr>
        <w:t>月1</w:t>
      </w:r>
      <w:r>
        <w:rPr>
          <w:rFonts w:hint="eastAsia" w:ascii="宋体" w:hAnsi="宋体" w:eastAsia="宋体" w:cs="宋体"/>
          <w:color w:val="auto"/>
          <w:lang w:val="en-US" w:eastAsia="zh-CN"/>
        </w:rPr>
        <w:t>3</w:t>
      </w:r>
      <w:r>
        <w:rPr>
          <w:rFonts w:hint="default" w:ascii="宋体" w:hAnsi="宋体" w:eastAsia="宋体" w:cs="宋体"/>
          <w:color w:val="auto"/>
          <w:lang w:val="en-US" w:eastAsia="zh-CN"/>
        </w:rPr>
        <w:t>日，</w:t>
      </w:r>
      <w:r>
        <w:rPr>
          <w:rFonts w:hint="eastAsia" w:ascii="宋体" w:hAnsi="宋体" w:eastAsia="宋体" w:cs="宋体"/>
          <w:color w:val="auto"/>
          <w:lang w:val="en-US" w:eastAsia="zh-CN"/>
        </w:rPr>
        <w:t>备案表</w:t>
      </w:r>
      <w:r>
        <w:rPr>
          <w:rFonts w:hint="default" w:ascii="宋体" w:hAnsi="宋体" w:eastAsia="宋体" w:cs="宋体"/>
          <w:color w:val="auto"/>
          <w:lang w:val="en-US" w:eastAsia="zh-CN"/>
        </w:rPr>
        <w:t>见附件</w:t>
      </w:r>
      <w:r>
        <w:rPr>
          <w:rFonts w:hint="eastAsia" w:ascii="宋体" w:hAnsi="宋体" w:eastAsia="宋体" w:cs="宋体"/>
          <w:color w:val="auto"/>
          <w:lang w:val="en-US" w:eastAsia="zh-CN"/>
        </w:rPr>
        <w:t>42</w:t>
      </w:r>
      <w:r>
        <w:rPr>
          <w:rFonts w:hint="default" w:ascii="宋体" w:hAnsi="宋体" w:eastAsia="宋体" w:cs="宋体"/>
          <w:color w:val="auto"/>
          <w:lang w:val="en-US" w:eastAsia="zh-CN"/>
        </w:rPr>
        <w:t>。</w:t>
      </w:r>
    </w:p>
    <w:p w14:paraId="60544DB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lang w:val="en-US" w:eastAsia="zh-CN"/>
        </w:rPr>
      </w:pPr>
      <w:bookmarkStart w:id="98" w:name="_Toc19770"/>
      <w:r>
        <w:rPr>
          <w:rFonts w:hint="eastAsia" w:ascii="宋体" w:hAnsi="宋体" w:eastAsia="宋体" w:cs="宋体"/>
          <w:b/>
          <w:bCs/>
          <w:lang w:val="en-US" w:eastAsia="zh-CN"/>
        </w:rPr>
        <w:t>2.16.4应急物资及器材配置情况</w:t>
      </w:r>
      <w:bookmarkEnd w:id="98"/>
    </w:p>
    <w:p w14:paraId="4C0FA5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bCs/>
          <w:lang w:val="en-US" w:eastAsia="zh-CN"/>
        </w:rPr>
      </w:pPr>
      <w:r>
        <w:rPr>
          <w:rFonts w:hint="default" w:ascii="宋体" w:hAnsi="宋体" w:eastAsia="宋体" w:cs="宋体"/>
          <w:color w:val="auto"/>
          <w:lang w:val="en-US" w:eastAsia="zh-CN"/>
        </w:rPr>
        <w:t>华能澜沧江（沧源）新能源有限公司永和华能光伏发电站</w:t>
      </w:r>
      <w:r>
        <w:rPr>
          <w:rFonts w:hint="eastAsia" w:ascii="宋体" w:hAnsi="宋体" w:eastAsia="宋体" w:cs="宋体"/>
          <w:color w:val="auto"/>
          <w:lang w:val="en-US" w:eastAsia="zh-CN"/>
        </w:rPr>
        <w:t>配备的应急物资装备见本报告表2-15。</w:t>
      </w:r>
    </w:p>
    <w:p w14:paraId="243ED3C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b/>
          <w:bCs/>
          <w:lang w:val="en-US" w:eastAsia="zh-CN"/>
        </w:rPr>
      </w:pPr>
      <w:bookmarkStart w:id="99" w:name="_Toc17166"/>
      <w:r>
        <w:rPr>
          <w:rFonts w:hint="eastAsia" w:ascii="宋体" w:hAnsi="宋体" w:eastAsia="宋体" w:cs="宋体"/>
          <w:b/>
          <w:bCs/>
          <w:lang w:val="en-US" w:eastAsia="zh-CN"/>
        </w:rPr>
        <w:t>2.16.5应急演练情况</w:t>
      </w:r>
      <w:bookmarkEnd w:id="99"/>
    </w:p>
    <w:p w14:paraId="0D3AB17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lang w:val="en-US" w:eastAsia="zh-CN"/>
        </w:rPr>
      </w:pPr>
      <w:r>
        <w:rPr>
          <w:rFonts w:hint="eastAsia" w:ascii="宋体" w:hAnsi="宋体" w:eastAsia="宋体" w:cs="宋体"/>
          <w:sz w:val="28"/>
          <w:szCs w:val="28"/>
          <w:lang w:eastAsia="zh-CN"/>
        </w:rPr>
        <w:t>电站</w:t>
      </w:r>
      <w:r>
        <w:rPr>
          <w:rFonts w:ascii="宋体" w:hAnsi="宋体" w:eastAsia="宋体" w:cs="宋体"/>
          <w:sz w:val="28"/>
          <w:szCs w:val="28"/>
        </w:rPr>
        <w:t>于202</w:t>
      </w:r>
      <w:r>
        <w:rPr>
          <w:rFonts w:hint="eastAsia" w:ascii="宋体" w:hAnsi="宋体" w:cs="宋体"/>
          <w:sz w:val="28"/>
          <w:szCs w:val="28"/>
          <w:lang w:val="en-US" w:eastAsia="zh-CN"/>
        </w:rPr>
        <w:t>4</w:t>
      </w:r>
      <w:r>
        <w:rPr>
          <w:rFonts w:ascii="宋体" w:hAnsi="宋体" w:eastAsia="宋体" w:cs="宋体"/>
          <w:sz w:val="28"/>
          <w:szCs w:val="28"/>
        </w:rPr>
        <w:t>年</w:t>
      </w:r>
      <w:r>
        <w:rPr>
          <w:rFonts w:hint="eastAsia" w:ascii="宋体" w:hAnsi="宋体" w:eastAsia="宋体" w:cs="宋体"/>
          <w:sz w:val="28"/>
          <w:szCs w:val="28"/>
          <w:lang w:val="en-US" w:eastAsia="zh-CN"/>
        </w:rPr>
        <w:t>6</w:t>
      </w:r>
      <w:r>
        <w:rPr>
          <w:rFonts w:ascii="宋体" w:hAnsi="宋体" w:eastAsia="宋体" w:cs="宋体"/>
          <w:sz w:val="28"/>
          <w:szCs w:val="28"/>
        </w:rPr>
        <w:t>月</w:t>
      </w:r>
      <w:r>
        <w:rPr>
          <w:rFonts w:hint="eastAsia" w:ascii="宋体" w:hAnsi="宋体" w:eastAsia="宋体" w:cs="宋体"/>
          <w:sz w:val="28"/>
          <w:szCs w:val="28"/>
          <w:lang w:val="en-US" w:eastAsia="zh-CN"/>
        </w:rPr>
        <w:t>6</w:t>
      </w:r>
      <w:r>
        <w:rPr>
          <w:rFonts w:ascii="宋体" w:hAnsi="宋体" w:eastAsia="宋体" w:cs="宋体"/>
          <w:sz w:val="28"/>
          <w:szCs w:val="28"/>
        </w:rPr>
        <w:t>日组织了所有人员进行</w:t>
      </w:r>
      <w:bookmarkStart w:id="100" w:name="_Hlk151549297"/>
      <w:r>
        <w:rPr>
          <w:rFonts w:hint="eastAsia" w:ascii="宋体" w:hAnsi="宋体" w:eastAsia="宋体" w:cs="宋体"/>
          <w:sz w:val="28"/>
          <w:szCs w:val="28"/>
        </w:rPr>
        <w:t>火灾事故应急演练</w:t>
      </w:r>
      <w:bookmarkEnd w:id="100"/>
      <w:r>
        <w:rPr>
          <w:rFonts w:hint="eastAsia" w:ascii="宋体" w:hAnsi="宋体" w:cs="宋体"/>
          <w:sz w:val="28"/>
          <w:szCs w:val="28"/>
          <w:lang w:eastAsia="zh-CN"/>
        </w:rPr>
        <w:t>，</w:t>
      </w:r>
      <w:r>
        <w:rPr>
          <w:rFonts w:hint="eastAsia" w:ascii="宋体" w:hAnsi="宋体" w:cs="宋体"/>
          <w:color w:val="auto"/>
          <w:lang w:val="en-US" w:eastAsia="zh-CN"/>
        </w:rPr>
        <w:t>演练</w:t>
      </w:r>
      <w:r>
        <w:rPr>
          <w:rFonts w:hint="default" w:ascii="宋体" w:hAnsi="宋体" w:eastAsia="宋体" w:cs="宋体"/>
          <w:color w:val="auto"/>
          <w:lang w:val="en-US" w:eastAsia="zh-CN"/>
        </w:rPr>
        <w:t>开始前制定了事故</w:t>
      </w:r>
      <w:r>
        <w:rPr>
          <w:rFonts w:hint="eastAsia" w:ascii="宋体" w:hAnsi="宋体" w:cs="宋体"/>
          <w:color w:val="auto"/>
          <w:lang w:val="en-US" w:eastAsia="zh-CN"/>
        </w:rPr>
        <w:t>演练</w:t>
      </w:r>
      <w:r>
        <w:rPr>
          <w:rFonts w:hint="default" w:ascii="宋体" w:hAnsi="宋体" w:eastAsia="宋体" w:cs="宋体"/>
          <w:color w:val="auto"/>
          <w:lang w:val="en-US" w:eastAsia="zh-CN"/>
        </w:rPr>
        <w:t>方案，并按照方案进行演练；</w:t>
      </w:r>
      <w:r>
        <w:rPr>
          <w:rFonts w:hint="eastAsia" w:ascii="宋体" w:hAnsi="宋体" w:cs="宋体"/>
          <w:color w:val="auto"/>
          <w:lang w:val="en-US" w:eastAsia="zh-CN"/>
        </w:rPr>
        <w:t>演练</w:t>
      </w:r>
      <w:r>
        <w:rPr>
          <w:rFonts w:hint="default" w:ascii="宋体" w:hAnsi="宋体" w:eastAsia="宋体" w:cs="宋体"/>
          <w:color w:val="auto"/>
          <w:lang w:val="en-US" w:eastAsia="zh-CN"/>
        </w:rPr>
        <w:t>结束后进行了</w:t>
      </w:r>
      <w:r>
        <w:rPr>
          <w:rFonts w:hint="eastAsia" w:ascii="宋体" w:hAnsi="宋体" w:cs="宋体"/>
          <w:color w:val="auto"/>
          <w:lang w:val="en-US" w:eastAsia="zh-CN"/>
        </w:rPr>
        <w:t>演练</w:t>
      </w:r>
      <w:r>
        <w:rPr>
          <w:rFonts w:hint="default" w:ascii="宋体" w:hAnsi="宋体" w:eastAsia="宋体" w:cs="宋体"/>
          <w:color w:val="auto"/>
          <w:lang w:val="en-US" w:eastAsia="zh-CN"/>
        </w:rPr>
        <w:t>总结，见附件</w:t>
      </w:r>
      <w:r>
        <w:rPr>
          <w:rFonts w:hint="eastAsia" w:ascii="宋体" w:hAnsi="宋体" w:eastAsia="宋体" w:cs="宋体"/>
          <w:color w:val="auto"/>
          <w:lang w:val="en-US" w:eastAsia="zh-CN"/>
        </w:rPr>
        <w:t>43</w:t>
      </w:r>
      <w:r>
        <w:rPr>
          <w:rFonts w:hint="default" w:ascii="宋体" w:hAnsi="宋体" w:eastAsia="宋体" w:cs="宋体"/>
          <w:color w:val="auto"/>
          <w:lang w:val="en-US" w:eastAsia="zh-CN"/>
        </w:rPr>
        <w:t>。</w:t>
      </w:r>
    </w:p>
    <w:p w14:paraId="6467DD7A">
      <w:pPr>
        <w:rPr>
          <w:rFonts w:hint="default" w:ascii="宋体" w:hAnsi="宋体" w:eastAsia="宋体" w:cs="宋体"/>
          <w:color w:val="auto"/>
          <w:lang w:val="en-US" w:eastAsia="zh-CN"/>
        </w:rPr>
      </w:pPr>
      <w:r>
        <w:rPr>
          <w:rFonts w:hint="default" w:ascii="宋体" w:hAnsi="宋体" w:eastAsia="宋体" w:cs="宋体"/>
          <w:color w:val="auto"/>
          <w:lang w:val="en-US" w:eastAsia="zh-CN"/>
        </w:rPr>
        <w:br w:type="page"/>
      </w:r>
    </w:p>
    <w:p w14:paraId="7C8283E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101" w:name="_Toc1002"/>
      <w:r>
        <w:rPr>
          <w:rFonts w:hint="eastAsia" w:ascii="宋体" w:hAnsi="宋体" w:eastAsia="宋体" w:cs="宋体"/>
          <w:b/>
          <w:bCs/>
          <w:kern w:val="2"/>
          <w:sz w:val="32"/>
          <w:szCs w:val="32"/>
          <w:lang w:val="en-US" w:eastAsia="zh-CN" w:bidi="ar-SA"/>
        </w:rPr>
        <w:t xml:space="preserve">第三章 </w:t>
      </w:r>
      <w:r>
        <w:rPr>
          <w:rFonts w:hint="eastAsia" w:ascii="宋体" w:hAnsi="宋体" w:eastAsia="宋体" w:cs="宋体"/>
          <w:b/>
          <w:bCs/>
          <w:sz w:val="32"/>
          <w:szCs w:val="32"/>
          <w:lang w:val="en-US" w:eastAsia="zh-CN"/>
        </w:rPr>
        <w:t>危险、有害因素辨识与分析</w:t>
      </w:r>
      <w:bookmarkEnd w:id="101"/>
    </w:p>
    <w:p w14:paraId="1DCADB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p>
    <w:p w14:paraId="3757632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eastAsia="zh-CN"/>
        </w:rPr>
      </w:pPr>
      <w:bookmarkStart w:id="102" w:name="_Toc2935"/>
      <w:r>
        <w:rPr>
          <w:rFonts w:hint="eastAsia" w:ascii="宋体" w:hAnsi="宋体" w:eastAsia="宋体" w:cs="宋体"/>
          <w:b/>
          <w:bCs/>
          <w:sz w:val="28"/>
          <w:szCs w:val="28"/>
          <w:lang w:eastAsia="zh-CN"/>
        </w:rPr>
        <w:t>3.1辨识与分析的目的</w:t>
      </w:r>
      <w:bookmarkEnd w:id="102"/>
    </w:p>
    <w:p w14:paraId="3156EF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危险、有害因素辨识与分析是安全评价的基础。</w:t>
      </w:r>
    </w:p>
    <w:p w14:paraId="74BC6B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危险因素是指系统（人、机械、材料、设施、工艺、环境）中存在的，能对人造成伤亡，对物造成突发性损害的因素。</w:t>
      </w:r>
    </w:p>
    <w:p w14:paraId="68AA87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有害因素是指影响人的身体健康，导致疾病，或对物造成慢性损害的因素。</w:t>
      </w:r>
    </w:p>
    <w:p w14:paraId="365B30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主要危险、有害因素的识别，就是找出生产系统中最有可能引发重大事故，导致不良后果的材、物、工艺过程、设施和环境特征等，识别可能发生的事故、后果和条件，以便采取预防和控制措施。</w:t>
      </w:r>
    </w:p>
    <w:p w14:paraId="693A01C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sz w:val="28"/>
          <w:szCs w:val="28"/>
          <w:lang w:val="en-US" w:eastAsia="zh-CN"/>
        </w:rPr>
      </w:pPr>
      <w:bookmarkStart w:id="103" w:name="bookmark72"/>
      <w:bookmarkEnd w:id="103"/>
      <w:bookmarkStart w:id="104" w:name="_Toc17120"/>
      <w:r>
        <w:rPr>
          <w:rFonts w:hint="eastAsia" w:ascii="宋体" w:hAnsi="宋体" w:eastAsia="宋体" w:cs="宋体"/>
          <w:b/>
          <w:bCs/>
          <w:sz w:val="28"/>
          <w:szCs w:val="28"/>
          <w:lang w:val="en-US" w:eastAsia="zh-CN"/>
        </w:rPr>
        <w:t>3.2</w:t>
      </w:r>
      <w:r>
        <w:rPr>
          <w:rFonts w:hint="eastAsia" w:ascii="宋体" w:hAnsi="宋体" w:eastAsia="宋体" w:cs="宋体"/>
          <w:b/>
          <w:bCs/>
          <w:sz w:val="28"/>
          <w:szCs w:val="28"/>
          <w:lang w:eastAsia="zh-CN"/>
        </w:rPr>
        <w:t>辨识与分析的依据</w:t>
      </w:r>
      <w:bookmarkEnd w:id="104"/>
    </w:p>
    <w:p w14:paraId="5F5B1C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本次评价按照科学性</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系统性</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全面性</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预测性的危险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有害因素辨识原则</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采用现场调查法和类比推断方法对</w:t>
      </w:r>
      <w:r>
        <w:rPr>
          <w:rFonts w:hint="eastAsia" w:ascii="宋体" w:hAnsi="宋体" w:eastAsia="宋体" w:cs="宋体"/>
          <w:color w:val="auto"/>
          <w:sz w:val="28"/>
          <w:szCs w:val="28"/>
          <w:lang w:eastAsia="zh-CN"/>
        </w:rPr>
        <w:t>该项目</w:t>
      </w:r>
      <w:r>
        <w:rPr>
          <w:rFonts w:hint="eastAsia" w:ascii="宋体" w:hAnsi="宋体" w:eastAsia="宋体" w:cs="宋体"/>
          <w:color w:val="auto"/>
          <w:sz w:val="28"/>
          <w:szCs w:val="28"/>
        </w:rPr>
        <w:t>的主要危险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有害因素进行识别与分析</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即对</w:t>
      </w:r>
      <w:r>
        <w:rPr>
          <w:rFonts w:hint="eastAsia" w:ascii="宋体" w:hAnsi="宋体" w:eastAsia="宋体" w:cs="宋体"/>
          <w:color w:val="auto"/>
          <w:sz w:val="28"/>
          <w:szCs w:val="28"/>
          <w:lang w:eastAsia="zh-CN"/>
        </w:rPr>
        <w:t>该项目</w:t>
      </w:r>
      <w:r>
        <w:rPr>
          <w:rFonts w:hint="eastAsia" w:ascii="宋体" w:hAnsi="宋体" w:eastAsia="宋体" w:cs="宋体"/>
          <w:color w:val="auto"/>
          <w:sz w:val="28"/>
          <w:szCs w:val="28"/>
        </w:rPr>
        <w:t>的生产设备</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物料</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工艺过程中的危险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有害因素以及能量失控时出现的危险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有害因素的性质</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类别</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条件</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及其可能产生的后果进行分析。</w:t>
      </w:r>
    </w:p>
    <w:p w14:paraId="4D2006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有害因素辨识过程中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首先给出评价对象可能具有的所有危险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有害因素的种类</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然后确定主要的危险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再对主要危险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有害因素的形式</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产生的部位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产生原因及可能的伤害后果等进行详细分析。较次要的危险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有害因素就不再进行详细分析。</w:t>
      </w:r>
    </w:p>
    <w:p w14:paraId="75C8F5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有害因素分类的方法多种多样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本次评价将主要依据以下相关法律法规</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技术标准并结合企业实际情况采用直接经验法和系统安全分析法进行危险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有害因素分类和识别。</w:t>
      </w:r>
    </w:p>
    <w:p w14:paraId="4EFA03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1</w:t>
      </w:r>
      <w:r>
        <w:rPr>
          <w:rFonts w:hint="eastAsia" w:ascii="宋体" w:hAnsi="宋体" w:cs="宋体"/>
          <w:color w:val="auto"/>
          <w:sz w:val="28"/>
          <w:szCs w:val="28"/>
          <w:lang w:eastAsia="zh-CN"/>
        </w:rPr>
        <w:t>）</w:t>
      </w:r>
      <w:r>
        <w:rPr>
          <w:rFonts w:hint="eastAsia" w:ascii="宋体" w:hAnsi="宋体" w:eastAsia="宋体" w:cs="宋体"/>
          <w:color w:val="auto"/>
          <w:sz w:val="28"/>
          <w:szCs w:val="28"/>
        </w:rPr>
        <w:t>依据《企业职工伤亡事故分类》</w:t>
      </w:r>
      <w:r>
        <w:rPr>
          <w:rFonts w:hint="eastAsia" w:ascii="宋体" w:hAnsi="宋体" w:eastAsia="宋体" w:cs="宋体"/>
          <w:color w:val="auto"/>
          <w:sz w:val="28"/>
          <w:szCs w:val="28"/>
          <w:lang w:eastAsia="zh-CN"/>
        </w:rPr>
        <w:t>（</w:t>
      </w:r>
      <w:r>
        <w:rPr>
          <w:rFonts w:hint="eastAsia" w:ascii="宋体" w:hAnsi="宋体" w:cs="宋体"/>
          <w:color w:val="auto"/>
          <w:sz w:val="28"/>
          <w:szCs w:val="28"/>
          <w:lang w:eastAsia="zh-CN"/>
        </w:rPr>
        <w:t>GB/T 6441-1986</w:t>
      </w:r>
      <w:r>
        <w:rPr>
          <w:rFonts w:hint="eastAsia" w:ascii="宋体" w:hAnsi="宋体" w:eastAsia="宋体" w:cs="宋体"/>
          <w:color w:val="auto"/>
          <w:sz w:val="28"/>
          <w:szCs w:val="28"/>
        </w:rPr>
        <w:t>）中综合考虑起因物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引起事故发生的诱导原因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致害物</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伤害方式等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将事故类型分为20类：物体打击</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车辆伤害</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机械伤害</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起重伤害</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触电</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淹溺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灼烫</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火灾</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高处坠落</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坍塌</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冒顶片帮</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透水</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放炮</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火药爆炸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瓦斯爆炸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锅炉爆炸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容器爆炸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其它爆炸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中毒和窒息</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其它伤害。依据该标准对项目可能发生的事故伤害类型进行辨识。</w:t>
      </w:r>
    </w:p>
    <w:p w14:paraId="329B9A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2</w:t>
      </w:r>
      <w:r>
        <w:rPr>
          <w:rFonts w:hint="eastAsia" w:ascii="宋体" w:hAnsi="宋体" w:cs="宋体"/>
          <w:color w:val="auto"/>
          <w:sz w:val="28"/>
          <w:szCs w:val="28"/>
          <w:lang w:eastAsia="zh-CN"/>
        </w:rPr>
        <w:t>）</w:t>
      </w:r>
      <w:r>
        <w:rPr>
          <w:rFonts w:hint="eastAsia" w:ascii="宋体" w:hAnsi="宋体" w:eastAsia="宋体" w:cs="宋体"/>
          <w:color w:val="auto"/>
          <w:sz w:val="28"/>
          <w:szCs w:val="28"/>
        </w:rPr>
        <w:t>依据《生产过程危险和有害因素分类与代码》</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GB/T13861-20</w:t>
      </w:r>
      <w:r>
        <w:rPr>
          <w:rFonts w:hint="eastAsia" w:ascii="宋体" w:hAnsi="宋体" w:eastAsia="宋体" w:cs="宋体"/>
          <w:color w:val="auto"/>
          <w:sz w:val="28"/>
          <w:szCs w:val="28"/>
          <w:lang w:val="en-US" w:eastAsia="zh-CN"/>
        </w:rPr>
        <w:t>22</w:t>
      </w:r>
      <w:r>
        <w:rPr>
          <w:rFonts w:hint="eastAsia" w:ascii="宋体" w:hAnsi="宋体" w:eastAsia="宋体" w:cs="宋体"/>
          <w:color w:val="auto"/>
          <w:sz w:val="28"/>
          <w:szCs w:val="28"/>
        </w:rPr>
        <w:t>）将危险和有害因素主要分为人的因素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物的因素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环境因素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管理因素四大类</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依据该标准进行危险和有害因素预测</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预防</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对伤亡事故原因进行辨识与分析。</w:t>
      </w:r>
    </w:p>
    <w:p w14:paraId="4E5D48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ascii="宋体" w:hAnsi="宋体" w:cs="宋体"/>
          <w:color w:val="auto"/>
          <w:sz w:val="28"/>
          <w:szCs w:val="28"/>
          <w:lang w:eastAsia="zh-CN"/>
        </w:rPr>
        <w:t>）</w:t>
      </w:r>
      <w:r>
        <w:rPr>
          <w:rFonts w:hint="eastAsia" w:ascii="宋体" w:hAnsi="宋体" w:eastAsia="宋体" w:cs="宋体"/>
          <w:color w:val="auto"/>
          <w:sz w:val="28"/>
          <w:szCs w:val="28"/>
        </w:rPr>
        <w:t>依据《职业病危害因素分类目录》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国卫疾控发〔2015〕92号</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2015年11月17日实施）将职业病危害因素划为6类：一</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粉尘类</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二</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化学因素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物理因素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四</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放射性因素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五</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生物因素</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其它因素六类。</w:t>
      </w:r>
    </w:p>
    <w:p w14:paraId="33D888A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4</w:t>
      </w:r>
      <w:r>
        <w:rPr>
          <w:rFonts w:hint="eastAsia" w:ascii="宋体" w:hAnsi="宋体" w:cs="宋体"/>
          <w:color w:val="auto"/>
          <w:sz w:val="28"/>
          <w:szCs w:val="28"/>
          <w:lang w:eastAsia="zh-CN"/>
        </w:rPr>
        <w:t>）</w:t>
      </w:r>
      <w:r>
        <w:rPr>
          <w:rFonts w:hint="eastAsia" w:ascii="宋体" w:hAnsi="宋体" w:eastAsia="宋体" w:cs="宋体"/>
          <w:color w:val="auto"/>
          <w:sz w:val="28"/>
          <w:szCs w:val="28"/>
        </w:rPr>
        <w:t>依据《危险化学品重大危险源辨识》</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GB18218-2018）中对一种危险物质或若干种物质的混合物的化学</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物理或毒性特性的定义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对该企业使用到的各种物质进行危险化学品重大危险源的计算与辨识。</w:t>
      </w:r>
    </w:p>
    <w:p w14:paraId="521C7BA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eastAsia="zh-CN"/>
        </w:rPr>
      </w:pPr>
      <w:bookmarkStart w:id="105" w:name="bookmark74"/>
      <w:bookmarkEnd w:id="105"/>
      <w:bookmarkStart w:id="106" w:name="bookmark73"/>
      <w:bookmarkEnd w:id="106"/>
      <w:bookmarkStart w:id="107" w:name="_Toc27943"/>
      <w:r>
        <w:rPr>
          <w:rFonts w:hint="eastAsia" w:ascii="宋体" w:hAnsi="宋体" w:eastAsia="宋体" w:cs="宋体"/>
          <w:b/>
          <w:bCs/>
          <w:sz w:val="28"/>
          <w:szCs w:val="28"/>
          <w:lang w:eastAsia="zh-CN"/>
        </w:rPr>
        <w:t>3.3危险、有害因素产生的原因</w:t>
      </w:r>
      <w:bookmarkEnd w:id="107"/>
    </w:p>
    <w:p w14:paraId="794ECAD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08" w:name="_Toc3257"/>
      <w:r>
        <w:rPr>
          <w:rFonts w:hint="eastAsia" w:ascii="宋体" w:hAnsi="宋体" w:eastAsia="宋体" w:cs="宋体"/>
          <w:b/>
          <w:bCs/>
          <w:sz w:val="28"/>
          <w:szCs w:val="28"/>
          <w:lang w:eastAsia="zh-CN"/>
        </w:rPr>
        <w:t>3.3.1运行失控与设备故障</w:t>
      </w:r>
      <w:bookmarkEnd w:id="108"/>
    </w:p>
    <w:p w14:paraId="3861C06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他系统的影响等），但故障发生的规律是可知的，通过定期检查、维修、保养可使故障在预定期间内得到控制、避免、减少。</w:t>
      </w:r>
    </w:p>
    <w:p w14:paraId="75521B7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09" w:name="bookmark75"/>
      <w:bookmarkEnd w:id="109"/>
      <w:bookmarkStart w:id="110" w:name="_Toc25345"/>
      <w:r>
        <w:rPr>
          <w:rFonts w:hint="eastAsia" w:ascii="宋体" w:hAnsi="宋体" w:eastAsia="宋体" w:cs="宋体"/>
          <w:b/>
          <w:bCs/>
          <w:sz w:val="28"/>
          <w:szCs w:val="28"/>
          <w:lang w:eastAsia="zh-CN"/>
        </w:rPr>
        <w:t>3.3.2人员失误</w:t>
      </w:r>
      <w:bookmarkEnd w:id="110"/>
    </w:p>
    <w:p w14:paraId="719C43B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人员失误泛指不安全行为（指职工在劳动过程中违反劳动纪律、操作程序、方法等具有危险性的做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1E29485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11" w:name="bookmark76"/>
      <w:bookmarkEnd w:id="111"/>
      <w:bookmarkStart w:id="112" w:name="_Toc20640"/>
      <w:r>
        <w:rPr>
          <w:rFonts w:hint="eastAsia" w:ascii="宋体" w:hAnsi="宋体" w:eastAsia="宋体" w:cs="宋体"/>
          <w:b/>
          <w:bCs/>
          <w:sz w:val="28"/>
          <w:szCs w:val="28"/>
          <w:lang w:eastAsia="zh-CN"/>
        </w:rPr>
        <w:t>3.3.3管理缺陷</w:t>
      </w:r>
      <w:bookmarkEnd w:id="112"/>
    </w:p>
    <w:p w14:paraId="5210DE6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安全管理是为保证及时、有效地实现既定的安全目标，是在预测、分析的基础上进行的计划、组织、协调、检查等工作，是预防故障和人员失误发生的有效手段，因此，管理缺陷是影响运行失控发生的重要因素。</w:t>
      </w:r>
    </w:p>
    <w:p w14:paraId="755B6F6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13" w:name="bookmark77"/>
      <w:bookmarkEnd w:id="113"/>
      <w:bookmarkStart w:id="114" w:name="_Toc18441"/>
      <w:r>
        <w:rPr>
          <w:rFonts w:hint="eastAsia" w:ascii="宋体" w:hAnsi="宋体" w:eastAsia="宋体" w:cs="宋体"/>
          <w:b/>
          <w:bCs/>
          <w:sz w:val="28"/>
          <w:szCs w:val="28"/>
          <w:lang w:eastAsia="zh-CN"/>
        </w:rPr>
        <w:t>3.3.4环境因素</w:t>
      </w:r>
      <w:bookmarkEnd w:id="114"/>
    </w:p>
    <w:p w14:paraId="1B0433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环境因素是指环境对生产影响的原因，包括自然环境对项目的影响、作业环境对人员的影响等方面内容；自然环境包括风、雨、雷电、水文地质条件等，作业环境包括温度、湿度、通风、照明、噪声、采光等，在引起事故的原因中，环境也是一个潜在而非常重要的影响因素。</w:t>
      </w:r>
    </w:p>
    <w:p w14:paraId="217499B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15" w:name="_Toc11244"/>
      <w:r>
        <w:rPr>
          <w:rFonts w:hint="eastAsia" w:ascii="宋体" w:hAnsi="宋体" w:eastAsia="宋体" w:cs="宋体"/>
          <w:b/>
          <w:bCs/>
          <w:sz w:val="28"/>
          <w:szCs w:val="28"/>
          <w:lang w:val="en-US" w:eastAsia="zh-CN"/>
        </w:rPr>
        <w:t>3.3.5事故致因分析</w:t>
      </w:r>
      <w:bookmarkEnd w:id="115"/>
    </w:p>
    <w:p w14:paraId="20F751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lang w:val="en-US" w:eastAsia="zh-CN"/>
        </w:rPr>
      </w:pPr>
      <w:r>
        <w:rPr>
          <w:rFonts w:hint="eastAsia" w:ascii="宋体" w:hAnsi="宋体" w:eastAsia="宋体" w:cs="宋体"/>
          <w:sz w:val="28"/>
          <w:szCs w:val="28"/>
          <w:lang w:val="en-US" w:eastAsia="zh-CN"/>
        </w:rPr>
        <w:t>生产过程中客观上存在着人的不安全行为、物的不安全状态和环境的影响，往往事故的发生都有一个危害发生源，并与能量转换有着密切关系，事故的直接原因不外乎是人的不安全行为或人为失误和物的不安全状态或故障两大因素互为作用的结果。人与物两系列轨迹交叉理论被用来说明造成事故的直接原因。事故间接原因多为社会的诸多因素，事故的基础原因一般为企业的管理因素，导致事故发生是基础原因、直接原因、间接原因的因果关系。因此，系统中存在危险有害因素是不可避免的。</w:t>
      </w:r>
    </w:p>
    <w:p w14:paraId="19EB016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eastAsia="zh-CN"/>
        </w:rPr>
      </w:pPr>
      <w:bookmarkStart w:id="116" w:name="bookmark79"/>
      <w:bookmarkEnd w:id="116"/>
      <w:bookmarkStart w:id="117" w:name="bookmark78"/>
      <w:bookmarkEnd w:id="117"/>
      <w:bookmarkStart w:id="118" w:name="_Toc16665"/>
      <w:r>
        <w:rPr>
          <w:rFonts w:hint="eastAsia" w:ascii="宋体" w:hAnsi="宋体" w:eastAsia="宋体" w:cs="宋体"/>
          <w:b/>
          <w:bCs/>
          <w:sz w:val="28"/>
          <w:szCs w:val="28"/>
          <w:lang w:eastAsia="zh-CN"/>
        </w:rPr>
        <w:t>3.4主要危险、有害物质分析</w:t>
      </w:r>
      <w:bookmarkEnd w:id="118"/>
    </w:p>
    <w:p w14:paraId="5609D0C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19" w:name="_Toc8578"/>
      <w:r>
        <w:rPr>
          <w:rFonts w:hint="eastAsia" w:ascii="宋体" w:hAnsi="宋体" w:eastAsia="宋体" w:cs="宋体"/>
          <w:b/>
          <w:bCs/>
          <w:sz w:val="28"/>
          <w:szCs w:val="28"/>
          <w:lang w:eastAsia="zh-CN"/>
        </w:rPr>
        <w:t>3.4.1危险有害物质分析</w:t>
      </w:r>
      <w:bookmarkEnd w:id="119"/>
    </w:p>
    <w:p w14:paraId="71BC535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该项目</w:t>
      </w:r>
      <w:r>
        <w:rPr>
          <w:rFonts w:hint="eastAsia" w:ascii="宋体" w:hAnsi="宋体" w:cs="宋体"/>
          <w:sz w:val="28"/>
          <w:szCs w:val="28"/>
          <w:lang w:val="en-US" w:eastAsia="zh-CN"/>
        </w:rPr>
        <w:t>生产</w:t>
      </w:r>
      <w:r>
        <w:rPr>
          <w:rFonts w:hint="eastAsia" w:ascii="宋体" w:hAnsi="宋体" w:eastAsia="宋体" w:cs="宋体"/>
          <w:sz w:val="28"/>
          <w:szCs w:val="28"/>
          <w:lang w:eastAsia="zh-CN"/>
        </w:rPr>
        <w:t>运营过程中涉及的主要危险、有害物质有六氟化硫、变压器油、乙炔、氧气[压缩的]。</w:t>
      </w:r>
    </w:p>
    <w:p w14:paraId="5ED80E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1.六氟化硫（SF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w:t>
      </w:r>
    </w:p>
    <w:p w14:paraId="2884ADD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项目SVG馈线柜采用SF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断路器，SF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是一种优良绝缘气体，它无色无味、无毒，不燃，且不溶于水，但密度大约为空气的5倍，具有良好的灭弧和绝缘性能。一旦泄漏会大量聚集在低洼的区域，造成该区域的空气被取代，导致氧气含量下降，若氧气含量低于16%，在该区域工作的人员就会窒息。另外，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在电弧作用下其分解物SF</w:t>
      </w:r>
      <w:r>
        <w:rPr>
          <w:rFonts w:hint="eastAsia" w:ascii="宋体" w:hAnsi="宋体" w:eastAsia="宋体" w:cs="宋体"/>
          <w:sz w:val="28"/>
          <w:szCs w:val="28"/>
          <w:vertAlign w:val="subscript"/>
          <w:lang w:eastAsia="zh-CN"/>
        </w:rPr>
        <w:t>4</w:t>
      </w:r>
      <w:r>
        <w:rPr>
          <w:rFonts w:hint="eastAsia" w:ascii="宋体" w:hAnsi="宋体" w:eastAsia="宋体" w:cs="宋体"/>
          <w:sz w:val="28"/>
          <w:szCs w:val="28"/>
          <w:lang w:eastAsia="zh-CN"/>
        </w:rPr>
        <w:t>与水作用产生氢氟酸，属腐蚀材料，当其含水量达到饱和时，会在绝缘表面结露，降低绝缘强度，绝缘表面爬电电阻降低，容易出现闪络，严重时会发生爆炸。</w:t>
      </w:r>
    </w:p>
    <w:p w14:paraId="62DB3AA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2.变压器油</w:t>
      </w:r>
    </w:p>
    <w:p w14:paraId="18290BE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使用的变压器油为可燃液体，变压器油是天然石油中经过蒸馏、精炼而获得的一种纯净稳定、粘度小、绝缘性好的液体天然碳氢化合物的混合物。变压器油为浅黄色透明液体，相对密度0.895，闪点135℃，凝固点&lt;-10℃。主要由三种烃类组成，主要成分为环烷烃（约占80%），其它的为芳香烃和烷烃。变压器在正常运行时，绕组和铁芯磁件外壳产生大量的热量，变压器油温最高可达90℃以上。如果变压器过负荷运行，油温将会更高。变压器里的绝缘材料在较高温度作用下将逐步发生老化，使绝缘强度降低，这样当变压器发生穿越性故障时；在过电压冲击时；检修质量不良使局部绝缘受伤时；在变压器油质劣化时会引起变压器绝缘击穿，造成短路，产生电弧。在电弧的高温作用下，迅速使油分解气化、闪燃并着火，从而使变压器内部压力急剧增加，造成外壳爆裂，大量喷油着火。</w:t>
      </w:r>
    </w:p>
    <w:p w14:paraId="100F34F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3.乙炔</w:t>
      </w:r>
    </w:p>
    <w:p w14:paraId="18A2988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项目运营检修</w:t>
      </w:r>
      <w:r>
        <w:rPr>
          <w:rFonts w:hint="eastAsia" w:ascii="宋体" w:hAnsi="宋体" w:cs="宋体"/>
          <w:sz w:val="28"/>
          <w:szCs w:val="28"/>
          <w:lang w:eastAsia="zh-CN"/>
        </w:rPr>
        <w:t>时</w:t>
      </w:r>
      <w:r>
        <w:rPr>
          <w:rFonts w:hint="eastAsia" w:ascii="宋体" w:hAnsi="宋体" w:cs="宋体"/>
          <w:sz w:val="28"/>
          <w:szCs w:val="28"/>
          <w:lang w:val="en-US" w:eastAsia="zh-CN"/>
        </w:rPr>
        <w:t>可能</w:t>
      </w:r>
      <w:r>
        <w:rPr>
          <w:rFonts w:hint="eastAsia" w:ascii="宋体" w:hAnsi="宋体" w:eastAsia="宋体" w:cs="宋体"/>
          <w:sz w:val="28"/>
          <w:szCs w:val="28"/>
          <w:lang w:eastAsia="zh-CN"/>
        </w:rPr>
        <w:t>使用乙炔。乙炔具有极易燃烧爆炸特性，与空气混合能形成爆炸性混合物，遇明火、高热能引起燃烧爆炸，与氧化剂接触会猛烈反应。与氟、氯等接触会发生剧烈的化学反应。能与铜、银、汞等的化合物生成爆炸性物质。乙炔具有弱麻醉作用，高浓度吸入可引起窒息。乙炔属于危险化学品。</w:t>
      </w:r>
    </w:p>
    <w:p w14:paraId="247EAA0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4.氧气[压缩的]</w:t>
      </w:r>
    </w:p>
    <w:p w14:paraId="558823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项目运营检修时</w:t>
      </w:r>
      <w:r>
        <w:rPr>
          <w:rFonts w:hint="eastAsia" w:ascii="宋体" w:hAnsi="宋体" w:cs="宋体"/>
          <w:sz w:val="28"/>
          <w:szCs w:val="28"/>
          <w:lang w:val="en-US" w:eastAsia="zh-CN"/>
        </w:rPr>
        <w:t>可能</w:t>
      </w:r>
      <w:r>
        <w:rPr>
          <w:rFonts w:hint="eastAsia" w:ascii="宋体" w:hAnsi="宋体" w:eastAsia="宋体" w:cs="宋体"/>
          <w:sz w:val="28"/>
          <w:szCs w:val="28"/>
          <w:lang w:eastAsia="zh-CN"/>
        </w:rPr>
        <w:t>使用氧气，常压下，当空气中氧气浓度超过40%时，人就可能发生氧气中毒，吸入氧浓度在40%～60%时，人就会感觉胸骨后不适，轻咳，呼吸困难，严重时可发生肺水肿，甚至出现呼吸窘迫综合征。吸入氧浓度到达80%以上时，人会表现出面部肌肉抽动、面色苍白、眩晕、心动过速、虚脱、继而昏迷、呼吸衰竭，最终死亡。氧气[压缩的]属于危险化学品。</w:t>
      </w:r>
    </w:p>
    <w:p w14:paraId="23A851D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20" w:name="bookmark80"/>
      <w:bookmarkEnd w:id="120"/>
      <w:bookmarkStart w:id="121" w:name="_Toc14635"/>
      <w:r>
        <w:rPr>
          <w:rFonts w:hint="eastAsia" w:ascii="宋体" w:hAnsi="宋体" w:eastAsia="宋体" w:cs="宋体"/>
          <w:b/>
          <w:bCs/>
          <w:sz w:val="28"/>
          <w:szCs w:val="28"/>
          <w:lang w:eastAsia="zh-CN"/>
        </w:rPr>
        <w:t>3.4.2危险化学品辨识分析</w:t>
      </w:r>
      <w:bookmarkEnd w:id="121"/>
    </w:p>
    <w:p w14:paraId="26D1FBC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lang w:val="en-US" w:eastAsia="zh-CN"/>
          <w14:textFill>
            <w14:solidFill>
              <w14:schemeClr w14:val="tx1"/>
            </w14:solidFill>
          </w14:textFill>
        </w:rPr>
        <w:t>》(应急管理部等十部委联合公告，2022第8号调整，自2023年1月1日起施行)</w:t>
      </w:r>
      <w:r>
        <w:rPr>
          <w:rFonts w:hint="eastAsia" w:ascii="宋体" w:hAnsi="宋体" w:eastAsia="宋体" w:cs="宋体"/>
          <w:sz w:val="28"/>
          <w:szCs w:val="28"/>
          <w:lang w:eastAsia="zh-CN"/>
        </w:rPr>
        <w:t>判别，沧源永和华能光伏发电</w:t>
      </w:r>
      <w:r>
        <w:rPr>
          <w:rFonts w:hint="eastAsia" w:ascii="宋体" w:hAnsi="宋体" w:cs="宋体"/>
          <w:sz w:val="28"/>
          <w:szCs w:val="28"/>
          <w:lang w:val="en-US" w:eastAsia="zh-CN"/>
        </w:rPr>
        <w:t>站</w:t>
      </w:r>
      <w:r>
        <w:rPr>
          <w:rFonts w:hint="eastAsia" w:ascii="宋体" w:hAnsi="宋体" w:eastAsia="宋体" w:cs="宋体"/>
          <w:sz w:val="28"/>
          <w:szCs w:val="28"/>
          <w:lang w:eastAsia="zh-CN"/>
        </w:rPr>
        <w:t>运营过程中，SF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断路器主材料SF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、检维修中涉及的氧气[压缩的]、乙炔属于危险化学品。</w:t>
      </w:r>
    </w:p>
    <w:p w14:paraId="509828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default" w:ascii="Times New Roman" w:hAnsi="Times New Roman" w:cs="Times New Roman"/>
          <w:color w:val="auto"/>
          <w:sz w:val="28"/>
          <w:szCs w:val="28"/>
        </w:rPr>
        <w:t>危险化学品</w:t>
      </w:r>
      <w:r>
        <w:rPr>
          <w:rFonts w:hint="default" w:ascii="Times New Roman" w:hAnsi="Times New Roman" w:cs="Times New Roman"/>
          <w:color w:val="auto"/>
          <w:sz w:val="28"/>
          <w:szCs w:val="28"/>
          <w:lang w:val="en-US" w:eastAsia="zh-CN"/>
        </w:rPr>
        <w:t>危险性类别</w:t>
      </w:r>
      <w:r>
        <w:rPr>
          <w:rFonts w:hint="default" w:ascii="Times New Roman" w:hAnsi="Times New Roman" w:cs="Times New Roman"/>
          <w:color w:val="auto"/>
          <w:sz w:val="28"/>
          <w:szCs w:val="28"/>
        </w:rPr>
        <w:t>见下表：</w:t>
      </w:r>
    </w:p>
    <w:p w14:paraId="2DF9926A">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表3-1项目涉及危险化学品的基本信息表</w:t>
      </w:r>
    </w:p>
    <w:tbl>
      <w:tblPr>
        <w:tblStyle w:val="16"/>
        <w:tblW w:w="502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43"/>
        <w:gridCol w:w="1399"/>
        <w:gridCol w:w="2151"/>
        <w:gridCol w:w="1458"/>
        <w:gridCol w:w="3486"/>
      </w:tblGrid>
      <w:tr w14:paraId="3A7725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402" w:type="pct"/>
            <w:vAlign w:val="center"/>
          </w:tcPr>
          <w:p w14:paraId="4883DB3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757" w:type="pct"/>
            <w:vAlign w:val="center"/>
          </w:tcPr>
          <w:p w14:paraId="7385600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品名</w:t>
            </w:r>
          </w:p>
        </w:tc>
        <w:tc>
          <w:tcPr>
            <w:tcW w:w="1164" w:type="pct"/>
            <w:vAlign w:val="center"/>
          </w:tcPr>
          <w:p w14:paraId="096FABA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危险化学品目录序号</w:t>
            </w:r>
          </w:p>
        </w:tc>
        <w:tc>
          <w:tcPr>
            <w:tcW w:w="789" w:type="pct"/>
            <w:vAlign w:val="center"/>
          </w:tcPr>
          <w:p w14:paraId="16CB69F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CAS号</w:t>
            </w:r>
          </w:p>
        </w:tc>
        <w:tc>
          <w:tcPr>
            <w:tcW w:w="1886" w:type="pct"/>
            <w:vAlign w:val="center"/>
          </w:tcPr>
          <w:p w14:paraId="224AE76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危险性类别</w:t>
            </w:r>
          </w:p>
        </w:tc>
      </w:tr>
      <w:tr w14:paraId="36CE00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02" w:type="pct"/>
            <w:vAlign w:val="center"/>
          </w:tcPr>
          <w:p w14:paraId="54B463A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c>
          <w:tcPr>
            <w:tcW w:w="757" w:type="pct"/>
            <w:vAlign w:val="center"/>
          </w:tcPr>
          <w:p w14:paraId="714ACE45">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氧气</w:t>
            </w:r>
          </w:p>
        </w:tc>
        <w:tc>
          <w:tcPr>
            <w:tcW w:w="1164" w:type="pct"/>
            <w:vAlign w:val="center"/>
          </w:tcPr>
          <w:p w14:paraId="5064D28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644</w:t>
            </w:r>
          </w:p>
        </w:tc>
        <w:tc>
          <w:tcPr>
            <w:tcW w:w="789" w:type="pct"/>
            <w:vAlign w:val="center"/>
          </w:tcPr>
          <w:p w14:paraId="531A766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w:t>
            </w:r>
          </w:p>
        </w:tc>
        <w:tc>
          <w:tcPr>
            <w:tcW w:w="1886" w:type="pct"/>
            <w:vAlign w:val="center"/>
          </w:tcPr>
          <w:p w14:paraId="4BEFEA1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加压气体</w:t>
            </w:r>
          </w:p>
        </w:tc>
      </w:tr>
      <w:tr w14:paraId="600C07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402" w:type="pct"/>
            <w:vAlign w:val="center"/>
          </w:tcPr>
          <w:p w14:paraId="445B121B">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2</w:t>
            </w:r>
          </w:p>
        </w:tc>
        <w:tc>
          <w:tcPr>
            <w:tcW w:w="757" w:type="pct"/>
            <w:vAlign w:val="center"/>
          </w:tcPr>
          <w:p w14:paraId="33F9DA3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乙炔</w:t>
            </w:r>
          </w:p>
        </w:tc>
        <w:tc>
          <w:tcPr>
            <w:tcW w:w="1164" w:type="pct"/>
            <w:vAlign w:val="center"/>
          </w:tcPr>
          <w:p w14:paraId="51FA052E">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2629</w:t>
            </w:r>
          </w:p>
        </w:tc>
        <w:tc>
          <w:tcPr>
            <w:tcW w:w="789" w:type="pct"/>
            <w:vAlign w:val="center"/>
          </w:tcPr>
          <w:p w14:paraId="76415811">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74-86-2</w:t>
            </w:r>
          </w:p>
        </w:tc>
        <w:tc>
          <w:tcPr>
            <w:tcW w:w="1886" w:type="pct"/>
            <w:vAlign w:val="center"/>
          </w:tcPr>
          <w:p w14:paraId="7D5585F2">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易燃气体，类别1</w:t>
            </w:r>
          </w:p>
          <w:p w14:paraId="0C2B1D3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化学不稳定性气体，类别A</w:t>
            </w:r>
          </w:p>
          <w:p w14:paraId="04E2A40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加压气体</w:t>
            </w:r>
          </w:p>
        </w:tc>
      </w:tr>
      <w:tr w14:paraId="2C72B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402" w:type="pct"/>
            <w:vAlign w:val="center"/>
          </w:tcPr>
          <w:p w14:paraId="30DFAB9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3</w:t>
            </w:r>
          </w:p>
        </w:tc>
        <w:tc>
          <w:tcPr>
            <w:tcW w:w="757" w:type="pct"/>
            <w:vAlign w:val="center"/>
          </w:tcPr>
          <w:p w14:paraId="476264E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六氟化硫</w:t>
            </w:r>
          </w:p>
        </w:tc>
        <w:tc>
          <w:tcPr>
            <w:tcW w:w="1164" w:type="pct"/>
            <w:vAlign w:val="center"/>
          </w:tcPr>
          <w:p w14:paraId="6126F93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1341</w:t>
            </w:r>
          </w:p>
        </w:tc>
        <w:tc>
          <w:tcPr>
            <w:tcW w:w="789" w:type="pct"/>
            <w:vAlign w:val="center"/>
          </w:tcPr>
          <w:p w14:paraId="46EA0BBD">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2551-62-4</w:t>
            </w:r>
          </w:p>
        </w:tc>
        <w:tc>
          <w:tcPr>
            <w:tcW w:w="1886" w:type="pct"/>
            <w:vAlign w:val="center"/>
          </w:tcPr>
          <w:p w14:paraId="75FBD65F">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加压气体</w:t>
            </w:r>
          </w:p>
          <w:p w14:paraId="64A2695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特异性靶器官毒性</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t>一次接触，类别3</w:t>
            </w:r>
          </w:p>
          <w:p w14:paraId="10DBB79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（麻醉效应）</w:t>
            </w:r>
          </w:p>
        </w:tc>
      </w:tr>
    </w:tbl>
    <w:p w14:paraId="62F0FA5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8"/>
          <w:szCs w:val="28"/>
          <w:lang w:val="en-US" w:eastAsia="zh-CN"/>
        </w:rPr>
      </w:pPr>
    </w:p>
    <w:p w14:paraId="140F86C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22" w:name="_Toc15729"/>
      <w:r>
        <w:rPr>
          <w:rFonts w:hint="eastAsia" w:ascii="宋体" w:hAnsi="宋体" w:eastAsia="宋体" w:cs="宋体"/>
          <w:b/>
          <w:bCs/>
          <w:sz w:val="28"/>
          <w:szCs w:val="28"/>
          <w:lang w:eastAsia="zh-CN"/>
        </w:rPr>
        <w:t>3.4.3危险化学品危险特性</w:t>
      </w:r>
      <w:bookmarkEnd w:id="122"/>
    </w:p>
    <w:p w14:paraId="7D3549D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lang w:eastAsia="zh-CN"/>
        </w:rPr>
      </w:pPr>
      <w:r>
        <w:rPr>
          <w:rFonts w:hint="eastAsia" w:ascii="宋体" w:hAnsi="宋体" w:eastAsia="宋体" w:cs="宋体"/>
          <w:sz w:val="28"/>
          <w:szCs w:val="28"/>
          <w:lang w:eastAsia="zh-CN"/>
        </w:rPr>
        <w:t>项目涉及的危险化学品的理化特性分析如下：</w:t>
      </w:r>
    </w:p>
    <w:p w14:paraId="64D81BC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"3.4.3.1"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3.4.3.1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氧气理化特性</w:t>
      </w:r>
    </w:p>
    <w:p w14:paraId="2E9DC556">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hint="eastAsia" w:ascii="宋体" w:hAnsi="宋体" w:eastAsia="宋体" w:cs="宋体"/>
          <w:spacing w:val="-2"/>
          <w:sz w:val="24"/>
          <w:szCs w:val="24"/>
        </w:rPr>
      </w:pPr>
      <w:r>
        <w:rPr>
          <w:rFonts w:hint="eastAsia" w:ascii="宋体" w:hAnsi="宋体" w:eastAsia="宋体" w:cs="宋体"/>
          <w:spacing w:val="-2"/>
          <w:sz w:val="24"/>
          <w:szCs w:val="24"/>
        </w:rPr>
        <w:t>表3-2氧气理化特性表</w:t>
      </w:r>
    </w:p>
    <w:tbl>
      <w:tblPr>
        <w:tblStyle w:val="16"/>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90"/>
        <w:gridCol w:w="1261"/>
        <w:gridCol w:w="252"/>
        <w:gridCol w:w="187"/>
        <w:gridCol w:w="601"/>
        <w:gridCol w:w="1397"/>
        <w:gridCol w:w="1097"/>
        <w:gridCol w:w="3402"/>
      </w:tblGrid>
      <w:tr w14:paraId="7B02F7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539" w:type="pct"/>
            <w:vMerge w:val="restart"/>
            <w:tcBorders>
              <w:bottom w:val="nil"/>
            </w:tcBorders>
            <w:vAlign w:val="center"/>
          </w:tcPr>
          <w:p w14:paraId="1508B6C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标识</w:t>
            </w:r>
          </w:p>
        </w:tc>
        <w:tc>
          <w:tcPr>
            <w:tcW w:w="1252" w:type="pct"/>
            <w:gridSpan w:val="4"/>
            <w:vAlign w:val="center"/>
          </w:tcPr>
          <w:p w14:paraId="589E810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英文名：oxygen</w:t>
            </w:r>
          </w:p>
        </w:tc>
        <w:tc>
          <w:tcPr>
            <w:tcW w:w="1357" w:type="pct"/>
            <w:gridSpan w:val="2"/>
            <w:vAlign w:val="center"/>
          </w:tcPr>
          <w:p w14:paraId="1FEDD41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分子式：O2</w:t>
            </w:r>
          </w:p>
        </w:tc>
        <w:tc>
          <w:tcPr>
            <w:tcW w:w="1850" w:type="pct"/>
            <w:vAlign w:val="center"/>
          </w:tcPr>
          <w:p w14:paraId="393DBD3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分子量：32.00</w:t>
            </w:r>
          </w:p>
        </w:tc>
      </w:tr>
      <w:tr w14:paraId="6B2C26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tcBorders>
              <w:top w:val="nil"/>
            </w:tcBorders>
            <w:vAlign w:val="center"/>
          </w:tcPr>
          <w:p w14:paraId="667C545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252" w:type="pct"/>
            <w:gridSpan w:val="4"/>
            <w:vAlign w:val="center"/>
          </w:tcPr>
          <w:p w14:paraId="50D34C3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危规号：--</w:t>
            </w:r>
          </w:p>
        </w:tc>
        <w:tc>
          <w:tcPr>
            <w:tcW w:w="1357" w:type="pct"/>
            <w:gridSpan w:val="2"/>
            <w:vAlign w:val="center"/>
          </w:tcPr>
          <w:p w14:paraId="55CEC6D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UN编号：1072</w:t>
            </w:r>
          </w:p>
        </w:tc>
        <w:tc>
          <w:tcPr>
            <w:tcW w:w="1850" w:type="pct"/>
            <w:vAlign w:val="center"/>
          </w:tcPr>
          <w:p w14:paraId="0D8BDDA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r>
      <w:tr w14:paraId="49D4DE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restart"/>
            <w:tcBorders>
              <w:bottom w:val="nil"/>
            </w:tcBorders>
            <w:vAlign w:val="center"/>
          </w:tcPr>
          <w:p w14:paraId="70B2464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理化特性</w:t>
            </w:r>
          </w:p>
        </w:tc>
        <w:tc>
          <w:tcPr>
            <w:tcW w:w="1252" w:type="pct"/>
            <w:gridSpan w:val="4"/>
            <w:vAlign w:val="center"/>
          </w:tcPr>
          <w:p w14:paraId="4FC015E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外观与性状</w:t>
            </w:r>
          </w:p>
        </w:tc>
        <w:tc>
          <w:tcPr>
            <w:tcW w:w="3208" w:type="pct"/>
            <w:gridSpan w:val="3"/>
            <w:vAlign w:val="center"/>
          </w:tcPr>
          <w:p w14:paraId="2D235C1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无色无臭气体</w:t>
            </w:r>
          </w:p>
        </w:tc>
      </w:tr>
      <w:tr w14:paraId="12B877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tcBorders>
              <w:top w:val="nil"/>
              <w:bottom w:val="nil"/>
            </w:tcBorders>
            <w:vAlign w:val="center"/>
          </w:tcPr>
          <w:p w14:paraId="0A5DB0E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252" w:type="pct"/>
            <w:gridSpan w:val="4"/>
            <w:vAlign w:val="center"/>
          </w:tcPr>
          <w:p w14:paraId="5ABBF3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熔点：-218.8℃</w:t>
            </w:r>
          </w:p>
        </w:tc>
        <w:tc>
          <w:tcPr>
            <w:tcW w:w="1357" w:type="pct"/>
            <w:gridSpan w:val="2"/>
            <w:vAlign w:val="center"/>
          </w:tcPr>
          <w:p w14:paraId="1452DE9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相对密度（水=1）：1.14</w:t>
            </w:r>
          </w:p>
        </w:tc>
        <w:tc>
          <w:tcPr>
            <w:tcW w:w="1850" w:type="pct"/>
            <w:vAlign w:val="center"/>
          </w:tcPr>
          <w:p w14:paraId="109872E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燃烧热：无意义</w:t>
            </w:r>
          </w:p>
        </w:tc>
      </w:tr>
      <w:tr w14:paraId="7AA6D6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3C6C38D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252" w:type="pct"/>
            <w:gridSpan w:val="4"/>
            <w:vAlign w:val="center"/>
          </w:tcPr>
          <w:p w14:paraId="2D437B6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沸点：-183.1℃</w:t>
            </w:r>
          </w:p>
        </w:tc>
        <w:tc>
          <w:tcPr>
            <w:tcW w:w="1357" w:type="pct"/>
            <w:gridSpan w:val="2"/>
            <w:vAlign w:val="center"/>
          </w:tcPr>
          <w:p w14:paraId="4C1813C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相对密度（空气=1）1.43</w:t>
            </w:r>
          </w:p>
        </w:tc>
        <w:tc>
          <w:tcPr>
            <w:tcW w:w="1850" w:type="pct"/>
            <w:vAlign w:val="center"/>
          </w:tcPr>
          <w:p w14:paraId="3132855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临界压力：5.08MPa</w:t>
            </w:r>
          </w:p>
        </w:tc>
      </w:tr>
      <w:tr w14:paraId="599744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tcBorders>
              <w:top w:val="nil"/>
            </w:tcBorders>
            <w:vAlign w:val="center"/>
          </w:tcPr>
          <w:p w14:paraId="62DE51A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252" w:type="pct"/>
            <w:gridSpan w:val="4"/>
            <w:vAlign w:val="center"/>
          </w:tcPr>
          <w:p w14:paraId="700A118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临界温度：</w:t>
            </w:r>
          </w:p>
        </w:tc>
        <w:tc>
          <w:tcPr>
            <w:tcW w:w="3208" w:type="pct"/>
            <w:gridSpan w:val="3"/>
            <w:vAlign w:val="center"/>
          </w:tcPr>
          <w:p w14:paraId="5F79335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溶解性：溶于水、乙醇</w:t>
            </w:r>
          </w:p>
        </w:tc>
      </w:tr>
      <w:tr w14:paraId="08DA4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restart"/>
            <w:vAlign w:val="center"/>
          </w:tcPr>
          <w:p w14:paraId="0960BD6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毒性及健康危害</w:t>
            </w:r>
          </w:p>
        </w:tc>
        <w:tc>
          <w:tcPr>
            <w:tcW w:w="823" w:type="pct"/>
            <w:gridSpan w:val="2"/>
            <w:vMerge w:val="restart"/>
            <w:tcBorders>
              <w:bottom w:val="nil"/>
            </w:tcBorders>
            <w:vAlign w:val="center"/>
          </w:tcPr>
          <w:p w14:paraId="51088AE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车间卫生标准</w:t>
            </w:r>
          </w:p>
        </w:tc>
        <w:tc>
          <w:tcPr>
            <w:tcW w:w="1786" w:type="pct"/>
            <w:gridSpan w:val="4"/>
            <w:vAlign w:val="center"/>
          </w:tcPr>
          <w:p w14:paraId="15864D3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中国MAC：未制定标准</w:t>
            </w:r>
          </w:p>
        </w:tc>
        <w:tc>
          <w:tcPr>
            <w:tcW w:w="1850" w:type="pct"/>
            <w:vAlign w:val="center"/>
          </w:tcPr>
          <w:p w14:paraId="5D19A4E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美国TLV-TWA：未制定标准</w:t>
            </w:r>
          </w:p>
        </w:tc>
      </w:tr>
      <w:tr w14:paraId="0ABCF8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vAlign w:val="center"/>
          </w:tcPr>
          <w:p w14:paraId="4102338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823" w:type="pct"/>
            <w:gridSpan w:val="2"/>
            <w:vMerge w:val="continue"/>
            <w:tcBorders>
              <w:top w:val="nil"/>
            </w:tcBorders>
            <w:vAlign w:val="center"/>
          </w:tcPr>
          <w:p w14:paraId="235661D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786" w:type="pct"/>
            <w:gridSpan w:val="4"/>
            <w:vAlign w:val="center"/>
          </w:tcPr>
          <w:p w14:paraId="054E616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前苏联MAC：未制定标准</w:t>
            </w:r>
          </w:p>
        </w:tc>
        <w:tc>
          <w:tcPr>
            <w:tcW w:w="1850" w:type="pct"/>
            <w:vAlign w:val="center"/>
          </w:tcPr>
          <w:p w14:paraId="27AEEBC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美国TLV-STEL：未制定标准</w:t>
            </w:r>
          </w:p>
        </w:tc>
      </w:tr>
      <w:tr w14:paraId="7F59A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539" w:type="pct"/>
            <w:vMerge w:val="continue"/>
            <w:vAlign w:val="center"/>
          </w:tcPr>
          <w:p w14:paraId="32762DE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686" w:type="pct"/>
            <w:vAlign w:val="center"/>
          </w:tcPr>
          <w:p w14:paraId="00B602F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侵入途径</w:t>
            </w:r>
          </w:p>
        </w:tc>
        <w:tc>
          <w:tcPr>
            <w:tcW w:w="1326" w:type="pct"/>
            <w:gridSpan w:val="4"/>
            <w:vAlign w:val="center"/>
          </w:tcPr>
          <w:p w14:paraId="02EAE1F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吸入</w:t>
            </w:r>
          </w:p>
        </w:tc>
        <w:tc>
          <w:tcPr>
            <w:tcW w:w="2447" w:type="pct"/>
            <w:gridSpan w:val="2"/>
            <w:vAlign w:val="center"/>
          </w:tcPr>
          <w:p w14:paraId="3176B11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急性毒性：LD50    LC50</w:t>
            </w:r>
          </w:p>
        </w:tc>
      </w:tr>
      <w:tr w14:paraId="3BC23C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8" w:hRule="atLeast"/>
        </w:trPr>
        <w:tc>
          <w:tcPr>
            <w:tcW w:w="539" w:type="pct"/>
            <w:vMerge w:val="continue"/>
            <w:vAlign w:val="center"/>
          </w:tcPr>
          <w:p w14:paraId="24AFFC7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686" w:type="pct"/>
            <w:vAlign w:val="center"/>
          </w:tcPr>
          <w:p w14:paraId="13485AE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健康危害</w:t>
            </w:r>
          </w:p>
        </w:tc>
        <w:tc>
          <w:tcPr>
            <w:tcW w:w="3774" w:type="pct"/>
            <w:gridSpan w:val="6"/>
            <w:vAlign w:val="center"/>
          </w:tcPr>
          <w:p w14:paraId="64835872">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常压下，当氧的浓度超过40%时，可能发生氧中毒。吸入40%—60%的氧时，出现胸骨后不适感、轻咳，进而胸闷、胸骨后烧感和呼吸困难，咳嗽加剧；严重时可发生肺水肿，甚至出现呼吸窘迫综合征。吸入氧浓度在80%以上时，出现面部肌肉抽动、面色苍白、眩晕、心动过速、虚脱，继而全身强直性抽搐、昏迷、呼吸衰竭而死亡。</w:t>
            </w:r>
          </w:p>
          <w:p w14:paraId="16E8BDEF">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长期处于氧分压为60-100kPa（相当于吸入氧浓度40%左右）的条件下可发生眼损害，严重者可失明。</w:t>
            </w:r>
          </w:p>
        </w:tc>
      </w:tr>
      <w:tr w14:paraId="6DAA59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restart"/>
            <w:tcBorders>
              <w:bottom w:val="nil"/>
            </w:tcBorders>
            <w:vAlign w:val="center"/>
          </w:tcPr>
          <w:p w14:paraId="6803F26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燃烧、爆炸危险性</w:t>
            </w:r>
          </w:p>
        </w:tc>
        <w:tc>
          <w:tcPr>
            <w:tcW w:w="925" w:type="pct"/>
            <w:gridSpan w:val="3"/>
            <w:vAlign w:val="center"/>
          </w:tcPr>
          <w:p w14:paraId="4A6167A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燃烧性：助燃</w:t>
            </w:r>
          </w:p>
        </w:tc>
        <w:tc>
          <w:tcPr>
            <w:tcW w:w="1684" w:type="pct"/>
            <w:gridSpan w:val="3"/>
            <w:vAlign w:val="center"/>
          </w:tcPr>
          <w:p w14:paraId="19C8E00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闪点：无意义</w:t>
            </w:r>
          </w:p>
        </w:tc>
        <w:tc>
          <w:tcPr>
            <w:tcW w:w="1850" w:type="pct"/>
            <w:vAlign w:val="center"/>
          </w:tcPr>
          <w:p w14:paraId="26AB703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爆炸极限：无意义</w:t>
            </w:r>
          </w:p>
        </w:tc>
      </w:tr>
      <w:tr w14:paraId="0BB37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3C3FAF4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925" w:type="pct"/>
            <w:gridSpan w:val="3"/>
            <w:vAlign w:val="center"/>
          </w:tcPr>
          <w:p w14:paraId="55471C2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稳定性：稳定</w:t>
            </w:r>
          </w:p>
        </w:tc>
        <w:tc>
          <w:tcPr>
            <w:tcW w:w="1684" w:type="pct"/>
            <w:gridSpan w:val="3"/>
            <w:vAlign w:val="center"/>
          </w:tcPr>
          <w:p w14:paraId="0034FB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引燃温度：无意义</w:t>
            </w:r>
          </w:p>
        </w:tc>
        <w:tc>
          <w:tcPr>
            <w:tcW w:w="1850" w:type="pct"/>
            <w:vAlign w:val="center"/>
          </w:tcPr>
          <w:p w14:paraId="1E7524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聚合危险：不聚合</w:t>
            </w:r>
          </w:p>
        </w:tc>
      </w:tr>
      <w:tr w14:paraId="512C79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6732355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686" w:type="pct"/>
            <w:vAlign w:val="center"/>
          </w:tcPr>
          <w:p w14:paraId="0B0AFB9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禁忌物</w:t>
            </w:r>
          </w:p>
        </w:tc>
        <w:tc>
          <w:tcPr>
            <w:tcW w:w="3774" w:type="pct"/>
            <w:gridSpan w:val="6"/>
            <w:vAlign w:val="center"/>
          </w:tcPr>
          <w:p w14:paraId="26A077E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易燃或可燃物、活性金属粉末、乙炔。</w:t>
            </w:r>
          </w:p>
        </w:tc>
      </w:tr>
      <w:tr w14:paraId="5B79AC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539" w:type="pct"/>
            <w:vMerge w:val="continue"/>
            <w:tcBorders>
              <w:top w:val="nil"/>
              <w:bottom w:val="nil"/>
            </w:tcBorders>
            <w:vAlign w:val="center"/>
          </w:tcPr>
          <w:p w14:paraId="034EAF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686" w:type="pct"/>
            <w:vAlign w:val="center"/>
          </w:tcPr>
          <w:p w14:paraId="6975857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危险特性</w:t>
            </w:r>
          </w:p>
        </w:tc>
        <w:tc>
          <w:tcPr>
            <w:tcW w:w="3774" w:type="pct"/>
            <w:gridSpan w:val="6"/>
            <w:vAlign w:val="center"/>
          </w:tcPr>
          <w:p w14:paraId="0E355A91">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是易燃物、可燃物燃烧爆炸的基本要素之一，能氧化大多数活性物质。与易燃物（如乙炔、甲烷等）形成有爆炸性的混合物。</w:t>
            </w:r>
          </w:p>
        </w:tc>
      </w:tr>
      <w:tr w14:paraId="6D5A5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539" w:type="pct"/>
            <w:vMerge w:val="continue"/>
            <w:tcBorders>
              <w:top w:val="nil"/>
            </w:tcBorders>
            <w:vAlign w:val="center"/>
          </w:tcPr>
          <w:p w14:paraId="22CC3E9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686" w:type="pct"/>
            <w:vAlign w:val="center"/>
          </w:tcPr>
          <w:p w14:paraId="67124E6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灭火方法</w:t>
            </w:r>
          </w:p>
        </w:tc>
        <w:tc>
          <w:tcPr>
            <w:tcW w:w="3774" w:type="pct"/>
            <w:gridSpan w:val="6"/>
            <w:vAlign w:val="center"/>
          </w:tcPr>
          <w:p w14:paraId="398E8CF3">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用水保持容器冷却，以防受热爆炸，急剧助长火势。迅速切断气源，用水喷淋保护切断气源的人员，然后根据着火原因选择适当灭火剂灭火。</w:t>
            </w:r>
          </w:p>
        </w:tc>
      </w:tr>
      <w:tr w14:paraId="710B2A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539" w:type="pct"/>
            <w:vAlign w:val="center"/>
          </w:tcPr>
          <w:p w14:paraId="6195814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急救措施</w:t>
            </w:r>
          </w:p>
        </w:tc>
        <w:tc>
          <w:tcPr>
            <w:tcW w:w="686" w:type="pct"/>
            <w:vAlign w:val="center"/>
          </w:tcPr>
          <w:p w14:paraId="3E2AB33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吸入</w:t>
            </w:r>
          </w:p>
        </w:tc>
        <w:tc>
          <w:tcPr>
            <w:tcW w:w="3774" w:type="pct"/>
            <w:gridSpan w:val="6"/>
            <w:vAlign w:val="center"/>
          </w:tcPr>
          <w:p w14:paraId="5AD18A7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迅速脱离现场至空气新鲜处。保持呼吸道通畅。如呼吸停止，立即进行人工呼吸。就医。</w:t>
            </w:r>
          </w:p>
        </w:tc>
      </w:tr>
      <w:tr w14:paraId="274678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539" w:type="pct"/>
            <w:vAlign w:val="center"/>
          </w:tcPr>
          <w:p w14:paraId="07AA8A3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泄漏应急处理</w:t>
            </w:r>
          </w:p>
        </w:tc>
        <w:tc>
          <w:tcPr>
            <w:tcW w:w="4460" w:type="pct"/>
            <w:gridSpan w:val="7"/>
            <w:vAlign w:val="center"/>
          </w:tcPr>
          <w:p w14:paraId="5D39A29A">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4A3BF9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9" w:hRule="atLeast"/>
        </w:trPr>
        <w:tc>
          <w:tcPr>
            <w:tcW w:w="539" w:type="pct"/>
            <w:vAlign w:val="center"/>
          </w:tcPr>
          <w:p w14:paraId="5CA1056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储运注意事项</w:t>
            </w:r>
          </w:p>
        </w:tc>
        <w:tc>
          <w:tcPr>
            <w:tcW w:w="4460" w:type="pct"/>
            <w:gridSpan w:val="7"/>
            <w:vAlign w:val="center"/>
          </w:tcPr>
          <w:p w14:paraId="02AEDBE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燃性压缩气体。储存于阴凉、通风仓库温度不宜超过30℃。远离火种、热源。防止阳光直射，应与易燃气体、金属粉末分开存放。验收时要注意品名，注意验瓶日期，先进仓的先发用，搬运时轻装轻卸，防止钢瓶及附件破损。</w:t>
            </w:r>
          </w:p>
        </w:tc>
      </w:tr>
    </w:tbl>
    <w:p w14:paraId="35868510"/>
    <w:p w14:paraId="6724B5EB">
      <w:pPr>
        <w:spacing w:before="160" w:line="222" w:lineRule="auto"/>
        <w:ind w:left="115"/>
        <w:outlineLvl w:val="9"/>
        <w:rPr>
          <w:rFonts w:ascii="黑体" w:hAnsi="黑体" w:eastAsia="黑体" w:cs="黑体"/>
          <w:sz w:val="28"/>
          <w:szCs w:val="28"/>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"3.4.3.2"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3.4.3.2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乙炔理化特性</w:t>
      </w:r>
    </w:p>
    <w:p w14:paraId="3E1EE262">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hint="eastAsia" w:ascii="宋体" w:hAnsi="宋体" w:eastAsia="宋体" w:cs="宋体"/>
          <w:spacing w:val="-2"/>
          <w:sz w:val="24"/>
          <w:szCs w:val="24"/>
        </w:rPr>
      </w:pPr>
      <w:r>
        <w:rPr>
          <w:rFonts w:hint="eastAsia" w:ascii="宋体" w:hAnsi="宋体" w:eastAsia="宋体" w:cs="宋体"/>
          <w:spacing w:val="-2"/>
          <w:sz w:val="24"/>
          <w:szCs w:val="24"/>
        </w:rPr>
        <w:t>表3-3乙炔理化特性表</w:t>
      </w:r>
    </w:p>
    <w:tbl>
      <w:tblPr>
        <w:tblStyle w:val="16"/>
        <w:tblW w:w="500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91"/>
        <w:gridCol w:w="2943"/>
        <w:gridCol w:w="90"/>
        <w:gridCol w:w="197"/>
        <w:gridCol w:w="871"/>
        <w:gridCol w:w="1561"/>
        <w:gridCol w:w="2547"/>
      </w:tblGrid>
      <w:tr w14:paraId="653E34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539" w:type="pct"/>
            <w:vMerge w:val="restart"/>
            <w:tcBorders>
              <w:bottom w:val="nil"/>
            </w:tcBorders>
            <w:vAlign w:val="center"/>
          </w:tcPr>
          <w:p w14:paraId="6AE94F4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标识</w:t>
            </w:r>
          </w:p>
        </w:tc>
        <w:tc>
          <w:tcPr>
            <w:tcW w:w="1599" w:type="pct"/>
            <w:vAlign w:val="center"/>
          </w:tcPr>
          <w:p w14:paraId="5D848D7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中文名：乙炔；电石气</w:t>
            </w:r>
          </w:p>
        </w:tc>
        <w:tc>
          <w:tcPr>
            <w:tcW w:w="2860" w:type="pct"/>
            <w:gridSpan w:val="5"/>
            <w:vAlign w:val="center"/>
          </w:tcPr>
          <w:p w14:paraId="100DEBA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英文名：acetylene</w:t>
            </w:r>
          </w:p>
        </w:tc>
      </w:tr>
      <w:tr w14:paraId="00C95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191E087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599" w:type="pct"/>
            <w:vAlign w:val="center"/>
          </w:tcPr>
          <w:p w14:paraId="466C9C4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分子式：C2H2</w:t>
            </w:r>
          </w:p>
        </w:tc>
        <w:tc>
          <w:tcPr>
            <w:tcW w:w="1477" w:type="pct"/>
            <w:gridSpan w:val="4"/>
            <w:vAlign w:val="center"/>
          </w:tcPr>
          <w:p w14:paraId="3CFAA1A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相对分子质量：26.04</w:t>
            </w:r>
          </w:p>
        </w:tc>
        <w:tc>
          <w:tcPr>
            <w:tcW w:w="1382" w:type="pct"/>
            <w:vAlign w:val="center"/>
          </w:tcPr>
          <w:p w14:paraId="10713AD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UN编号：1001</w:t>
            </w:r>
          </w:p>
        </w:tc>
      </w:tr>
      <w:tr w14:paraId="3E29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tcBorders>
              <w:top w:val="nil"/>
            </w:tcBorders>
            <w:vAlign w:val="center"/>
          </w:tcPr>
          <w:p w14:paraId="77B0072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599" w:type="pct"/>
            <w:vAlign w:val="center"/>
          </w:tcPr>
          <w:p w14:paraId="6A85682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危规号：--</w:t>
            </w:r>
          </w:p>
        </w:tc>
        <w:tc>
          <w:tcPr>
            <w:tcW w:w="2860" w:type="pct"/>
            <w:gridSpan w:val="5"/>
            <w:vAlign w:val="center"/>
          </w:tcPr>
          <w:p w14:paraId="1462F30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CAS号：74－86－2</w:t>
            </w:r>
          </w:p>
        </w:tc>
      </w:tr>
      <w:tr w14:paraId="653EF1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restart"/>
            <w:tcBorders>
              <w:bottom w:val="nil"/>
            </w:tcBorders>
            <w:vAlign w:val="center"/>
          </w:tcPr>
          <w:p w14:paraId="750A739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理化性质</w:t>
            </w:r>
          </w:p>
        </w:tc>
        <w:tc>
          <w:tcPr>
            <w:tcW w:w="4460" w:type="pct"/>
            <w:gridSpan w:val="6"/>
            <w:vAlign w:val="center"/>
          </w:tcPr>
          <w:p w14:paraId="3BF69F8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性状：无色无臭气体，工业品有使人不愉快的大蒜气味。</w:t>
            </w:r>
          </w:p>
        </w:tc>
      </w:tr>
      <w:tr w14:paraId="7C22F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32EED9A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648" w:type="pct"/>
            <w:gridSpan w:val="2"/>
            <w:vAlign w:val="center"/>
          </w:tcPr>
          <w:p w14:paraId="1D7738D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熔点（℃）：-81.8（119kPa）</w:t>
            </w:r>
          </w:p>
        </w:tc>
        <w:tc>
          <w:tcPr>
            <w:tcW w:w="2811" w:type="pct"/>
            <w:gridSpan w:val="4"/>
            <w:vAlign w:val="center"/>
          </w:tcPr>
          <w:p w14:paraId="108D3A6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沸点（℃）：-83.8</w:t>
            </w:r>
          </w:p>
        </w:tc>
      </w:tr>
      <w:tr w14:paraId="62C567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7BDE99F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648" w:type="pct"/>
            <w:gridSpan w:val="2"/>
            <w:vAlign w:val="center"/>
          </w:tcPr>
          <w:p w14:paraId="69F8F63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相对密度（水＝1）：0.62</w:t>
            </w:r>
          </w:p>
        </w:tc>
        <w:tc>
          <w:tcPr>
            <w:tcW w:w="2811" w:type="pct"/>
            <w:gridSpan w:val="4"/>
            <w:vAlign w:val="center"/>
          </w:tcPr>
          <w:p w14:paraId="22C903E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相对密度（空气＝1）：0.91</w:t>
            </w:r>
          </w:p>
        </w:tc>
      </w:tr>
      <w:tr w14:paraId="1B594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539" w:type="pct"/>
            <w:vMerge w:val="continue"/>
            <w:tcBorders>
              <w:top w:val="nil"/>
              <w:bottom w:val="nil"/>
            </w:tcBorders>
            <w:vAlign w:val="center"/>
          </w:tcPr>
          <w:p w14:paraId="3434BAA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648" w:type="pct"/>
            <w:gridSpan w:val="2"/>
            <w:vAlign w:val="center"/>
          </w:tcPr>
          <w:p w14:paraId="5128AB0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饱和蒸汽压（kPa）：4053</w:t>
            </w:r>
          </w:p>
          <w:p w14:paraId="2C4D8A5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(16.8℃)</w:t>
            </w:r>
          </w:p>
        </w:tc>
        <w:tc>
          <w:tcPr>
            <w:tcW w:w="2811" w:type="pct"/>
            <w:gridSpan w:val="4"/>
            <w:vAlign w:val="center"/>
          </w:tcPr>
          <w:p w14:paraId="3F42F543">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辛醇／水分配系数的对数值:/</w:t>
            </w:r>
          </w:p>
        </w:tc>
      </w:tr>
      <w:tr w14:paraId="0D97D8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continue"/>
            <w:tcBorders>
              <w:top w:val="nil"/>
              <w:bottom w:val="nil"/>
            </w:tcBorders>
            <w:vAlign w:val="center"/>
          </w:tcPr>
          <w:p w14:paraId="4843725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648" w:type="pct"/>
            <w:gridSpan w:val="2"/>
            <w:vAlign w:val="center"/>
          </w:tcPr>
          <w:p w14:paraId="0D190DC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燃烧热（kJ／mol）：1298.4</w:t>
            </w:r>
          </w:p>
        </w:tc>
        <w:tc>
          <w:tcPr>
            <w:tcW w:w="2811" w:type="pct"/>
            <w:gridSpan w:val="4"/>
            <w:vAlign w:val="center"/>
          </w:tcPr>
          <w:p w14:paraId="17D9876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临界温度（℃）</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35.2</w:t>
            </w:r>
          </w:p>
        </w:tc>
      </w:tr>
      <w:tr w14:paraId="4CBF25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tcBorders>
            <w:vAlign w:val="center"/>
          </w:tcPr>
          <w:p w14:paraId="2B07DA8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648" w:type="pct"/>
            <w:gridSpan w:val="2"/>
            <w:vAlign w:val="center"/>
          </w:tcPr>
          <w:p w14:paraId="47BEB8E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临界压力（MPa）：6.14</w:t>
            </w:r>
          </w:p>
        </w:tc>
        <w:tc>
          <w:tcPr>
            <w:tcW w:w="2811" w:type="pct"/>
            <w:gridSpan w:val="4"/>
            <w:vAlign w:val="center"/>
          </w:tcPr>
          <w:p w14:paraId="47B6BAC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溶解性：微溶于水、乙醇，溶于氢氧化钠、氯仿、苯。</w:t>
            </w:r>
          </w:p>
        </w:tc>
      </w:tr>
      <w:tr w14:paraId="303341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39" w:type="pct"/>
            <w:vMerge w:val="restart"/>
            <w:tcBorders>
              <w:bottom w:val="nil"/>
            </w:tcBorders>
            <w:vAlign w:val="center"/>
          </w:tcPr>
          <w:p w14:paraId="073151F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危险性概述及</w:t>
            </w:r>
          </w:p>
        </w:tc>
        <w:tc>
          <w:tcPr>
            <w:tcW w:w="2228" w:type="pct"/>
            <w:gridSpan w:val="4"/>
            <w:vAlign w:val="center"/>
          </w:tcPr>
          <w:p w14:paraId="6E48AEC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燃烧性：易燃</w:t>
            </w:r>
          </w:p>
        </w:tc>
        <w:tc>
          <w:tcPr>
            <w:tcW w:w="2231" w:type="pct"/>
            <w:gridSpan w:val="2"/>
            <w:vAlign w:val="center"/>
          </w:tcPr>
          <w:p w14:paraId="1E4D4F8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闪点（℃）：无意义</w:t>
            </w:r>
          </w:p>
        </w:tc>
      </w:tr>
      <w:tr w14:paraId="7A825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539" w:type="pct"/>
            <w:vMerge w:val="continue"/>
            <w:tcBorders>
              <w:top w:val="nil"/>
            </w:tcBorders>
            <w:vAlign w:val="center"/>
          </w:tcPr>
          <w:p w14:paraId="46BB16F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2228" w:type="pct"/>
            <w:gridSpan w:val="4"/>
            <w:vAlign w:val="center"/>
          </w:tcPr>
          <w:p w14:paraId="3A3A9C1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爆炸下限（％）：2.1</w:t>
            </w:r>
          </w:p>
        </w:tc>
        <w:tc>
          <w:tcPr>
            <w:tcW w:w="2231" w:type="pct"/>
            <w:gridSpan w:val="2"/>
            <w:vAlign w:val="center"/>
          </w:tcPr>
          <w:p w14:paraId="69B68A1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引燃温度（℃）：305</w:t>
            </w:r>
          </w:p>
        </w:tc>
      </w:tr>
      <w:tr w14:paraId="241D79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539" w:type="pct"/>
            <w:vMerge w:val="restart"/>
            <w:tcBorders>
              <w:bottom w:val="nil"/>
            </w:tcBorders>
            <w:vAlign w:val="center"/>
          </w:tcPr>
          <w:p w14:paraId="25B81CD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w:t>
            </w:r>
          </w:p>
        </w:tc>
        <w:tc>
          <w:tcPr>
            <w:tcW w:w="2228" w:type="pct"/>
            <w:gridSpan w:val="4"/>
            <w:vAlign w:val="center"/>
          </w:tcPr>
          <w:p w14:paraId="3EFD74C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爆炸上限（％）：80.0</w:t>
            </w:r>
          </w:p>
        </w:tc>
        <w:tc>
          <w:tcPr>
            <w:tcW w:w="2231" w:type="pct"/>
            <w:gridSpan w:val="2"/>
            <w:vAlign w:val="center"/>
          </w:tcPr>
          <w:p w14:paraId="020BAA9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最小点火能（MJ）：0.02</w:t>
            </w:r>
          </w:p>
        </w:tc>
      </w:tr>
      <w:tr w14:paraId="6D6E69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3FF2F83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2228" w:type="pct"/>
            <w:gridSpan w:val="4"/>
            <w:vAlign w:val="center"/>
          </w:tcPr>
          <w:p w14:paraId="427EF14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最大爆炸压力（MPa）：无资料</w:t>
            </w:r>
          </w:p>
        </w:tc>
        <w:tc>
          <w:tcPr>
            <w:tcW w:w="2231" w:type="pct"/>
            <w:gridSpan w:val="2"/>
            <w:vMerge w:val="restart"/>
            <w:tcBorders>
              <w:bottom w:val="nil"/>
            </w:tcBorders>
            <w:vAlign w:val="center"/>
          </w:tcPr>
          <w:p w14:paraId="1E6BB72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危险特性：极易燃烧爆炸。与空气混合能形成爆炸性混合物，遇明火、高热能引起燃烧爆炸。与氧化剂接触会猛烈反应。与氟、氯等接触会发生剧烈的化学反应。能与铜、银、汞等的化合物生成爆炸性物质。</w:t>
            </w:r>
          </w:p>
        </w:tc>
      </w:tr>
      <w:tr w14:paraId="0B0DD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trPr>
        <w:tc>
          <w:tcPr>
            <w:tcW w:w="539" w:type="pct"/>
            <w:vMerge w:val="continue"/>
            <w:tcBorders>
              <w:top w:val="nil"/>
            </w:tcBorders>
            <w:vAlign w:val="center"/>
          </w:tcPr>
          <w:p w14:paraId="7C23F98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2228" w:type="pct"/>
            <w:gridSpan w:val="4"/>
            <w:vAlign w:val="center"/>
          </w:tcPr>
          <w:p w14:paraId="1A64BBEA">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灭火方法：切断气源。若不能立即切断气源，则不允许熄灭正在燃烧的气体。喷水冷却容器，可能的话将容器从火场移至空旷处。灭火剂：雾状水、泡沫、二氧化碳、干粉。</w:t>
            </w:r>
          </w:p>
        </w:tc>
        <w:tc>
          <w:tcPr>
            <w:tcW w:w="2231" w:type="pct"/>
            <w:gridSpan w:val="2"/>
            <w:vMerge w:val="continue"/>
            <w:tcBorders>
              <w:top w:val="nil"/>
            </w:tcBorders>
            <w:vAlign w:val="center"/>
          </w:tcPr>
          <w:p w14:paraId="12D7D67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r>
      <w:tr w14:paraId="128A38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Align w:val="center"/>
          </w:tcPr>
          <w:p w14:paraId="5E9B8E8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毒性</w:t>
            </w:r>
          </w:p>
        </w:tc>
        <w:tc>
          <w:tcPr>
            <w:tcW w:w="2228" w:type="pct"/>
            <w:gridSpan w:val="4"/>
            <w:vAlign w:val="center"/>
          </w:tcPr>
          <w:p w14:paraId="01014EB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急性毒性：LD50无资料</w:t>
            </w:r>
          </w:p>
        </w:tc>
        <w:tc>
          <w:tcPr>
            <w:tcW w:w="2231" w:type="pct"/>
            <w:gridSpan w:val="2"/>
            <w:vAlign w:val="center"/>
          </w:tcPr>
          <w:p w14:paraId="5E6E86F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LC50：无资料</w:t>
            </w:r>
          </w:p>
        </w:tc>
      </w:tr>
      <w:tr w14:paraId="5A1A48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restart"/>
            <w:tcBorders>
              <w:bottom w:val="nil"/>
            </w:tcBorders>
            <w:vAlign w:val="center"/>
          </w:tcPr>
          <w:p w14:paraId="5F09094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对人体危害</w:t>
            </w:r>
          </w:p>
        </w:tc>
        <w:tc>
          <w:tcPr>
            <w:tcW w:w="2228" w:type="pct"/>
            <w:gridSpan w:val="4"/>
            <w:vAlign w:val="center"/>
          </w:tcPr>
          <w:p w14:paraId="2FD5144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危险性类别：第2.1类易燃气体</w:t>
            </w:r>
          </w:p>
        </w:tc>
        <w:tc>
          <w:tcPr>
            <w:tcW w:w="2231" w:type="pct"/>
            <w:gridSpan w:val="2"/>
            <w:vAlign w:val="center"/>
          </w:tcPr>
          <w:p w14:paraId="7C15942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侵入途径：吸入。</w:t>
            </w:r>
          </w:p>
        </w:tc>
      </w:tr>
      <w:tr w14:paraId="2DAE1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539" w:type="pct"/>
            <w:vMerge w:val="continue"/>
            <w:tcBorders>
              <w:top w:val="nil"/>
            </w:tcBorders>
            <w:vAlign w:val="center"/>
          </w:tcPr>
          <w:p w14:paraId="3FF482D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4460" w:type="pct"/>
            <w:gridSpan w:val="6"/>
            <w:vAlign w:val="center"/>
          </w:tcPr>
          <w:p w14:paraId="414E26CB">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健康危害：具有弱麻醉作用。高浓度吸入可引起单纯窒息。</w:t>
            </w:r>
          </w:p>
          <w:p w14:paraId="721BA5C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急性中毒：暴露于20％浓度时，出现明显缺氧症状；吸入高浓度，初期兴奋、多语、哭笑</w:t>
            </w:r>
          </w:p>
          <w:p w14:paraId="6190E0E8">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不安，后出现眩晕、头痛、恶心、呕吐、共济失调、嗜睡；严重者昏迷、紫绀、瞳孔对光反应消失、脉弱而不齐。当混有磷化氢、硫化氢时，毒性增大，应予注意。</w:t>
            </w:r>
          </w:p>
        </w:tc>
      </w:tr>
      <w:tr w14:paraId="05EC3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539" w:type="pct"/>
            <w:vAlign w:val="center"/>
          </w:tcPr>
          <w:p w14:paraId="29E42E8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急救</w:t>
            </w:r>
          </w:p>
        </w:tc>
        <w:tc>
          <w:tcPr>
            <w:tcW w:w="4460" w:type="pct"/>
            <w:gridSpan w:val="6"/>
            <w:vAlign w:val="center"/>
          </w:tcPr>
          <w:p w14:paraId="39CE47D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吸入：迅速脱离现场至空气新鲜处。保持呼吸道通畅。如呼吸困难，给输氧。如呼吸停止，立即进行人工呼吸。就医。</w:t>
            </w:r>
          </w:p>
        </w:tc>
      </w:tr>
      <w:tr w14:paraId="781D6F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539" w:type="pct"/>
            <w:vMerge w:val="restart"/>
            <w:tcBorders>
              <w:bottom w:val="nil"/>
            </w:tcBorders>
            <w:vAlign w:val="center"/>
          </w:tcPr>
          <w:p w14:paraId="2F4501D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防护</w:t>
            </w:r>
          </w:p>
        </w:tc>
        <w:tc>
          <w:tcPr>
            <w:tcW w:w="4460" w:type="pct"/>
            <w:gridSpan w:val="6"/>
            <w:vAlign w:val="center"/>
          </w:tcPr>
          <w:p w14:paraId="78B6428D">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呼吸系统防护：一般不需要特殊防护，但建议特殊情况下，佩戴自吸过滤式防毒面具（半面罩）。</w:t>
            </w:r>
          </w:p>
        </w:tc>
      </w:tr>
      <w:tr w14:paraId="59E7F1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539" w:type="pct"/>
            <w:vMerge w:val="continue"/>
            <w:tcBorders>
              <w:top w:val="nil"/>
              <w:bottom w:val="nil"/>
            </w:tcBorders>
            <w:vAlign w:val="center"/>
          </w:tcPr>
          <w:p w14:paraId="5C8E77E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755" w:type="pct"/>
            <w:gridSpan w:val="3"/>
            <w:vAlign w:val="center"/>
          </w:tcPr>
          <w:p w14:paraId="3C73D70D">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眼睛防护：一般不需要特殊防护，高浓度接触时可戴安全防护眼镜。</w:t>
            </w:r>
          </w:p>
        </w:tc>
        <w:tc>
          <w:tcPr>
            <w:tcW w:w="2704" w:type="pct"/>
            <w:gridSpan w:val="3"/>
            <w:vMerge w:val="restart"/>
            <w:tcBorders>
              <w:bottom w:val="nil"/>
            </w:tcBorders>
            <w:vAlign w:val="center"/>
          </w:tcPr>
          <w:p w14:paraId="0109CF93">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其它：工作现场严禁吸烟。避免长期反复接触。</w:t>
            </w:r>
          </w:p>
          <w:p w14:paraId="19874E5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进入罐、限制性空间</w:t>
            </w:r>
            <w:r>
              <w:rPr>
                <w:rFonts w:hint="eastAsia" w:ascii="宋体" w:hAnsi="宋体" w:cs="宋体"/>
                <w:sz w:val="21"/>
                <w:szCs w:val="21"/>
                <w:lang w:val="en-US" w:eastAsia="zh-CN"/>
              </w:rPr>
              <w:t>或其他</w:t>
            </w:r>
            <w:r>
              <w:rPr>
                <w:rFonts w:hint="eastAsia" w:ascii="宋体" w:hAnsi="宋体" w:eastAsia="宋体" w:cs="宋体"/>
                <w:sz w:val="21"/>
                <w:szCs w:val="21"/>
                <w:lang w:val="en-US" w:eastAsia="zh-CN"/>
              </w:rPr>
              <w:t>高浓度区作业，须有人监护。</w:t>
            </w:r>
          </w:p>
        </w:tc>
      </w:tr>
      <w:tr w14:paraId="49485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bottom w:val="nil"/>
            </w:tcBorders>
            <w:vAlign w:val="center"/>
          </w:tcPr>
          <w:p w14:paraId="55901C1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755" w:type="pct"/>
            <w:gridSpan w:val="3"/>
            <w:vAlign w:val="center"/>
          </w:tcPr>
          <w:p w14:paraId="07C00F92">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身体防护：穿防静电工作服。</w:t>
            </w:r>
          </w:p>
        </w:tc>
        <w:tc>
          <w:tcPr>
            <w:tcW w:w="2704" w:type="pct"/>
            <w:gridSpan w:val="3"/>
            <w:vMerge w:val="continue"/>
            <w:tcBorders>
              <w:top w:val="nil"/>
              <w:bottom w:val="nil"/>
            </w:tcBorders>
            <w:vAlign w:val="center"/>
          </w:tcPr>
          <w:p w14:paraId="5402946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r>
      <w:tr w14:paraId="565D4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539" w:type="pct"/>
            <w:vMerge w:val="continue"/>
            <w:tcBorders>
              <w:top w:val="nil"/>
            </w:tcBorders>
            <w:vAlign w:val="center"/>
          </w:tcPr>
          <w:p w14:paraId="51A152F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755" w:type="pct"/>
            <w:gridSpan w:val="3"/>
            <w:vAlign w:val="center"/>
          </w:tcPr>
          <w:p w14:paraId="03277EB8">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手防护：戴一般作业防护手套。</w:t>
            </w:r>
          </w:p>
        </w:tc>
        <w:tc>
          <w:tcPr>
            <w:tcW w:w="2704" w:type="pct"/>
            <w:gridSpan w:val="3"/>
            <w:vMerge w:val="continue"/>
            <w:tcBorders>
              <w:top w:val="nil"/>
            </w:tcBorders>
            <w:vAlign w:val="center"/>
          </w:tcPr>
          <w:p w14:paraId="4248767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r>
      <w:tr w14:paraId="3B28BA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539" w:type="pct"/>
            <w:vAlign w:val="center"/>
          </w:tcPr>
          <w:p w14:paraId="36A068C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泄漏处理</w:t>
            </w:r>
          </w:p>
        </w:tc>
        <w:tc>
          <w:tcPr>
            <w:tcW w:w="4460" w:type="pct"/>
            <w:gridSpan w:val="6"/>
            <w:vAlign w:val="center"/>
          </w:tcPr>
          <w:p w14:paraId="218ABDF7">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漏气容器要妥善处理，修复、检验后再用。</w:t>
            </w:r>
          </w:p>
        </w:tc>
      </w:tr>
      <w:tr w14:paraId="54A052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9" w:hRule="atLeast"/>
        </w:trPr>
        <w:tc>
          <w:tcPr>
            <w:tcW w:w="539" w:type="pct"/>
            <w:vAlign w:val="center"/>
          </w:tcPr>
          <w:p w14:paraId="4D31BC2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储运</w:t>
            </w:r>
          </w:p>
        </w:tc>
        <w:tc>
          <w:tcPr>
            <w:tcW w:w="4460" w:type="pct"/>
            <w:gridSpan w:val="6"/>
            <w:vAlign w:val="center"/>
          </w:tcPr>
          <w:p w14:paraId="3AF47645">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乙炔的包装法通常是溶解在溶剂及多孔物中，装入钢瓶内。充装要控制流速，注意防止静电积聚。间内。仓间温度不宜超过30℃。远离火种、热源，防止阳光直射。应与氧气、压缩空气、卤素（氟、氯、溴）、氧化剂等分开存放。储存间内的照明、通风等设施应采用防爆型，开关设在仓外。配备相应品种和数量的消防器材。禁止使用易产生火花的机械设备和工具。验收时要注意品名，注意验瓶日期，先进仓的先发用。搬运时轻装轻卸，防止钢瓶及附件破损。</w:t>
            </w:r>
          </w:p>
        </w:tc>
      </w:tr>
    </w:tbl>
    <w:p w14:paraId="176FB11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宋体" w:hAnsi="宋体" w:eastAsia="宋体" w:cs="宋体"/>
          <w:sz w:val="28"/>
          <w:szCs w:val="28"/>
          <w:lang w:val="en-US" w:eastAsia="zh-CN"/>
        </w:rPr>
      </w:pPr>
    </w:p>
    <w:p w14:paraId="2D5497DD">
      <w:pPr>
        <w:spacing w:before="161" w:line="222" w:lineRule="auto"/>
        <w:ind w:left="118"/>
        <w:outlineLvl w:val="9"/>
        <w:rPr>
          <w:rFonts w:ascii="黑体" w:hAnsi="黑体" w:eastAsia="黑体" w:cs="黑体"/>
          <w:sz w:val="28"/>
          <w:szCs w:val="28"/>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"3.4.3.3"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3.4.3.3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六氟化硫理化特性</w:t>
      </w:r>
    </w:p>
    <w:p w14:paraId="10EDC533">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hint="eastAsia" w:ascii="宋体" w:hAnsi="宋体" w:eastAsia="宋体" w:cs="宋体"/>
          <w:spacing w:val="-2"/>
          <w:sz w:val="24"/>
          <w:szCs w:val="24"/>
        </w:rPr>
      </w:pPr>
      <w:r>
        <w:rPr>
          <w:rFonts w:hint="eastAsia" w:ascii="宋体" w:hAnsi="宋体" w:eastAsia="宋体" w:cs="宋体"/>
          <w:spacing w:val="-2"/>
          <w:sz w:val="24"/>
          <w:szCs w:val="24"/>
        </w:rPr>
        <w:t>表3-5六氟化硫理化特性表</w:t>
      </w:r>
    </w:p>
    <w:p w14:paraId="7A574EE0">
      <w:pPr>
        <w:spacing w:line="19" w:lineRule="exact"/>
      </w:pPr>
    </w:p>
    <w:tbl>
      <w:tblPr>
        <w:tblStyle w:val="16"/>
        <w:tblW w:w="500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9"/>
        <w:gridCol w:w="1857"/>
        <w:gridCol w:w="972"/>
        <w:gridCol w:w="547"/>
        <w:gridCol w:w="1333"/>
        <w:gridCol w:w="24"/>
        <w:gridCol w:w="729"/>
        <w:gridCol w:w="245"/>
        <w:gridCol w:w="1001"/>
        <w:gridCol w:w="1101"/>
        <w:gridCol w:w="913"/>
      </w:tblGrid>
      <w:tr w14:paraId="345BB3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261" w:type="pct"/>
            <w:vMerge w:val="restart"/>
            <w:tcBorders>
              <w:bottom w:val="nil"/>
            </w:tcBorders>
            <w:vAlign w:val="center"/>
          </w:tcPr>
          <w:p w14:paraId="3A64CC9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标识</w:t>
            </w:r>
          </w:p>
        </w:tc>
        <w:tc>
          <w:tcPr>
            <w:tcW w:w="3100" w:type="pct"/>
            <w:gridSpan w:val="7"/>
            <w:vAlign w:val="center"/>
          </w:tcPr>
          <w:p w14:paraId="4BC66BC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中文名：六氟化硫</w:t>
            </w:r>
          </w:p>
        </w:tc>
        <w:tc>
          <w:tcPr>
            <w:tcW w:w="1638" w:type="pct"/>
            <w:gridSpan w:val="3"/>
            <w:vAlign w:val="center"/>
          </w:tcPr>
          <w:p w14:paraId="028FEB6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危险货物编号：22021</w:t>
            </w:r>
          </w:p>
        </w:tc>
      </w:tr>
      <w:tr w14:paraId="5EE45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261" w:type="pct"/>
            <w:vMerge w:val="continue"/>
            <w:tcBorders>
              <w:top w:val="nil"/>
              <w:bottom w:val="nil"/>
            </w:tcBorders>
            <w:vAlign w:val="center"/>
          </w:tcPr>
          <w:p w14:paraId="2D06B4B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3100" w:type="pct"/>
            <w:gridSpan w:val="7"/>
            <w:vAlign w:val="center"/>
          </w:tcPr>
          <w:p w14:paraId="01D9871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英文名：SulfurHexafluoride</w:t>
            </w:r>
          </w:p>
        </w:tc>
        <w:tc>
          <w:tcPr>
            <w:tcW w:w="1638" w:type="pct"/>
            <w:gridSpan w:val="3"/>
            <w:vAlign w:val="center"/>
          </w:tcPr>
          <w:p w14:paraId="6FF4DF7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UN编号：1080</w:t>
            </w:r>
          </w:p>
        </w:tc>
      </w:tr>
      <w:tr w14:paraId="62A57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261" w:type="pct"/>
            <w:vMerge w:val="continue"/>
            <w:tcBorders>
              <w:top w:val="nil"/>
            </w:tcBorders>
            <w:vAlign w:val="center"/>
          </w:tcPr>
          <w:p w14:paraId="55DE19E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537" w:type="pct"/>
            <w:gridSpan w:val="2"/>
            <w:vAlign w:val="center"/>
          </w:tcPr>
          <w:p w14:paraId="2980EB1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分子式：F6S</w:t>
            </w:r>
          </w:p>
        </w:tc>
        <w:tc>
          <w:tcPr>
            <w:tcW w:w="1563" w:type="pct"/>
            <w:gridSpan w:val="5"/>
            <w:vAlign w:val="center"/>
          </w:tcPr>
          <w:p w14:paraId="3A87283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分子量：146.05</w:t>
            </w:r>
          </w:p>
        </w:tc>
        <w:tc>
          <w:tcPr>
            <w:tcW w:w="1638" w:type="pct"/>
            <w:gridSpan w:val="3"/>
            <w:vAlign w:val="center"/>
          </w:tcPr>
          <w:p w14:paraId="358DA74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CAS号：2551-62-4</w:t>
            </w:r>
          </w:p>
        </w:tc>
      </w:tr>
      <w:tr w14:paraId="49EBA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61" w:type="pct"/>
            <w:vMerge w:val="restart"/>
            <w:tcBorders>
              <w:bottom w:val="nil"/>
            </w:tcBorders>
            <w:vAlign w:val="center"/>
          </w:tcPr>
          <w:p w14:paraId="50BCE09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理化性质</w:t>
            </w:r>
          </w:p>
        </w:tc>
        <w:tc>
          <w:tcPr>
            <w:tcW w:w="1009" w:type="pct"/>
            <w:vAlign w:val="center"/>
          </w:tcPr>
          <w:p w14:paraId="05515C5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外观与性状</w:t>
            </w:r>
          </w:p>
        </w:tc>
        <w:tc>
          <w:tcPr>
            <w:tcW w:w="3729" w:type="pct"/>
            <w:gridSpan w:val="9"/>
            <w:vAlign w:val="center"/>
          </w:tcPr>
          <w:p w14:paraId="4D092FF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无色无臭气体。</w:t>
            </w:r>
          </w:p>
        </w:tc>
      </w:tr>
      <w:tr w14:paraId="309B5C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61" w:type="pct"/>
            <w:vMerge w:val="continue"/>
            <w:tcBorders>
              <w:top w:val="nil"/>
              <w:bottom w:val="nil"/>
            </w:tcBorders>
            <w:vAlign w:val="center"/>
          </w:tcPr>
          <w:p w14:paraId="590D66D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1D2B98F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熔点（℃）</w:t>
            </w:r>
          </w:p>
        </w:tc>
        <w:tc>
          <w:tcPr>
            <w:tcW w:w="528" w:type="pct"/>
            <w:vAlign w:val="center"/>
          </w:tcPr>
          <w:p w14:paraId="3C3574C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-51</w:t>
            </w:r>
          </w:p>
        </w:tc>
        <w:tc>
          <w:tcPr>
            <w:tcW w:w="1034" w:type="pct"/>
            <w:gridSpan w:val="3"/>
            <w:vAlign w:val="center"/>
          </w:tcPr>
          <w:p w14:paraId="7FB2366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相对密度（水=1）</w:t>
            </w:r>
          </w:p>
        </w:tc>
        <w:tc>
          <w:tcPr>
            <w:tcW w:w="529" w:type="pct"/>
            <w:gridSpan w:val="2"/>
            <w:vAlign w:val="center"/>
          </w:tcPr>
          <w:p w14:paraId="16B761B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6.6</w:t>
            </w:r>
          </w:p>
        </w:tc>
        <w:tc>
          <w:tcPr>
            <w:tcW w:w="1142" w:type="pct"/>
            <w:gridSpan w:val="2"/>
            <w:vAlign w:val="center"/>
          </w:tcPr>
          <w:p w14:paraId="6866ABA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相对密度（空气=1）</w:t>
            </w:r>
          </w:p>
        </w:tc>
        <w:tc>
          <w:tcPr>
            <w:tcW w:w="495" w:type="pct"/>
            <w:vAlign w:val="center"/>
          </w:tcPr>
          <w:p w14:paraId="41BD253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1.88</w:t>
            </w:r>
          </w:p>
        </w:tc>
      </w:tr>
      <w:tr w14:paraId="46B33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61" w:type="pct"/>
            <w:vMerge w:val="continue"/>
            <w:tcBorders>
              <w:top w:val="nil"/>
              <w:bottom w:val="nil"/>
            </w:tcBorders>
            <w:vAlign w:val="center"/>
          </w:tcPr>
          <w:p w14:paraId="1DC1B5E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640D44E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沸点（℃）</w:t>
            </w:r>
          </w:p>
        </w:tc>
        <w:tc>
          <w:tcPr>
            <w:tcW w:w="528" w:type="pct"/>
            <w:vAlign w:val="center"/>
          </w:tcPr>
          <w:p w14:paraId="12C80F5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1563" w:type="pct"/>
            <w:gridSpan w:val="5"/>
            <w:vAlign w:val="center"/>
          </w:tcPr>
          <w:p w14:paraId="497C954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饱和蒸汽压（kPa）</w:t>
            </w:r>
          </w:p>
        </w:tc>
        <w:tc>
          <w:tcPr>
            <w:tcW w:w="1638" w:type="pct"/>
            <w:gridSpan w:val="3"/>
            <w:vAlign w:val="center"/>
          </w:tcPr>
          <w:p w14:paraId="407DA86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51C73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61" w:type="pct"/>
            <w:vMerge w:val="continue"/>
            <w:tcBorders>
              <w:top w:val="nil"/>
            </w:tcBorders>
            <w:vAlign w:val="center"/>
          </w:tcPr>
          <w:p w14:paraId="1232D5A3">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3181330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溶解性</w:t>
            </w:r>
          </w:p>
        </w:tc>
        <w:tc>
          <w:tcPr>
            <w:tcW w:w="1549" w:type="pct"/>
            <w:gridSpan w:val="3"/>
            <w:vAlign w:val="center"/>
          </w:tcPr>
          <w:p w14:paraId="12F41B6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难溶于水。</w:t>
            </w:r>
          </w:p>
        </w:tc>
        <w:tc>
          <w:tcPr>
            <w:tcW w:w="1086" w:type="pct"/>
            <w:gridSpan w:val="4"/>
            <w:vAlign w:val="center"/>
          </w:tcPr>
          <w:p w14:paraId="01D1EA0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临界温度（℃）</w:t>
            </w:r>
          </w:p>
        </w:tc>
        <w:tc>
          <w:tcPr>
            <w:tcW w:w="1094" w:type="pct"/>
            <w:gridSpan w:val="2"/>
            <w:vAlign w:val="center"/>
          </w:tcPr>
          <w:p w14:paraId="631A2DD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45.6</w:t>
            </w:r>
          </w:p>
        </w:tc>
      </w:tr>
      <w:tr w14:paraId="509C65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61" w:type="pct"/>
            <w:vMerge w:val="restart"/>
            <w:vAlign w:val="center"/>
          </w:tcPr>
          <w:p w14:paraId="4EBD8B2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毒性及健康危害</w:t>
            </w:r>
          </w:p>
        </w:tc>
        <w:tc>
          <w:tcPr>
            <w:tcW w:w="1009" w:type="pct"/>
            <w:vAlign w:val="center"/>
          </w:tcPr>
          <w:p w14:paraId="22C206C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侵入途径</w:t>
            </w:r>
          </w:p>
        </w:tc>
        <w:tc>
          <w:tcPr>
            <w:tcW w:w="3729" w:type="pct"/>
            <w:gridSpan w:val="9"/>
            <w:tcBorders>
              <w:right w:val="single" w:color="000000" w:sz="2" w:space="0"/>
            </w:tcBorders>
            <w:vAlign w:val="center"/>
          </w:tcPr>
          <w:p w14:paraId="379CA1C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吸入。</w:t>
            </w:r>
          </w:p>
        </w:tc>
      </w:tr>
      <w:tr w14:paraId="6BC99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1" w:type="pct"/>
            <w:vMerge w:val="continue"/>
            <w:vAlign w:val="center"/>
          </w:tcPr>
          <w:p w14:paraId="08A1099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79460EA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毒性</w:t>
            </w:r>
          </w:p>
        </w:tc>
        <w:tc>
          <w:tcPr>
            <w:tcW w:w="3729" w:type="pct"/>
            <w:gridSpan w:val="9"/>
            <w:vAlign w:val="center"/>
          </w:tcPr>
          <w:p w14:paraId="3136668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LD50：5790mg／kg（兔静脉）</w:t>
            </w:r>
          </w:p>
        </w:tc>
      </w:tr>
      <w:tr w14:paraId="05026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261" w:type="pct"/>
            <w:vMerge w:val="continue"/>
            <w:vAlign w:val="center"/>
          </w:tcPr>
          <w:p w14:paraId="1A72E4B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tcBorders>
              <w:bottom w:val="single" w:color="000000" w:sz="2" w:space="0"/>
            </w:tcBorders>
            <w:vAlign w:val="center"/>
          </w:tcPr>
          <w:p w14:paraId="2A81724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健康危害</w:t>
            </w:r>
          </w:p>
        </w:tc>
        <w:tc>
          <w:tcPr>
            <w:tcW w:w="3729" w:type="pct"/>
            <w:gridSpan w:val="9"/>
            <w:tcBorders>
              <w:bottom w:val="single" w:color="000000" w:sz="2" w:space="0"/>
            </w:tcBorders>
            <w:vAlign w:val="center"/>
          </w:tcPr>
          <w:p w14:paraId="576C766E">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纯品基本无毒。但产品中如混杂低氟化硫、氟化氢特别是十氟化硫时，则毒性增强。人吸入80％六氟化硫及20％氧的混合气体5分钟，出现四肢麻木感，轻度兴奋等作用。液态六氟化硫可致皮肤冻伤。</w:t>
            </w:r>
          </w:p>
        </w:tc>
      </w:tr>
      <w:tr w14:paraId="0CD87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261" w:type="pct"/>
            <w:vMerge w:val="continue"/>
            <w:vAlign w:val="center"/>
          </w:tcPr>
          <w:p w14:paraId="40C77ED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tcBorders>
              <w:top w:val="single" w:color="000000" w:sz="2" w:space="0"/>
            </w:tcBorders>
            <w:vAlign w:val="center"/>
          </w:tcPr>
          <w:p w14:paraId="4F9D740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急救方法</w:t>
            </w:r>
          </w:p>
        </w:tc>
        <w:tc>
          <w:tcPr>
            <w:tcW w:w="3729" w:type="pct"/>
            <w:gridSpan w:val="9"/>
            <w:tcBorders>
              <w:top w:val="single" w:color="000000" w:sz="2" w:space="0"/>
            </w:tcBorders>
            <w:vAlign w:val="center"/>
          </w:tcPr>
          <w:p w14:paraId="06184966">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迅速脱离现场至空气新鲜处。保持呼吸道通畅。如呼吸困难，给输氧。如呼吸停止，立即进行人工呼吸。就医。</w:t>
            </w:r>
          </w:p>
        </w:tc>
      </w:tr>
      <w:tr w14:paraId="68DE1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261" w:type="pct"/>
            <w:vMerge w:val="restart"/>
            <w:tcBorders>
              <w:bottom w:val="nil"/>
            </w:tcBorders>
            <w:vAlign w:val="center"/>
          </w:tcPr>
          <w:p w14:paraId="69BDA00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燃烧爆炸危险性</w:t>
            </w:r>
          </w:p>
        </w:tc>
        <w:tc>
          <w:tcPr>
            <w:tcW w:w="1009" w:type="pct"/>
            <w:vAlign w:val="center"/>
          </w:tcPr>
          <w:p w14:paraId="7A9CC10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燃烧性</w:t>
            </w:r>
          </w:p>
        </w:tc>
        <w:tc>
          <w:tcPr>
            <w:tcW w:w="825" w:type="pct"/>
            <w:gridSpan w:val="2"/>
            <w:vAlign w:val="center"/>
          </w:tcPr>
          <w:p w14:paraId="4EEFA1A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不燃</w:t>
            </w:r>
          </w:p>
        </w:tc>
        <w:tc>
          <w:tcPr>
            <w:tcW w:w="1133" w:type="pct"/>
            <w:gridSpan w:val="3"/>
            <w:vAlign w:val="center"/>
          </w:tcPr>
          <w:p w14:paraId="569437E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燃烧分解物</w:t>
            </w:r>
          </w:p>
        </w:tc>
        <w:tc>
          <w:tcPr>
            <w:tcW w:w="1771" w:type="pct"/>
            <w:gridSpan w:val="4"/>
            <w:vAlign w:val="center"/>
          </w:tcPr>
          <w:p w14:paraId="2F7FB1E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0B265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261" w:type="pct"/>
            <w:vMerge w:val="continue"/>
            <w:tcBorders>
              <w:top w:val="nil"/>
              <w:bottom w:val="nil"/>
            </w:tcBorders>
            <w:vAlign w:val="center"/>
          </w:tcPr>
          <w:p w14:paraId="7708201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603E1E4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闪点（℃）</w:t>
            </w:r>
          </w:p>
        </w:tc>
        <w:tc>
          <w:tcPr>
            <w:tcW w:w="825" w:type="pct"/>
            <w:gridSpan w:val="2"/>
            <w:vAlign w:val="center"/>
          </w:tcPr>
          <w:p w14:paraId="3F71DCA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1133" w:type="pct"/>
            <w:gridSpan w:val="3"/>
            <w:vAlign w:val="center"/>
          </w:tcPr>
          <w:p w14:paraId="331C3F8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爆炸上限（v%）</w:t>
            </w:r>
          </w:p>
        </w:tc>
        <w:tc>
          <w:tcPr>
            <w:tcW w:w="1771" w:type="pct"/>
            <w:gridSpan w:val="4"/>
            <w:vAlign w:val="center"/>
          </w:tcPr>
          <w:p w14:paraId="7CFA382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6DB6B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61" w:type="pct"/>
            <w:vMerge w:val="continue"/>
            <w:tcBorders>
              <w:top w:val="nil"/>
              <w:bottom w:val="nil"/>
            </w:tcBorders>
            <w:vAlign w:val="center"/>
          </w:tcPr>
          <w:p w14:paraId="58D1750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385AB9F1">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引燃温度（℃）</w:t>
            </w:r>
          </w:p>
        </w:tc>
        <w:tc>
          <w:tcPr>
            <w:tcW w:w="825" w:type="pct"/>
            <w:gridSpan w:val="2"/>
            <w:vAlign w:val="center"/>
          </w:tcPr>
          <w:p w14:paraId="1376CA8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1133" w:type="pct"/>
            <w:gridSpan w:val="3"/>
            <w:vAlign w:val="center"/>
          </w:tcPr>
          <w:p w14:paraId="41A1901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爆炸下限（v%）</w:t>
            </w:r>
          </w:p>
        </w:tc>
        <w:tc>
          <w:tcPr>
            <w:tcW w:w="1771" w:type="pct"/>
            <w:gridSpan w:val="4"/>
            <w:vAlign w:val="center"/>
          </w:tcPr>
          <w:p w14:paraId="03F0236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65E7E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1" w:type="pct"/>
            <w:vMerge w:val="continue"/>
            <w:tcBorders>
              <w:top w:val="nil"/>
              <w:bottom w:val="nil"/>
            </w:tcBorders>
            <w:vAlign w:val="center"/>
          </w:tcPr>
          <w:p w14:paraId="1101CF7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4630C67D">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危险特性</w:t>
            </w:r>
          </w:p>
        </w:tc>
        <w:tc>
          <w:tcPr>
            <w:tcW w:w="3729" w:type="pct"/>
            <w:gridSpan w:val="9"/>
            <w:vAlign w:val="center"/>
          </w:tcPr>
          <w:p w14:paraId="5D10362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若遇高热，容器内压增大，有开裂和爆炸的危险。</w:t>
            </w:r>
          </w:p>
        </w:tc>
      </w:tr>
      <w:tr w14:paraId="254F0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2" w:hRule="atLeast"/>
        </w:trPr>
        <w:tc>
          <w:tcPr>
            <w:tcW w:w="261" w:type="pct"/>
            <w:vMerge w:val="continue"/>
            <w:tcBorders>
              <w:top w:val="nil"/>
              <w:bottom w:val="nil"/>
            </w:tcBorders>
            <w:vAlign w:val="center"/>
          </w:tcPr>
          <w:p w14:paraId="0380E11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608A985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储运条件</w:t>
            </w:r>
          </w:p>
          <w:p w14:paraId="34235D7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与泄漏处理</w:t>
            </w:r>
          </w:p>
        </w:tc>
        <w:tc>
          <w:tcPr>
            <w:tcW w:w="3729" w:type="pct"/>
            <w:gridSpan w:val="9"/>
            <w:vAlign w:val="center"/>
          </w:tcPr>
          <w:p w14:paraId="06D0F5F2">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储运条件：储存于阴凉、通风房间内。仓温不宜超过30℃。远离火种、热源。防止阳光直射。应与易燃、可燃物分开存放。验收时要注意品名，注意验瓶日期，先进仓的先发用。搬运时轻装轻卸，防止钢瓶及附件破损。</w:t>
            </w:r>
          </w:p>
          <w:p w14:paraId="5D1E8160">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泄漏处理：迅速撤离泄漏污染区人员至上风处，并隔离直至气体散尽，建议应急处理人员戴自给式呼吸器，穿相应的工作服。切断气源，通风对流，稀释扩散。如有可能，即时使用。漏气容器不能再用，且要经过技术处理以清除可能剩下的气体。</w:t>
            </w:r>
          </w:p>
        </w:tc>
      </w:tr>
      <w:tr w14:paraId="560B3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261" w:type="pct"/>
            <w:vMerge w:val="continue"/>
            <w:tcBorders>
              <w:top w:val="nil"/>
            </w:tcBorders>
            <w:vAlign w:val="center"/>
          </w:tcPr>
          <w:p w14:paraId="0DD1CD7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p>
        </w:tc>
        <w:tc>
          <w:tcPr>
            <w:tcW w:w="1009" w:type="pct"/>
            <w:vAlign w:val="center"/>
          </w:tcPr>
          <w:p w14:paraId="214E899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灭火方法</w:t>
            </w:r>
          </w:p>
        </w:tc>
        <w:tc>
          <w:tcPr>
            <w:tcW w:w="3729" w:type="pct"/>
            <w:gridSpan w:val="9"/>
            <w:vAlign w:val="center"/>
          </w:tcPr>
          <w:p w14:paraId="137BC90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品不燃。切断气源。喷水冷却容器，可能的话将容器从火场移至空旷处。</w:t>
            </w:r>
          </w:p>
        </w:tc>
      </w:tr>
    </w:tbl>
    <w:p w14:paraId="2DA1FCBB">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2"/>
        <w:rPr>
          <w:rFonts w:hint="eastAsia" w:ascii="宋体" w:hAnsi="宋体" w:eastAsia="宋体" w:cs="宋体"/>
          <w:b/>
          <w:bCs/>
          <w:sz w:val="28"/>
          <w:szCs w:val="28"/>
          <w:lang w:eastAsia="zh-CN"/>
        </w:rPr>
      </w:pPr>
      <w:bookmarkStart w:id="123" w:name="_Toc11531"/>
      <w:r>
        <w:rPr>
          <w:rFonts w:hint="eastAsia" w:ascii="宋体" w:hAnsi="宋体" w:eastAsia="宋体" w:cs="宋体"/>
          <w:b/>
          <w:bCs/>
          <w:sz w:val="28"/>
          <w:szCs w:val="28"/>
          <w:lang w:eastAsia="zh-CN"/>
        </w:rPr>
        <w:t>3.4.4剧毒化学品、易制毒化学品、易制爆危险化学品及重点监管的危险化学品辨识</w:t>
      </w:r>
      <w:bookmarkEnd w:id="123"/>
    </w:p>
    <w:p w14:paraId="4B82C411">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"3.4.4.1"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3.4.4.1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剧毒化学品辨识</w:t>
      </w:r>
    </w:p>
    <w:p w14:paraId="63E8A34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lang w:val="en-US" w:eastAsia="zh-CN"/>
          <w14:textFill>
            <w14:solidFill>
              <w14:schemeClr w14:val="tx1"/>
            </w14:solidFill>
          </w14:textFill>
        </w:rPr>
        <w:t>》(应急管理部等十部委联合公告，2022第8号调整，自2023年1月1日起施行)</w:t>
      </w:r>
      <w:r>
        <w:rPr>
          <w:rFonts w:hint="eastAsia" w:ascii="宋体" w:hAnsi="宋体" w:eastAsia="宋体" w:cs="宋体"/>
          <w:sz w:val="28"/>
          <w:szCs w:val="28"/>
          <w:lang w:eastAsia="zh-CN"/>
        </w:rPr>
        <w:t>的相关规定，项目生产运营过程中不涉及剧毒化学品。</w:t>
      </w:r>
    </w:p>
    <w:p w14:paraId="3EA7842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"3.4.4.2"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3.4.4.2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易制毒化学品辨识</w:t>
      </w:r>
    </w:p>
    <w:p w14:paraId="1C09598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w:t>
      </w:r>
      <w:r>
        <w:rPr>
          <w:rFonts w:hint="default" w:ascii="Times New Roman" w:hAnsi="Times New Roman" w:cs="Times New Roman"/>
          <w:color w:val="auto"/>
          <w:sz w:val="28"/>
          <w:szCs w:val="28"/>
        </w:rPr>
        <w:t>《易制毒化学品管理条例》</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国务院令第445号</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根据国务院令第653号</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第666号</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第703号修订）</w:t>
      </w:r>
      <w:r>
        <w:rPr>
          <w:rFonts w:hint="eastAsia" w:ascii="宋体" w:hAnsi="宋体" w:eastAsia="宋体" w:cs="宋体"/>
          <w:sz w:val="28"/>
          <w:szCs w:val="28"/>
          <w:lang w:eastAsia="zh-CN"/>
        </w:rPr>
        <w:t>的内容判别，项目不涉及易制毒化学品。</w:t>
      </w:r>
    </w:p>
    <w:p w14:paraId="5A5235DA">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9"/>
        <w:rPr>
          <w:rFonts w:hint="eastAsia" w:ascii="宋体" w:hAnsi="宋体" w:eastAsia="宋体" w:cs="宋体"/>
          <w:sz w:val="28"/>
          <w:szCs w:val="28"/>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"3.4.4.3"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3.4.4.3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易制爆危险化学品辨识</w:t>
      </w:r>
    </w:p>
    <w:p w14:paraId="09C4F60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根据《易制爆危险化学品目录》（2017年版，2017年5月11日实施）的规定，项目不涉及易制爆危险化学品。</w:t>
      </w:r>
    </w:p>
    <w:p w14:paraId="2567157C">
      <w:pPr>
        <w:spacing w:before="91" w:line="222" w:lineRule="auto"/>
        <w:ind w:left="3"/>
        <w:outlineLvl w:val="9"/>
        <w:rPr>
          <w:rFonts w:ascii="黑体" w:hAnsi="黑体" w:eastAsia="黑体" w:cs="黑体"/>
          <w:sz w:val="28"/>
          <w:szCs w:val="28"/>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"3.4.4.4"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3.4.4.4</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重点监管的危险化学品辨识</w:t>
      </w:r>
    </w:p>
    <w:p w14:paraId="6599AE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首批重点监管的危险化学品目录》（安监总管三（2011）95号）、《国家安全监管总局关于公布第二批重点监管危险化学品目录的通知》（安监总管三〔2013〕12号）辨识，该项目检维修使用的乙炔属于重点监管的危险化学品。</w:t>
      </w:r>
    </w:p>
    <w:p w14:paraId="30DB7ED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eastAsia="zh-CN"/>
        </w:rPr>
      </w:pPr>
      <w:bookmarkStart w:id="124" w:name="_Toc3693"/>
      <w:r>
        <w:rPr>
          <w:rFonts w:hint="eastAsia" w:ascii="宋体" w:hAnsi="宋体" w:eastAsia="宋体" w:cs="宋体"/>
          <w:b/>
          <w:bCs/>
          <w:sz w:val="28"/>
          <w:szCs w:val="28"/>
          <w:lang w:eastAsia="zh-CN"/>
        </w:rPr>
        <w:t>3.5主要危险、有害因素分析</w:t>
      </w:r>
      <w:bookmarkEnd w:id="124"/>
    </w:p>
    <w:p w14:paraId="4787F9A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25" w:name="_Toc10599"/>
      <w:r>
        <w:rPr>
          <w:rFonts w:hint="eastAsia" w:ascii="宋体" w:hAnsi="宋体" w:eastAsia="宋体" w:cs="宋体"/>
          <w:b/>
          <w:bCs/>
          <w:sz w:val="28"/>
          <w:szCs w:val="28"/>
          <w:lang w:eastAsia="zh-CN"/>
        </w:rPr>
        <w:t>3.5.1项目外部安全条件分析</w:t>
      </w:r>
      <w:bookmarkEnd w:id="125"/>
    </w:p>
    <w:p w14:paraId="090575D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"3.5.1.1"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3.5.1.1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工程地质危险性分析</w:t>
      </w:r>
    </w:p>
    <w:p w14:paraId="475AAB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1．项目所在地沧源县勐董镇抗震设防烈度为8度，发生地质灾害事故可能会造成场地地基下沉、建筑物坍塌等危险。</w:t>
      </w:r>
    </w:p>
    <w:p w14:paraId="1B5BD98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2．根据</w:t>
      </w:r>
      <w:r>
        <w:rPr>
          <w:rFonts w:hint="default" w:ascii="宋体" w:hAnsi="宋体" w:eastAsia="宋体" w:cs="宋体"/>
          <w:b w:val="0"/>
          <w:bCs w:val="0"/>
          <w:sz w:val="28"/>
          <w:szCs w:val="28"/>
          <w:lang w:eastAsia="zh-CN"/>
        </w:rPr>
        <w:t>《</w:t>
      </w:r>
      <w:r>
        <w:rPr>
          <w:rFonts w:hint="eastAsia" w:ascii="宋体" w:hAnsi="宋体" w:eastAsia="宋体" w:cs="宋体"/>
          <w:b w:val="0"/>
          <w:bCs w:val="0"/>
          <w:sz w:val="28"/>
          <w:szCs w:val="28"/>
          <w:lang w:eastAsia="zh-CN"/>
        </w:rPr>
        <w:t>云</w:t>
      </w:r>
      <w:r>
        <w:rPr>
          <w:rFonts w:hint="eastAsia" w:ascii="宋体" w:hAnsi="宋体" w:eastAsia="宋体" w:cs="宋体"/>
          <w:b w:val="0"/>
          <w:bCs w:val="0"/>
          <w:sz w:val="28"/>
          <w:szCs w:val="28"/>
          <w:lang w:val="en-US" w:eastAsia="zh-CN"/>
        </w:rPr>
        <w:t>南省临沧市沧源</w:t>
      </w:r>
      <w:r>
        <w:rPr>
          <w:rFonts w:hint="default" w:ascii="宋体" w:hAnsi="宋体" w:cs="宋体"/>
          <w:b w:val="0"/>
          <w:bCs w:val="0"/>
          <w:sz w:val="28"/>
          <w:szCs w:val="28"/>
          <w:lang w:eastAsia="zh-CN"/>
        </w:rPr>
        <w:t>佤族自治</w:t>
      </w:r>
      <w:r>
        <w:rPr>
          <w:rFonts w:hint="eastAsia" w:ascii="宋体" w:hAnsi="宋体" w:eastAsia="宋体" w:cs="宋体"/>
          <w:b w:val="0"/>
          <w:bCs w:val="0"/>
          <w:sz w:val="28"/>
          <w:szCs w:val="28"/>
          <w:lang w:val="en-US" w:eastAsia="zh-CN"/>
        </w:rPr>
        <w:t>县沧源永和华能20MW光伏发电项目</w:t>
      </w:r>
      <w:r>
        <w:rPr>
          <w:rFonts w:hint="default" w:ascii="宋体" w:hAnsi="宋体" w:cs="宋体"/>
          <w:b w:val="0"/>
          <w:bCs w:val="0"/>
          <w:sz w:val="28"/>
          <w:szCs w:val="28"/>
          <w:lang w:eastAsia="zh-CN"/>
        </w:rPr>
        <w:t>地质灾害危险性评估报告</w:t>
      </w:r>
      <w:r>
        <w:rPr>
          <w:rFonts w:hint="default" w:ascii="宋体" w:hAnsi="宋体" w:eastAsia="宋体" w:cs="宋体"/>
          <w:b w:val="0"/>
          <w:bCs w:val="0"/>
          <w:sz w:val="28"/>
          <w:szCs w:val="28"/>
          <w:lang w:eastAsia="zh-CN"/>
        </w:rPr>
        <w:t>》</w:t>
      </w:r>
      <w:r>
        <w:rPr>
          <w:rFonts w:hint="eastAsia" w:ascii="宋体" w:hAnsi="宋体" w:eastAsia="宋体" w:cs="宋体"/>
          <w:sz w:val="28"/>
          <w:szCs w:val="28"/>
          <w:lang w:eastAsia="zh-CN"/>
        </w:rPr>
        <w:t>工程分析结论：项目场地危害程度及危险性小～中等，综合判定建设场地适宜性为基本适宜。发生滑坡、泥石流、崩塌等地质灾害可能性小，危害程度及危险性小。</w:t>
      </w:r>
    </w:p>
    <w:p w14:paraId="5CE5D6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项目厂区不良地质作用有岩土风化、岩溶、冲沟等，但项目区地势较高，处于地表分水岭地带，遭受不良地质冲沟和岩土风化危害的可能性小，危险性和危害性小，但场地仍然存在遭受岩溶、土洞塌陷危害的可能。</w:t>
      </w:r>
    </w:p>
    <w:p w14:paraId="40E449C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若未对光伏支架基础采取防腐措施，可能会导致支架基础损坏、坍塌等。</w:t>
      </w:r>
    </w:p>
    <w:p w14:paraId="5E3AE58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"3.5.1.2"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3.5.1.2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水文地质危险性分析</w:t>
      </w:r>
    </w:p>
    <w:p w14:paraId="407C49D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1．地下水是导致地基失稳的主要原因之一，可能因为项目场地地下水位不稳定等不良水文地质条件，导致地基失稳，引起建筑物坍塌等危险。</w:t>
      </w:r>
    </w:p>
    <w:p w14:paraId="651B432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2．地下水对建构筑物基础有一定的腐蚀性，若建筑物基础设计、施工过程中未按照相关规范要求进行防腐防护等，长期受地下水腐蚀，强度减弱，可能导致建构筑物倒塌等危险。</w:t>
      </w:r>
    </w:p>
    <w:p w14:paraId="265E3BA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"3.5.1.3"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3.5.1.3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气象条件危险性分析</w:t>
      </w:r>
    </w:p>
    <w:p w14:paraId="6EAB5D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1.强风</w:t>
      </w:r>
    </w:p>
    <w:p w14:paraId="45656AD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场地沧源县年极端最大风速15m/s，当光伏组件周围空气处于低速风状态时，可增强组件的强制对流散热，降低光伏组件板面工作温度，从而在一定程度上提高发电量。但由于光伏组件方阵迎风面积较大，若在高风速状态下，可能会造成光伏组件倾翻、坍塌事故。</w:t>
      </w:r>
    </w:p>
    <w:p w14:paraId="59580B5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单晶硅电池背板一般采用TPT（聚氟乙烯复合膜）薄膜封装，在强风暴天气中，TPT有被飞沙（石）击穿的危险，从而导致组件损害而无法使用。</w:t>
      </w:r>
    </w:p>
    <w:p w14:paraId="1B95995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若光伏方阵风荷载设计不合理、基础施工质量达不到设计要求、各段连接螺栓松动、构架制造材料不满足要求、运行人员未按当天的天气预报做出事故预想和对策、巡回检查不及时，遇强风或超标准风速袭击时，容易发生设备倾倒、垮塌，从而伤害和碰撞现场作业人员或电力设备，酿成重大事故。</w:t>
      </w:r>
    </w:p>
    <w:p w14:paraId="2089534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2.雷电</w:t>
      </w:r>
    </w:p>
    <w:p w14:paraId="48E994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雷电对光伏发电系统、输电线路的侵害主要包括直接雷击、感应雷击、雷电波入侵。直击雷直接向光伏电站的电气设备或建筑物放电，过电压会使电气设备的绝缘遭到击穿破坏而造成火灾。感应雷击是在雷云临近光伏电站上空时，光伏电站建筑物和附近地面上将感应产生大量的电荷。如果建（构）筑物如综合楼、箱式变电站等设施的接地装置不良或损坏，就会与大地间形成电位差，当感应雷过电压足够大时，就会引起建筑物内部、电气设备的电线、金属管道、其他设备设施放电而造成火灾。而雷击放电的高温电弧、二次放电，可直接对人体放电，雷电流产生的接触或跨步电压可直接使人触电。</w:t>
      </w:r>
    </w:p>
    <w:p w14:paraId="1CFBAB3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光伏阵列中不配置避雷针，主要通过太阳电池阵列采取电池组件和支架与厂区接地网连接进行直击雷保护。当太阳能电池板受到雷击时，雷电在太阳能电池组件上产生瞬间高压，上万安培的雷击电流能够使太阳能电池组件背板出现形变、脱层、击穿、烧灼，同时瞬间高温对串并联电池串的焊接点造成脱焊、开焊，甚至造成电池板短路、短路，也会引起太阳能电池表面的钢化玻璃出现自爆现象，对电池片造成损坏。</w:t>
      </w:r>
    </w:p>
    <w:p w14:paraId="463396E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3.高、低温</w:t>
      </w:r>
    </w:p>
    <w:p w14:paraId="23FF269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沧源县年平均气温在17.7℃</w:t>
      </w:r>
      <w:r>
        <w:rPr>
          <w:rFonts w:hint="eastAsia" w:ascii="宋体" w:hAnsi="宋体" w:cs="宋体"/>
          <w:sz w:val="28"/>
          <w:szCs w:val="28"/>
          <w:lang w:eastAsia="zh-CN"/>
        </w:rPr>
        <w:t>，</w:t>
      </w:r>
      <w:r>
        <w:rPr>
          <w:rFonts w:hint="eastAsia" w:ascii="宋体" w:hAnsi="宋体" w:eastAsia="宋体" w:cs="宋体"/>
          <w:sz w:val="28"/>
          <w:szCs w:val="28"/>
          <w:lang w:eastAsia="zh-CN"/>
        </w:rPr>
        <w:t>年极端最高气温累年极端最高气温为33℃</w:t>
      </w:r>
      <w:r>
        <w:rPr>
          <w:rFonts w:hint="eastAsia" w:ascii="宋体" w:hAnsi="宋体" w:cs="宋体"/>
          <w:sz w:val="28"/>
          <w:szCs w:val="28"/>
          <w:lang w:eastAsia="zh-CN"/>
        </w:rPr>
        <w:t>，</w:t>
      </w:r>
      <w:r>
        <w:rPr>
          <w:rFonts w:hint="eastAsia" w:ascii="宋体" w:hAnsi="宋体" w:eastAsia="宋体" w:cs="宋体"/>
          <w:sz w:val="28"/>
          <w:szCs w:val="28"/>
          <w:lang w:eastAsia="zh-CN"/>
        </w:rPr>
        <w:t>夏季高温天气可能会引发露天作业人员中暑伤害，同时高温天气会致使光伏组件板面工作温度升高，降低发电效率。项目所处地区年极端最低气温为-4℃。</w:t>
      </w:r>
    </w:p>
    <w:p w14:paraId="1B56D7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4.暴雨</w:t>
      </w:r>
    </w:p>
    <w:p w14:paraId="1E36E7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项目所在地日最大降雨量为147.4mm。若遭遇暴雨时，会导致站区户外电气设备进水损坏进而造成全厂停电事故，电缆沟内未设置集水坑及时排水导致电缆短路。</w:t>
      </w:r>
    </w:p>
    <w:p w14:paraId="24C40FA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由于项目位于山脊位置，处于地表分水岭地带，站址西高东低，若遇强降雨天气，雨水汇流后会对本项目开关站形成冲击，致使设备进水，从而引发全厂停电事故。根据初步设计以及可研报告描述，站区标高高出高水位0.5m，在防排洪设施完善的情况下，风险在可接受范围内。</w:t>
      </w:r>
    </w:p>
    <w:p w14:paraId="096C2A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项目光伏场地大部分地区地表植被稀疏，遇强降雨天气，有引发泥石流、塌方等地质灾害风险。</w:t>
      </w:r>
    </w:p>
    <w:p w14:paraId="06F1FC6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5.冰雹</w:t>
      </w:r>
    </w:p>
    <w:p w14:paraId="29923D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冰雹灾害是由强对流天气系统引起的一种剧烈的气象灾害，它出现的范围虽然较小，时间也比较短促，但来势猛、强度大，并常常伴随着狂风、强降水、急剧降温等阵发性灾害性天气过程。</w:t>
      </w:r>
    </w:p>
    <w:p w14:paraId="6BF40F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遇极端冰雹天气，冰雹可能砸坏太阳能电池，导致太阳能电池板输出功率下降，甚至导致“热点”产生，发生火灾，造成经济损失。</w:t>
      </w:r>
    </w:p>
    <w:p w14:paraId="50DECA3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6.积雪</w:t>
      </w:r>
    </w:p>
    <w:p w14:paraId="2D910CD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项目所在地冬季寒冷，如遇大雪天气，积雪将太阳能电池板覆盖，将影响系统正常运行。如遇极端暴风雪天气，光伏阵列积雪过厚，还可能将太阳能电池支架压垮，造成设备损坏。</w:t>
      </w:r>
    </w:p>
    <w:p w14:paraId="4694CE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sz w:val="28"/>
          <w:szCs w:val="28"/>
          <w:lang w:val="en-US" w:eastAsia="zh-CN"/>
        </w:rPr>
      </w:pPr>
      <w:r>
        <w:rPr>
          <w:rFonts w:hint="eastAsia" w:ascii="宋体" w:hAnsi="宋体" w:cs="宋体"/>
          <w:sz w:val="28"/>
          <w:szCs w:val="28"/>
          <w:lang w:val="en-US" w:eastAsia="zh-CN"/>
        </w:rPr>
        <w:t>7</w:t>
      </w:r>
      <w:r>
        <w:rPr>
          <w:rFonts w:hint="eastAsia" w:ascii="宋体" w:hAnsi="宋体" w:eastAsia="宋体" w:cs="宋体"/>
          <w:sz w:val="28"/>
          <w:szCs w:val="28"/>
          <w:lang w:eastAsia="zh-CN"/>
        </w:rPr>
        <w:t>.</w:t>
      </w:r>
      <w:r>
        <w:rPr>
          <w:rFonts w:hint="eastAsia" w:ascii="宋体" w:hAnsi="宋体" w:cs="宋体"/>
          <w:sz w:val="28"/>
          <w:szCs w:val="28"/>
          <w:lang w:val="en-US" w:eastAsia="zh-CN"/>
        </w:rPr>
        <w:t>霜、雾</w:t>
      </w:r>
    </w:p>
    <w:p w14:paraId="22C0D9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项目所在地冬季有霜，夜晚下霜将太阳能电池板覆盖，白天霜融化后会形成少量水，水进入太阳能电池板或设备中，将影响系统正常运行。</w:t>
      </w:r>
    </w:p>
    <w:p w14:paraId="3683772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项目所在地有雾，雾天空气的透明度降低，太阳辐射在大气中的损耗较大，从而降低太阳能</w:t>
      </w:r>
      <w:r>
        <w:rPr>
          <w:rFonts w:hint="eastAsia" w:ascii="宋体" w:hAnsi="宋体" w:cs="宋体"/>
          <w:sz w:val="28"/>
          <w:szCs w:val="28"/>
          <w:lang w:eastAsia="zh-CN"/>
        </w:rPr>
        <w:t>光伏发电系统</w:t>
      </w:r>
      <w:r>
        <w:rPr>
          <w:rFonts w:hint="eastAsia" w:ascii="宋体" w:hAnsi="宋体" w:eastAsia="宋体" w:cs="宋体"/>
          <w:sz w:val="28"/>
          <w:szCs w:val="28"/>
          <w:lang w:eastAsia="zh-CN"/>
        </w:rPr>
        <w:t>的发电效率</w:t>
      </w:r>
      <w:r>
        <w:rPr>
          <w:rFonts w:hint="eastAsia" w:ascii="宋体" w:hAnsi="宋体" w:cs="宋体"/>
          <w:sz w:val="28"/>
          <w:szCs w:val="28"/>
          <w:lang w:eastAsia="zh-CN"/>
        </w:rPr>
        <w:t>。</w:t>
      </w:r>
    </w:p>
    <w:p w14:paraId="541CEFB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"3.5.1.4"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3.5.1.4</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周边环境危险性分析</w:t>
      </w:r>
    </w:p>
    <w:p w14:paraId="618A8E5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1.本项目光伏场地以及开关站周边多处为山地，植被稀疏，但项目厂区发生火灾，会蔓延至周边，同理周边山地植被发生火灾，火势得不到控制，也会蔓延至本项目场区。</w:t>
      </w:r>
    </w:p>
    <w:p w14:paraId="32B362C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本项目光伏场地以及开关站处于公共公路旁，流动的居民可能因为安全意识淡薄，在禁烟区抽烟可能会引发火灾。由于安全设施设置不足，安全警示标志不明显等，流动的居民进入厂区而发生高处坠落、物体打击、噪声、触电、火灾、机械伤害等危害。</w:t>
      </w:r>
    </w:p>
    <w:p w14:paraId="05F6948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光伏阵列区太阳能电池板支架下方草长势较好，秋冬季节干燥，若未采取除草措施，一旦发生电火花等放电现象或其他设备着火可能引燃枯燥，造成火灾，加之场区风力加大，一旦发生火灾不易扑灭，可能会烧毁太阳能电池板或者其他设备，造成设备损害、人员伤害和财产</w:t>
      </w:r>
      <w:r>
        <w:rPr>
          <w:rFonts w:hint="eastAsia" w:ascii="宋体" w:hAnsi="宋体" w:cs="宋体"/>
          <w:sz w:val="28"/>
          <w:szCs w:val="28"/>
          <w:lang w:val="en-US" w:eastAsia="zh-CN"/>
        </w:rPr>
        <w:t>损失</w:t>
      </w:r>
      <w:r>
        <w:rPr>
          <w:rFonts w:hint="eastAsia" w:ascii="宋体" w:hAnsi="宋体" w:eastAsia="宋体" w:cs="宋体"/>
          <w:sz w:val="28"/>
          <w:szCs w:val="28"/>
          <w:lang w:val="en-US" w:eastAsia="zh-CN"/>
        </w:rPr>
        <w:t>的严重后果。</w:t>
      </w:r>
    </w:p>
    <w:p w14:paraId="0AA96EC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26" w:name="bookmark85"/>
      <w:bookmarkEnd w:id="126"/>
      <w:bookmarkStart w:id="127" w:name="_Toc27659"/>
      <w:r>
        <w:rPr>
          <w:rFonts w:hint="eastAsia" w:ascii="宋体" w:hAnsi="宋体" w:eastAsia="宋体" w:cs="宋体"/>
          <w:b/>
          <w:bCs/>
          <w:sz w:val="28"/>
          <w:szCs w:val="28"/>
          <w:lang w:eastAsia="zh-CN"/>
        </w:rPr>
        <w:t>3.5.2项目总体布局危险性分析</w:t>
      </w:r>
      <w:bookmarkEnd w:id="127"/>
    </w:p>
    <w:p w14:paraId="14C0DA4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若项目总体布局不合理，在生产过程中容易发生坍塌、火灾、触电、车辆伤害等事故，其主要存在以下几个方面的原因：</w:t>
      </w:r>
    </w:p>
    <w:p w14:paraId="081D5E6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"3.5.2.1"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3.5.2.1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建构筑物方面危险性分析</w:t>
      </w:r>
    </w:p>
    <w:p w14:paraId="164B82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建（构）筑物的危险因素主要包括火灾、地面塌陷、设备基础事故及地震、雷击等自然灾害。另外，场区建（构）筑物布局如不合理，安全距离、疏散通道等达不到标准规范的要求，可能造成场区污染，妨碍安全施工、消防等工作。</w:t>
      </w:r>
    </w:p>
    <w:p w14:paraId="4B18EE1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工程地质情况勘测不清、制造和装配材料存在质量缺陷；基础连接螺栓强度不符合要求、安装不满足规范；地基基础设计、施工及维护存在缺陷；电站运行期未定期巡视和维护、未按气候条件进行事故预测等。当电站遭遇地震、雷击等自然灾害条件时，均可能导致光伏方阵坍塌事故。</w:t>
      </w:r>
    </w:p>
    <w:p w14:paraId="409327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2.若箱式</w:t>
      </w:r>
      <w:r>
        <w:rPr>
          <w:rFonts w:hint="eastAsia" w:ascii="宋体" w:hAnsi="宋体" w:cs="宋体"/>
          <w:sz w:val="28"/>
          <w:szCs w:val="28"/>
          <w:lang w:val="en-US" w:eastAsia="zh-CN"/>
        </w:rPr>
        <w:t>变压器及其他</w:t>
      </w:r>
      <w:r>
        <w:rPr>
          <w:rFonts w:hint="eastAsia" w:ascii="宋体" w:hAnsi="宋体" w:eastAsia="宋体" w:cs="宋体"/>
          <w:sz w:val="28"/>
          <w:szCs w:val="28"/>
          <w:lang w:eastAsia="zh-CN"/>
        </w:rPr>
        <w:t>建（构）筑物等基础结构设计时未充分考虑场址地质条件、荷载大小、抗震等级时，基础均可能出现沉降、不合理变形等情况；基础设计时未针对水文地质条件的有害因素采取一定的措施，会导致基础的不稳、耐久性不足。混凝土的质量不符合要求，水灰比调配不当、施工进度安排不当等可能导致施工质量问题，即使在遭遇不超过</w:t>
      </w:r>
      <w:r>
        <w:rPr>
          <w:rFonts w:hint="eastAsia" w:ascii="宋体" w:hAnsi="宋体" w:eastAsia="宋体" w:cs="宋体"/>
          <w:sz w:val="28"/>
          <w:szCs w:val="28"/>
          <w:lang w:val="en-US" w:eastAsia="zh-CN"/>
        </w:rPr>
        <w:t>8</w:t>
      </w:r>
      <w:r>
        <w:rPr>
          <w:rFonts w:hint="eastAsia" w:ascii="宋体" w:hAnsi="宋体" w:eastAsia="宋体" w:cs="宋体"/>
          <w:sz w:val="28"/>
          <w:szCs w:val="28"/>
          <w:lang w:eastAsia="zh-CN"/>
        </w:rPr>
        <w:t>度的地震时，可能导致建（构）筑物坍塌。</w:t>
      </w:r>
    </w:p>
    <w:p w14:paraId="7D9B3FA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在光伏电站运行过程中，若光伏方阵遇强风或超标准风速袭击时，超过风荷载设计，容易发生设备基础支架倾倒、垮塌；若接地电流短路或防雷措施出现故障，容易发生设备雷击事故，伤害和碰撞现场作业人员或电力设备，酿成重大事故。</w:t>
      </w:r>
    </w:p>
    <w:p w14:paraId="19B515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若建（构）物、设备、设施的防火间距不够，防火材料未按要求选取，发生火灾时会导致事故扩大，增大损失。若建筑物防雷设施不全，可能导致开关站建筑雷击事故。若设备标识、安全标识不足，或设置不符合要求，可能导致误操作、电伤害等事故。若施工质量差、建筑物设计不合理，可能导致建筑物裂缝甚至倒塌。</w:t>
      </w:r>
    </w:p>
    <w:p w14:paraId="025DEFD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"3.5.2.2"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3.5.2.2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总平面布置危险性分析</w:t>
      </w:r>
    </w:p>
    <w:p w14:paraId="587952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1.项目依据地形布置，光伏列阵共分为</w:t>
      </w:r>
      <w:r>
        <w:rPr>
          <w:rFonts w:hint="eastAsia" w:ascii="宋体" w:hAnsi="宋体" w:cs="宋体"/>
          <w:sz w:val="28"/>
          <w:szCs w:val="28"/>
          <w:lang w:val="en-US" w:eastAsia="zh-CN"/>
        </w:rPr>
        <w:t>7</w:t>
      </w:r>
      <w:r>
        <w:rPr>
          <w:rFonts w:hint="eastAsia" w:ascii="宋体" w:hAnsi="宋体" w:eastAsia="宋体" w:cs="宋体"/>
          <w:sz w:val="28"/>
          <w:szCs w:val="28"/>
          <w:lang w:eastAsia="zh-CN"/>
        </w:rPr>
        <w:t>个点块</w:t>
      </w:r>
      <w:r>
        <w:rPr>
          <w:rFonts w:hint="eastAsia" w:ascii="宋体" w:hAnsi="宋体" w:cs="宋体"/>
          <w:sz w:val="28"/>
          <w:szCs w:val="28"/>
          <w:lang w:eastAsia="zh-CN"/>
        </w:rPr>
        <w:t>，</w:t>
      </w:r>
      <w:r>
        <w:rPr>
          <w:rFonts w:hint="eastAsia" w:ascii="宋体" w:hAnsi="宋体" w:eastAsia="宋体" w:cs="宋体"/>
          <w:sz w:val="28"/>
          <w:szCs w:val="28"/>
          <w:lang w:eastAsia="zh-CN"/>
        </w:rPr>
        <w:t>3个大区块，各区块之间相互影响较小，但管理较为不便，发生事故后不便于相互救援。</w:t>
      </w:r>
    </w:p>
    <w:p w14:paraId="5E29020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若光伏场地以及开关站在建设过程中未严格执行设计要求，导致站内建（构）筑物之间的防火间距不满足要求或电气设备的布置、安全距离、疏散逃生出口布置不合理等，均有可能造成火灾、触电、窒息、中毒等安全事故。同时若场外以及场内道路不按设计要求设置，或路幅宽度不符合要求，在发生事故时，不利于救援力量的及时赶到。</w:t>
      </w:r>
    </w:p>
    <w:p w14:paraId="5DD5DEA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28" w:name="bookmark86"/>
      <w:bookmarkEnd w:id="128"/>
      <w:bookmarkStart w:id="129" w:name="_Toc13977"/>
      <w:r>
        <w:rPr>
          <w:rFonts w:hint="eastAsia" w:ascii="宋体" w:hAnsi="宋体" w:eastAsia="宋体" w:cs="宋体"/>
          <w:b/>
          <w:bCs/>
          <w:sz w:val="28"/>
          <w:szCs w:val="28"/>
          <w:lang w:eastAsia="zh-CN"/>
        </w:rPr>
        <w:t>3.5.3工艺系统危险性分析</w:t>
      </w:r>
      <w:bookmarkEnd w:id="129"/>
    </w:p>
    <w:p w14:paraId="5581F5C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"3.5.3.1"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3.5.3.1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光伏发电系统危险性分析</w:t>
      </w:r>
    </w:p>
    <w:p w14:paraId="690D4CB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3.5.3.1.1光伏组件</w:t>
      </w:r>
    </w:p>
    <w:p w14:paraId="527D639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1.太阳能电池受温度因素的影响较大。项目场区历年极端最高温33℃</w:t>
      </w:r>
      <w:r>
        <w:rPr>
          <w:rFonts w:hint="eastAsia" w:ascii="宋体" w:hAnsi="宋体" w:cs="宋体"/>
          <w:sz w:val="28"/>
          <w:szCs w:val="28"/>
          <w:lang w:eastAsia="zh-CN"/>
        </w:rPr>
        <w:t>，</w:t>
      </w:r>
      <w:r>
        <w:rPr>
          <w:rFonts w:hint="eastAsia" w:ascii="宋体" w:hAnsi="宋体" w:eastAsia="宋体" w:cs="宋体"/>
          <w:sz w:val="28"/>
          <w:szCs w:val="28"/>
          <w:lang w:eastAsia="zh-CN"/>
        </w:rPr>
        <w:t>历年极端最低温-4℃</w:t>
      </w:r>
      <w:r>
        <w:rPr>
          <w:rFonts w:hint="eastAsia" w:ascii="宋体" w:hAnsi="宋体" w:cs="宋体"/>
          <w:sz w:val="28"/>
          <w:szCs w:val="28"/>
          <w:lang w:eastAsia="zh-CN"/>
        </w:rPr>
        <w:t>，</w:t>
      </w:r>
      <w:r>
        <w:rPr>
          <w:rFonts w:hint="eastAsia" w:ascii="宋体" w:hAnsi="宋体" w:eastAsia="宋体" w:cs="宋体"/>
          <w:sz w:val="28"/>
          <w:szCs w:val="28"/>
          <w:lang w:eastAsia="zh-CN"/>
        </w:rPr>
        <w:t>太阳电池组件的实际工作温度可保持在环境温度加30℃的水平，太阳电池组件的温度工作范围一般在-40～+85℃</w:t>
      </w:r>
      <w:r>
        <w:rPr>
          <w:rFonts w:hint="eastAsia" w:ascii="宋体" w:hAnsi="宋体" w:cs="宋体"/>
          <w:sz w:val="28"/>
          <w:szCs w:val="28"/>
          <w:lang w:eastAsia="zh-CN"/>
        </w:rPr>
        <w:t>，</w:t>
      </w:r>
      <w:r>
        <w:rPr>
          <w:rFonts w:hint="eastAsia" w:ascii="宋体" w:hAnsi="宋体" w:eastAsia="宋体" w:cs="宋体"/>
          <w:sz w:val="28"/>
          <w:szCs w:val="28"/>
          <w:lang w:eastAsia="zh-CN"/>
        </w:rPr>
        <w:t>太阳电池组件的工作温度超出允许范围而导致组件损坏的可能性较小。</w:t>
      </w:r>
    </w:p>
    <w:p w14:paraId="03929C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热斑效应：由于遮挡、裂纹、内部连接失效等原因造成组件非但没有电力输出，反而要消耗电力，形成局部发热，产生“热斑效应”。热斑的存在，导致热斑点的温度急剧升高，可达200度以上，致使背板烧毁炭化。组件报废；热斑的存在，使得薄膜组件的玻璃爆裂，组件报废。热斑的存在，以及在接线盒内二极管发热的双重作用下，接线盒内温度急剧升高，致使电缆起火燃烧，并且蔓延，引起整个电站火灾事故。电站彻底报废。</w:t>
      </w:r>
    </w:p>
    <w:p w14:paraId="02BD2C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3.光伏电站出现孤岛效应后可能会使得电池出现过载运行。</w:t>
      </w:r>
    </w:p>
    <w:p w14:paraId="46E2EFC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4.根据现有光伏电站生产运行经验，太阳能电池组件背板处的植物易生长茂密，组件汇流器的接头易成为发热源，若温度控制不当，容易使枯草产生燃烧，引起火灾事故。</w:t>
      </w:r>
    </w:p>
    <w:p w14:paraId="448B984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5.单晶硅电池背板一般采用TPT（聚氟乙烯复合膜）薄膜封装，在强沙尘暴天气中，TPT有被飞沙（石）击穿的危险，从而导致组件损害而无法使用。</w:t>
      </w:r>
    </w:p>
    <w:p w14:paraId="628C5B8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光伏电站在运行的过程中，光伏板朝向、角度不合理将直接影响发电量；同时受紫外线辐射影响，太阳能电池出现开胶进水、电池变色、接头松动、脱线腐蚀等情况而又未及时进行处理，以及电池覆盖积雪未及时处理等将可能导致电池出现故障损坏。</w:t>
      </w:r>
    </w:p>
    <w:p w14:paraId="25597E1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7.光伏组件质检材料、厚度等不符合设计要求，未采取防腐措施等容易发生设备基础支架倾倒、垮塌。</w:t>
      </w:r>
    </w:p>
    <w:p w14:paraId="4774865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8.光伏组件多是铝合金边框，四周一般会形成许多锋利的尖角，在清洗光伏组件时，若清洗人员未穿防护服装和安全帽，将会造成人员剐蹭伤害。</w:t>
      </w:r>
    </w:p>
    <w:p w14:paraId="56454C8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9.在清洗太阳能电池板的过程中若清洗人员站在太阳能电池板上，遇到难以除掉的污垢使用金属等坚硬物、冬季清洗时阳光不充足、气温低造成污垢堆积等将会造成刮伤面板。</w:t>
      </w:r>
    </w:p>
    <w:p w14:paraId="40B16D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在清洗太阳能电池组件前未进行检查组件的连接线和相关电气元件有无破损，在喷洒清洗过程中将水喷到跟踪器的接线盒、控制箱或其他可能引起漏电、短路的元器件上等将造成漏电流，漏电流过大会导致光伏组件出现极化功率衰减和电化学腐蚀现象，漏电流严重时会直接危害到光伏发电系统和人身安全。</w:t>
      </w:r>
    </w:p>
    <w:p w14:paraId="08149E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11.光伏电站覆盖积雪，未及时处理，会将光伏支架压垮，造成设备损坏。</w:t>
      </w:r>
    </w:p>
    <w:p w14:paraId="2AA1B52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12.光伏组件在阳光下安装未遮阳（遮挡电池板）会产生高电压，引起触电危险。另外光伏组件清洗过程中，清洗人员未穿戴劳动防护服和安全帽；绝缘老化，设备带电；巡检过程中误碰带电体等情况也可能发生触电事故。</w:t>
      </w:r>
    </w:p>
    <w:p w14:paraId="098D7E6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13.当太阳能电池板受到雷击时，雷电在太阳能电池组件上产生瞬间高压，上万安培的雷击电流能够使太阳能电池组件背板出现形变、脱层、击穿、烧灼，同时瞬间高温对串并联电池串的焊接点造成脱焊、开焊，甚至造成电池板短路，也会引起太阳能电池表面的钢化玻璃出现自爆现象，对电池片造成损坏。</w:t>
      </w:r>
    </w:p>
    <w:p w14:paraId="746A49D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14.如果光伏方阵的故障导致了电弧的产生，这将对方阵造成严重损害，也可能对相邻线路和建筑结构造成危害。由于可提供的能量的原因，特别是当电弧发生在主光伏方阵导体之间时，最严重的电弧很可能是并联电弧。</w:t>
      </w:r>
    </w:p>
    <w:p w14:paraId="5D4D3B5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15.防护缺陷：如果电池组件接地故障，在运行中可能有高电压窜入，使太阳能电池组件绝缘强度受到破坏而被击穿。</w:t>
      </w:r>
    </w:p>
    <w:p w14:paraId="4BEA1F7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16.其他环境不良：在运行过程中电池板遭受强风、冰雹、外力打击等，可能导致电池板损坏，影响正常发电。</w:t>
      </w:r>
    </w:p>
    <w:p w14:paraId="56AEDA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17.人员清洗2m以上高度的光伏太阳能板可能导致人员高处坠落事故；还有光伏阵列可能发生自燃、坍塌的事故；光伏阵列可能发生火灾也会引起植物干枯火灾，反之植物干枯遇外来点火源也会导致光伏太阳能板的损坏。</w:t>
      </w:r>
      <w:r>
        <w:rPr>
          <w:rFonts w:hint="eastAsia" w:ascii="宋体" w:hAnsi="宋体" w:eastAsia="宋体" w:cs="宋体"/>
          <w:b/>
          <w:bCs/>
          <w:sz w:val="28"/>
          <w:szCs w:val="28"/>
          <w:lang w:eastAsia="zh-CN"/>
        </w:rPr>
        <w:t>3.5.3.1.2逆变器故障</w:t>
      </w:r>
    </w:p>
    <w:p w14:paraId="20CA0C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1.若选购使用了质量不合格的逆变器，运行过程中将导致逆变器损坏。</w:t>
      </w:r>
    </w:p>
    <w:p w14:paraId="791DC6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2.逆变器主要元件绝缘栅双极型晶体管若失效，将导致逆变器损坏，其失效原因如下：</w:t>
      </w:r>
    </w:p>
    <w:p w14:paraId="45DFEB8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1）若器件持续短路，大电流产生的功耗将引起温升，由于芯片的热容量小，其温度迅速上升，若芯片温度超过硅体征温度，器件将失去阻断能力，栅极控制就无法保护，从而导致绝缘栅双极型晶体管失效。</w:t>
      </w:r>
    </w:p>
    <w:p w14:paraId="6C3123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绝缘栅双极型晶体管为PNPN4层结构，因体内存在1个寄生晶闸管，当集电极电流增大到一定程度时，则能使寄生晶闸管导通，门极失去控制作用，形成自锁现象，这就是所谓的静态擎住效应。发生擎住效应后，集电极电流增大，产生过高功耗，导致器件失效。</w:t>
      </w:r>
    </w:p>
    <w:p w14:paraId="604A51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瞬态过电流绝缘栅双极型晶体管在运行过程中所承受的大幅值过电流除短路、直通等故障外，还有续流二极管的反向恢复电流、缓冲电容器的放电电流及噪声干扰造成的尖峰电流。若不采取措施，瞬态过电流将增加IGBT的负担，可能会导致绝缘栅双极型晶体管失效。</w:t>
      </w:r>
    </w:p>
    <w:p w14:paraId="4A35A33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4）过电压造成集电极发射极击穿或造成栅极发射极击穿。</w:t>
      </w:r>
    </w:p>
    <w:p w14:paraId="360D892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3.逆变器由于功率较大，发热亦大。若逆变器散热设备损坏或安装不当，内部热量不能及时散出，轻则影响元器件寿命，重则有产生火灾的危险。</w:t>
      </w:r>
    </w:p>
    <w:p w14:paraId="0834DA8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4.逆变器接入的直流电压标有正负极，若光伏电池与逆变器相连输电线接错，将导致逆变器故障。</w:t>
      </w:r>
    </w:p>
    <w:p w14:paraId="41744EC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5.逆变器外壳若未按要求接地，静电可能导致巡检和检修人员触电。</w:t>
      </w:r>
    </w:p>
    <w:p w14:paraId="16A2BF5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6.逆变器因负载故障、人员误操作及外界干扰等原因而引起的供电系统过电流或短路，可能引起燃烧事故。</w:t>
      </w:r>
    </w:p>
    <w:p w14:paraId="387C76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7.带电部位裸露：逆变器、箱式变压器进、出线接线部位易发生导体裸露。作业人员若误触及裸露的带电部位，可能会造成触电事故。</w:t>
      </w:r>
    </w:p>
    <w:p w14:paraId="79E260E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漏电：逆变器、变压器存在质量缺陷，或定期检查、维护不到位，过电压、过电流保护失效等，线圈绝缘破损或过电压、过电流线圈击穿，均可能造成设备外壳带电；电缆绝缘备外力损伤或过载击穿等。若设备、设施漏电，作业人员误触及或违章作业，均可能造成触电事故。</w:t>
      </w:r>
    </w:p>
    <w:p w14:paraId="5F9862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防护装置、设施缺陷：防雷装置检查、维护不到位，装置失效，遇有雷雨时极易遭到雷击，可能会引发触电事故。逆变器、变压器等所有电气设备接地等检查、维护不到位，接地电阻过大或失效，可能会引发触电事故。</w:t>
      </w:r>
    </w:p>
    <w:p w14:paraId="6C106C6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10.逆变器通风不良，内部热量不能及时散出，轻则影响元器件寿命，重则有产生火灾的危险。</w:t>
      </w:r>
    </w:p>
    <w:p w14:paraId="2476754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3.5.3.1.3直流防雷配电柜故障</w:t>
      </w:r>
    </w:p>
    <w:p w14:paraId="133A4EA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若配电柜等产品质量不符合要求，不按规定进行检修，或防雷设施不完善，或者电气连接不良，过热引起短路火灾都可能引发直流配电柜故障。配电柜柜体接地和柜门与柜体接地跨接缺失可能造成人员触电。</w:t>
      </w:r>
    </w:p>
    <w:p w14:paraId="11BABAF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3.5.3.1.4箱式变电设备事故</w:t>
      </w:r>
    </w:p>
    <w:p w14:paraId="6813C5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短路故障：包括内部和外部故障。变压器外部绝缘套管及引出线发生短路时，会产生很大的短路电流，线圈绝缘加速老化，甚至引起内部故障，造成事故。当变压器发生外部负载短路时，变压器将承受为正常电流数十倍的短路电流，可能在绕组中引起机械应力，会使绕组变形，引起变压器故障，如不能及时切断变压器会引起爆炸，产生火灾事故。</w:t>
      </w:r>
    </w:p>
    <w:p w14:paraId="03BE471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2.过电压：包括操作过电压和大气过电压两种形式，这两种过电压均导致变压器绝缘损坏，甚至烧毁变压器引起火灾。</w:t>
      </w:r>
    </w:p>
    <w:p w14:paraId="408E408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过负荷：变压器长期过载运行，如保护系统失灵或整定值不匹配，不能迅速切断故障负载，严重的持续过电流在变压器中内部产生高温，使变压器的线圈过热老化，使导线绝缘漆逐渐老化变脆脱落，导致绝缘降低引起匝间短路，就有可能导致变压器烧毁。</w:t>
      </w:r>
    </w:p>
    <w:p w14:paraId="3B3DEFC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4.当大气过电压和内部过电压，使变压器绕组主绝缘损毁，造成短路，引起变压器爆炸、着火。</w:t>
      </w:r>
    </w:p>
    <w:p w14:paraId="0C6FC16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5.箱式变电设备在遭受近区突发短路后，未做低电压短路阻抗测试或绕组变形试验和变压器瓦斯超标，继续运行可能导致的火灾爆炸事故。</w:t>
      </w:r>
    </w:p>
    <w:p w14:paraId="4BEE384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"3.5.3.2"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3.5.3.2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集成电路危险性分析</w:t>
      </w:r>
    </w:p>
    <w:p w14:paraId="62E3E17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光伏电站场地开阔，占地面积大，交流、直流电缆、控制电缆在整个光伏方阵之间穿插布置，控制电缆产生的电磁感应可能对控制电缆产生一定的信号干扰，且部分电缆裸露在户外，若没有相应的屏蔽措施，容易遭受直击雷和成为雷电感应的耦合通道。</w:t>
      </w:r>
    </w:p>
    <w:p w14:paraId="38761AD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集电线路电缆制造时若存在隐患，电缆运行中经常过负荷、过热等原因使电缆绝缘老化，绝缘过热和干枯，绝缘强度降低引起电缆相间或相对地击穿短路；过电压使电缆击穿短路起火；安装时电缆的曲率半径过小，致使绝缘损坏。由于电缆的相间距离小，主要靠绝缘材料绝缘。酸、碱、盐、水及其他腐蚀性气体或液体都可以使其绝缘强度降低，绝缘层击穿产生电弧，引起绝缘层和填料着火。</w:t>
      </w:r>
    </w:p>
    <w:p w14:paraId="0ADB662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3．电缆桥架电缆因接头密封不良，进入水、潮气，均可使绝缘强度降低，导致绝缘击穿短路，产生电弧，引起电缆火灾。</w:t>
      </w:r>
    </w:p>
    <w:p w14:paraId="01C393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4．在外界的施工挖掘中，由于现场疏于管理、任意挖掘，电缆受损、绝缘破坏、造成短路、弧光闪路而引燃电缆起火。</w:t>
      </w:r>
    </w:p>
    <w:p w14:paraId="6649975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5．检修电焊渣火花落在电缆上，易使电缆着火。电缆芯正常工作温度为50-80℃</w:t>
      </w:r>
      <w:r>
        <w:rPr>
          <w:rFonts w:hint="eastAsia" w:ascii="宋体" w:hAnsi="宋体" w:cs="宋体"/>
          <w:sz w:val="28"/>
          <w:szCs w:val="28"/>
          <w:lang w:eastAsia="zh-CN"/>
        </w:rPr>
        <w:t>，</w:t>
      </w:r>
      <w:r>
        <w:rPr>
          <w:rFonts w:hint="eastAsia" w:ascii="宋体" w:hAnsi="宋体" w:eastAsia="宋体" w:cs="宋体"/>
          <w:sz w:val="28"/>
          <w:szCs w:val="28"/>
          <w:lang w:eastAsia="zh-CN"/>
        </w:rPr>
        <w:t>在事故情况下，缆芯最高温度可达115-250℃。中间接头的温度更高。在这样高的温度下，绝缘材料逐渐老化，很容易发生绝缘击穿事故。接头容易氧化而引起发热，甚至闪弧引燃电缆。</w:t>
      </w:r>
    </w:p>
    <w:p w14:paraId="54441F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6．老鼠等小动物等啮齿类动物咬坏电缆，引起电缆短路、火灾。</w:t>
      </w:r>
    </w:p>
    <w:p w14:paraId="607FF2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电缆的管理、维护、检查、定期测温、定期预防性试验及消除缺陷、反事故措施、技术培训不严；对电缆未采取隔离防火、阻燃措施；检修、施工、运行未严格遵守质量标准；对易引起电缆着火的场所没有火灾自动报警装置和消防装置；现场防漏、防火、隔离、绝热措施不完善。</w:t>
      </w:r>
    </w:p>
    <w:p w14:paraId="75D5D94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8．电缆头施工工艺不良导致电缆头爆炸或电缆头接地短路。</w:t>
      </w:r>
    </w:p>
    <w:p w14:paraId="16D5A82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9．电缆在穿过道路、进入建筑物等处，未设置明显的方位标志或标桩，发生电缆走向、位置不明，导致其他施工挖掘破坏等事故。</w:t>
      </w:r>
    </w:p>
    <w:p w14:paraId="58E3D3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10．墙洞、盘柜箱底部开孔处、电缆管两端处采用防火封堵。所有室外电缆敷设采用直埋、穿管或沿光伏组件下面敷设，以避免太阳直射，提高电缆使用寿命。否则易发生电缆火灾事故。</w:t>
      </w:r>
    </w:p>
    <w:p w14:paraId="3CCFDF3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"3.5.3.3"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3.5.3.3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升压系统危险性分析</w:t>
      </w:r>
    </w:p>
    <w:p w14:paraId="53A9956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3.5.3.3.1变压器</w:t>
      </w:r>
    </w:p>
    <w:p w14:paraId="150EDA7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项目的</w:t>
      </w:r>
      <w:r>
        <w:rPr>
          <w:rFonts w:hint="eastAsia" w:ascii="宋体" w:hAnsi="宋体" w:cs="宋体"/>
          <w:sz w:val="28"/>
          <w:szCs w:val="28"/>
          <w:lang w:val="en-US" w:eastAsia="zh-CN"/>
        </w:rPr>
        <w:t>SVG</w:t>
      </w:r>
      <w:r>
        <w:rPr>
          <w:rFonts w:hint="eastAsia" w:ascii="宋体" w:hAnsi="宋体" w:eastAsia="宋体" w:cs="宋体"/>
          <w:sz w:val="28"/>
          <w:szCs w:val="28"/>
          <w:lang w:eastAsia="zh-CN"/>
        </w:rPr>
        <w:t>变压器为油浸式变压器，油浸式变压器存在着绝缘损坏、铁芯多点接地和短路、套管损坏、引线故障、绝缘油劣化、变压器突然短路以及火灾、爆炸等隐患。</w:t>
      </w:r>
    </w:p>
    <w:p w14:paraId="7C1615F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在运行中若发生变压器出口或近区突发性短路，由于短路电流的作用，产生很大的冲击应力，若变压器质量不过关，制造在抗短路能力方面未能达到相关要求，使变压器的绝缘受损，从而引起绝缘事故；或者由于变压器存在的局部的绝缘弱点，在运行电压下或过电压作用下绝缘被击穿，从而引起事故，更可能发生变压器线圈变形受损的重大事故。</w:t>
      </w:r>
    </w:p>
    <w:p w14:paraId="2F142C8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2．绕组绝缘损毁产生短路（如老化、变质、绝缘强度降低、焊渣或铁磁物质进入变压器、制造质量不良等）引起着火爆炸事故。</w:t>
      </w:r>
    </w:p>
    <w:p w14:paraId="6BE11E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3．变压器主绝缘击穿（如操作不当引起过电压，变压器内部短路发生闪络，密封不良，雨水漏入变压器，引线对油箱壁距离不够等）。</w:t>
      </w:r>
    </w:p>
    <w:p w14:paraId="37F7646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变压器长期超负荷运行，引起线圈发热，使绝缘逐渐老化，造成匝间短路、相间短路或对地短路；变压器铁芯叠装不良、芯片间绝缘老化引起铁损增加，从而造成变压器过热。如此时保护系统失灵或整定值调整过大，就会引起变压器燃烧。</w:t>
      </w:r>
    </w:p>
    <w:p w14:paraId="5DA6322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5．变压器线圈受机械损伤或受潮引起层间、匝间或对地短路；硅钢片之间绝缘老化或紧夹铁芯的螺栓套管损坏，使铁芯产生很大涡流，引起发热而温度升高，引发火灾。</w:t>
      </w:r>
    </w:p>
    <w:p w14:paraId="23B549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6．若运行中未按标准对绝缘油进行油质和色谱分析，不能有效、及时地发现变压器内部发生的过热或放电等故障，从而造成变压器的损坏。</w:t>
      </w:r>
    </w:p>
    <w:p w14:paraId="1725C6C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线圈内部的接头、线圈之间的连接点和引至高、低压瓷套管各接点，如接触不良会产生局部过热，破坏线圈绝缘发生短路或断路。此时所产生的高温电弧，同样会使绝缘油迅速分解产生大量气体，使压力骤增，破坏力极大，后果也十分严重。接头、连接点接触不良主要是由于螺栓松动、焊接不牢等原因导致。</w:t>
      </w:r>
    </w:p>
    <w:p w14:paraId="632AC5A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8．当变压器发生短路时，变压器将承受相当大的短路电流，如保护系统失灵或整定值过大，就有可能烧毁变压器。</w:t>
      </w:r>
    </w:p>
    <w:p w14:paraId="1471E2F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3.5.3.3.2断路器</w:t>
      </w:r>
    </w:p>
    <w:p w14:paraId="1268CBA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1．检修工艺不良，操作机构调整不当、部件失灵，合闸接触不良，断路器失灵，操作机构卡涩，跳（合）闸线圈烧毁等，引起拒分或误动。</w:t>
      </w:r>
    </w:p>
    <w:p w14:paraId="7C8A1CD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2．电气开关连接部分发热、闪弧，引起弧光接地过电压，使其相间、对地短路，甚至爆炸着火。</w:t>
      </w:r>
    </w:p>
    <w:p w14:paraId="22B04F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3．操作电源故障，操作电源电压降低，熔断器熔断，辅助接点接触不良，造成断路器故障时拒动。</w:t>
      </w:r>
    </w:p>
    <w:p w14:paraId="3E3568D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4．电气开关内部绝缘强度降低引起短路事故。</w:t>
      </w:r>
    </w:p>
    <w:p w14:paraId="46A11A2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5．真空开关及开关柜误操作加之五防功能不良，引起事故；开关之间灭弧室真空度下降、封闭不严，切弧时爆炸。</w:t>
      </w:r>
    </w:p>
    <w:p w14:paraId="3DC9C2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6．断路器切断容量不够，维修不当，造成断路部分、合闸速度特性不符合相关技术要求，操作电源电压降低，熔断器熔断，辅助接点接触不良，引起断路器故障时拒动，在故障时便不能切断电弧。</w:t>
      </w:r>
    </w:p>
    <w:p w14:paraId="786991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7．小动物、金属杂物跨接或单相接地，引起闪弧、过电压、相间短路，使断路器爆炸。</w:t>
      </w:r>
    </w:p>
    <w:p w14:paraId="2655C14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8．项目SVG馈线柜选用SF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断路器，使用SF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气体作为保护气体。该物质本身无毒，但是在电弧的作用下会生成有毒低氟化合物，在设备密封不严或在设备检修过程中会释放出来，对运行或检修人员健康造成危害，严重者会造成中毒和窒息。</w:t>
      </w:r>
    </w:p>
    <w:p w14:paraId="4DEDF72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在电弧作用下其分解物SF</w:t>
      </w:r>
      <w:r>
        <w:rPr>
          <w:rFonts w:hint="eastAsia" w:ascii="宋体" w:hAnsi="宋体" w:eastAsia="宋体" w:cs="宋体"/>
          <w:sz w:val="28"/>
          <w:szCs w:val="28"/>
          <w:vertAlign w:val="subscript"/>
          <w:lang w:eastAsia="zh-CN"/>
        </w:rPr>
        <w:t>4</w:t>
      </w:r>
      <w:r>
        <w:rPr>
          <w:rFonts w:hint="eastAsia" w:ascii="宋体" w:hAnsi="宋体" w:eastAsia="宋体" w:cs="宋体"/>
          <w:sz w:val="28"/>
          <w:szCs w:val="28"/>
          <w:lang w:eastAsia="zh-CN"/>
        </w:rPr>
        <w:t>与水作用产生氢氟酸，属腐蚀材料，当其含水量达到饱和时，会在绝缘表面结露，降低绝缘强度，接触电阻增大，严重时行动中会发生爆炸。</w:t>
      </w:r>
    </w:p>
    <w:p w14:paraId="4D06342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设备解体检修前，未对SF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气体进行检验；室内充装SF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气体时，周围环境相对湿度应大于80%，设备内的SF6气体向大气排放，未采取净化装置回收，未经处理检测合格后方使用；室外回收时工作人员未站在上风侧等造成运行、检修人员吸入大量的SF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，导致中毒和窒息事故的发生。</w:t>
      </w:r>
    </w:p>
    <w:p w14:paraId="56D8580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11．项目SF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电气设备开关室若未装设机械排风装置，排风机电源开关未设置在门外；排气口距地面高度未小于0.3m，电缆沟道与其他沟道未可靠隔离；预制机舱内未装SF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气体浓度监测装置，并未与排风装置联锁；密度继电器未定期校验造成越级掉闸，造成事故扩大。</w:t>
      </w:r>
    </w:p>
    <w:p w14:paraId="48DD8B9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3.5.3.3.3继电保护装置</w:t>
      </w:r>
    </w:p>
    <w:p w14:paraId="355E30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1．继电保护装置是保证设备设施及电网安全稳定运行的重要设施，在运行中发生误动或拒动，检修中误整定、误接线、人员误碰、元部件损坏、运行中受潮将可能导致相关重大设备严重损坏。</w:t>
      </w:r>
    </w:p>
    <w:p w14:paraId="3881A41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2．如果变压器保护设置不符合反措要求，或保护装置未投入使用，不按规定进行校核，则无法实现故障时对电气设备系统的安全保护。</w:t>
      </w:r>
    </w:p>
    <w:p w14:paraId="020ACB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3．检修和运行人员误投、误退保护的软硬压板而引发的继电保护事故（如检修调试完毕后有误投、误退，由于压板标识不清或标识含义不清有误投情况）。误投可能导致相关重大设备严重损坏。</w:t>
      </w:r>
    </w:p>
    <w:p w14:paraId="5BCAC38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3.5.3.3.4无功补偿装置</w:t>
      </w:r>
    </w:p>
    <w:p w14:paraId="69B3E6D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1.电容器制造不良，电容器受潮、漏油在运行中会造成电容器发热鼓包、起火爆炸、短路等严重事故。</w:t>
      </w:r>
    </w:p>
    <w:p w14:paraId="5CF587A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2.干式电抗器制造工艺不良，运输安装过程中电抗器受损等造成绕组匝间短路、接触不良，在运行中会造成发热、短路故障。</w:t>
      </w:r>
    </w:p>
    <w:p w14:paraId="371C2FC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3.晶闸管阀组冬季保温、夏季散热措施不良，造成阀组调控能力下降失效。</w:t>
      </w:r>
    </w:p>
    <w:p w14:paraId="2F51A20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4.电抗器设计配置不当，引起谐振过电压损坏。</w:t>
      </w:r>
    </w:p>
    <w:p w14:paraId="7062E9A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3.5.3.3.5电气误操作</w:t>
      </w:r>
    </w:p>
    <w:p w14:paraId="144330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电力系统发生的电气误操作事故，能够造成人身伤害、设备损坏等。主要原因为：</w:t>
      </w:r>
    </w:p>
    <w:p w14:paraId="378C22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1．人员违章，不严格执行操作票制度，违章操作，是发生恶性电气误操作事故的根本原因。</w:t>
      </w:r>
    </w:p>
    <w:p w14:paraId="6BC60F4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2．技术措施不完备，防误闭锁装置设置有疏漏、防误装置管理不到位、运行检修人员误碰误动等。</w:t>
      </w:r>
    </w:p>
    <w:p w14:paraId="5884AB4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3．解锁管理混乱，造成误操作。</w:t>
      </w:r>
    </w:p>
    <w:p w14:paraId="5BCC61A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4．电气设备标志、电压等级、设备名称、警示标志不齐全或不规范。</w:t>
      </w:r>
    </w:p>
    <w:p w14:paraId="49147C8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5．绝缘技术监督不到位，未按要求进行预防性试验，存在的事故隐患未及时发现和消除。</w:t>
      </w:r>
    </w:p>
    <w:p w14:paraId="5A01787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6．不执行工作监护制度、工作许可制度、工作票制度、工作监护制度、工作间断、转移和终结制度。</w:t>
      </w:r>
    </w:p>
    <w:p w14:paraId="29528EB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7．采用计算机监控系统时，远方、地操作不具备防止误操作闭锁功能。</w:t>
      </w:r>
    </w:p>
    <w:p w14:paraId="4F4419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8．集控站内微机防误系统选型不一，主站和受控子站之间的“五防”信息不能够互通、“五防”功能不能相互配合。</w:t>
      </w:r>
    </w:p>
    <w:p w14:paraId="6C3086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9．防误闭锁装</w:t>
      </w:r>
      <w:r>
        <w:rPr>
          <w:rFonts w:hint="eastAsia" w:ascii="宋体" w:hAnsi="宋体" w:cs="宋体"/>
          <w:sz w:val="28"/>
          <w:szCs w:val="28"/>
          <w:lang w:eastAsia="zh-CN"/>
        </w:rPr>
        <w:t>置不</w:t>
      </w:r>
      <w:r>
        <w:rPr>
          <w:rFonts w:hint="eastAsia" w:ascii="宋体" w:hAnsi="宋体" w:eastAsia="宋体" w:cs="宋体"/>
          <w:sz w:val="28"/>
          <w:szCs w:val="28"/>
          <w:lang w:eastAsia="zh-CN"/>
        </w:rPr>
        <w:t>能随意退出运行，停用防误闭锁装置时未经单位分管生产的行政副职或总工程师批准；短时间退出防误闭锁装置未经发电厂当班值长批准，并未实行双重监护后实施。</w:t>
      </w:r>
    </w:p>
    <w:p w14:paraId="249EDE7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10．未建立完善的解锁工具（钥匙）使用和管理制度，强行解锁会导致触电、中毒和窒息。</w:t>
      </w:r>
    </w:p>
    <w:p w14:paraId="2FFCACAD">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3.5.3.3.6交直流系统</w:t>
      </w:r>
    </w:p>
    <w:p w14:paraId="7A191E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直流回路短路、两点接地，蓄电池损坏或容量降低，充电装置文波系数、稳压稳流精度不符合标准要求，直流系统熔断器及直流空气开关配置不合理，熔断器质量不良等均可能导致熔断器、继电保护误动或拒动。直流系统出现故障，将会导致控制、保护等系统的瘫痪。事故照明没有电源，影响事故的及时处理，导致事故的扩大。UPS即不间断电源，是1种含有储能装置，以整流器、逆变器为主要组成部分的稳压稳频的交流电源。主要利用电池等储能装置在停电时给计算机/服务器、存储设备、网络设备等计算机、通信网络系统或工业控制系统、需要持续运转的工业设备等提供不间断的电力供应。若该项目选用的UPS不具有防浪涌电压功能，UPS的配电柜采用普通的老式闸刀开关，在接通或者断开电源的时候会有拉弧的现象，会产生突发尖端电流，从而对市电电源产生额外的干扰。另外UPS的使用环境若通风不良，散热不好，UPS带感性负载，</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HYPERLINK "http://baike.baidu.com/view/24851.htm"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如日光灯</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HYPERLINK "http://baike.baidu.com/view/18222.htm"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空调</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等，可能造成损坏。若UPS放电后未及时充电，电池可能因过度自放电而损坏。</w:t>
      </w:r>
    </w:p>
    <w:p w14:paraId="1C705F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蓄电池未定期进行容量校核试验，蓄电池存在问题未及时发现处理及直流系统熔断器或小空气开关定值上下级配合不当等原因，发生直流系统电源中断。蓄电池采用单向气阀，使电池达到密封，可以有效防止氢气泄漏。但在设备故障的情况下蓄电池可能排出氢气，氢气是易燃易爆的甲类物质，如果蓄电池室的通风不良，氢气浓度极易达到爆炸极限，一遇火源就会产生燃爆。直流系统一点接地没有即时危险，如不设法排除，会出现两点接地，出现两点接地时，有可能造成直流系统短路，可能会造成保护误动和保护拒动。直流系统接地方式若采用两点接地，如果有一点为同极接地，形成控制继电器短接，可能会造成保护误动；如有一点为异极接地，回路直接短路，使后面的继电器无法启动，可能会造成保护拒动。</w:t>
      </w:r>
    </w:p>
    <w:p w14:paraId="10E42F5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3.5.3.3.7火灾</w:t>
      </w:r>
    </w:p>
    <w:p w14:paraId="6A55227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1.电缆火灾</w:t>
      </w:r>
    </w:p>
    <w:p w14:paraId="5691C2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开关站内敷设了大量电缆，站内的电缆沟、中控室等场所均存在电缆火灾的危险性环境，可能会由于以下原因造成电缆火灾事故发生：</w:t>
      </w:r>
    </w:p>
    <w:p w14:paraId="17F36B7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短路：短路时由于电阻突然减小，电流突然增大，因此线路短路时在极短的时间内会产生很大的热量。这个热量不仅能使绝缘层烧毁，而且能使金属熔化，引起邻近的易燃、可燃物质燃烧，从而造成火灾。电缆发生短路原因有很多，可归纳为以下几点：</w:t>
      </w:r>
    </w:p>
    <w:p w14:paraId="4C550E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①选用电缆时，没有按具体环境选型而导致绝缘强度不够，使绝缘受高温、潮湿或腐蚀等有害环境的作用，失去了绝缘能力；</w:t>
      </w:r>
    </w:p>
    <w:p w14:paraId="53FB3D6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②超期运行，绝缘层陈旧老化或受损，使线芯裸露；</w:t>
      </w:r>
    </w:p>
    <w:p w14:paraId="0FDD06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③电缆过电压，使电缆绝缘被击穿；</w:t>
      </w:r>
    </w:p>
    <w:p w14:paraId="7AB015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④安装、检修人员接错线路，或使带电的线路短路；</w:t>
      </w:r>
    </w:p>
    <w:p w14:paraId="6F71ED7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⑤电缆敷设安装时，违章作业造成电缆绝缘机械损伤。</w:t>
      </w:r>
    </w:p>
    <w:p w14:paraId="6A173B0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2）过载（超负荷）：电缆过载会使电缆发热，甚至引起火灾事故。发生过载的主要原因有：</w:t>
      </w:r>
    </w:p>
    <w:p w14:paraId="019B1D9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①电缆截面积选择不当，实际负载超过了电缆的安全载流量；</w:t>
      </w:r>
    </w:p>
    <w:p w14:paraId="6118B2F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②在线路中接入了过多或功率过大的电气设备，超过了配电线路的负载能力；</w:t>
      </w:r>
    </w:p>
    <w:p w14:paraId="123EF5F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③接触电阻过大：电缆接头连接不牢或其他原因，使接头接触不良，则会导致局部接触电阻过大，产生高温，使金属变色甚至熔化，引起绝缘材料中可燃物燃烧；</w:t>
      </w:r>
    </w:p>
    <w:p w14:paraId="089FF6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④电缆头部位三相电缆线芯的弯曲半径不够，导致电缆线芯和电缆头绝缘附件机械损伤，甚至部分线芯及绝缘附件被折断，必然会导致电缆头运行中出现发热、绝缘强度降低等故障。</w:t>
      </w:r>
    </w:p>
    <w:p w14:paraId="14EB729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配电楼、中控室等通往电缆沟道、穿越楼板、墙壁、柜、盘等处的所有电缆孔洞和盘面之间的缝隙（含电缆穿墙套管与电缆之间缝隙）若未采用合格的不燃或阻燃材料封堵；非直埋电缆接头的最外层未包裹阻燃材料，可能会引起电缆火灾。</w:t>
      </w:r>
    </w:p>
    <w:p w14:paraId="2777195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2.变压器火灾</w:t>
      </w:r>
    </w:p>
    <w:p w14:paraId="5BFB4C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SVG降压变、箱变变压器油为可燃液体，若泄漏遇火源会发生火灾；变压器高压套管端子帽底部、变压器油枕顶部、防爆膜、呼吸器、潜油泵的进油阀门杆的密封盘根等处进水，使绝缘强度降低引起匝间短路。大气过电压和内部过电压，使变压器绕组主绝缘损毁，造成短路，引起变压器爆炸、着火。变压器高压套管升高座密封不良渗水，致绝缘油的绝缘水平下降，引发绝缘破坏，烧毁变压器。</w:t>
      </w:r>
    </w:p>
    <w:p w14:paraId="502F5FA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3.5.3.3.8污闪</w:t>
      </w:r>
    </w:p>
    <w:p w14:paraId="5B5556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大气中的各种污秽物沉降在电气设备瓷件和绝缘子的表面上，当它吸收了潮湿空气中的水分后，使绝缘强度急剧下降，如绝缘、泄漏比距不足，积污清扫不及时，配电装置、连接导线及箱变容易发生污闪事故。若未安装驱鸟器，导致鸟类落在绝缘子上，易造成污闪事故。</w:t>
      </w:r>
    </w:p>
    <w:p w14:paraId="291A9343">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3.5.3.3.9触电</w:t>
      </w:r>
    </w:p>
    <w:p w14:paraId="0FF3573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采用电压等级多，电压高，有发电系统、变电升压系统、控制系统、电气保护系统、交直流电源系统等，全场电气设备及其系统较为复杂，存在漏电、触电、电伤等潜在危险性。各类电气工作人员较多（如外线电工、维护电工、值班电工等），在电气运行、操作、维护、检修中存在较多不安全因素。光伏电站发生触电事故的主要原因，除了电气设备缺陷、设计不周等技术因素外，大部分是由于违章指挥、违章操作等人为因素引起的。</w:t>
      </w:r>
    </w:p>
    <w:p w14:paraId="5EB3B24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1.高压触电</w:t>
      </w:r>
    </w:p>
    <w:p w14:paraId="5AED4B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1）不办理工作票、操作票、工作许可制度、不执行监护制度，使用不合格绝缘工具和电气工具；</w:t>
      </w:r>
    </w:p>
    <w:p w14:paraId="446FA1C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2）检修电气设备工作完毕，未办理工作票终结手续，就对检修设备恢复送电；</w:t>
      </w:r>
    </w:p>
    <w:p w14:paraId="543D801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3）在高压带电设备附近进行作业，不符合安全距离的规定要求或无监护措施；</w:t>
      </w:r>
    </w:p>
    <w:p w14:paraId="34568EC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4）倒闸操作不核对设备名称、编号、位置状态；设备无双重编号；</w:t>
      </w:r>
    </w:p>
    <w:p w14:paraId="7AC6929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5）跨越安全围栏或超越安全警戒线；工作人员走错间隔误碰带电设备；在带电设备附近使用钢卷尺等进行测量或携带金属超高物体在带电设备下行走；</w:t>
      </w:r>
    </w:p>
    <w:p w14:paraId="621DC0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6）装设地线前不验电；</w:t>
      </w:r>
    </w:p>
    <w:p w14:paraId="0F41C3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7）高压设备也有发生触电事故的危险；</w:t>
      </w:r>
    </w:p>
    <w:p w14:paraId="3AEEC35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8）电气箱柜外壳及检修工器具未接地，未装设漏电保护器及误入带电间隔；</w:t>
      </w:r>
    </w:p>
    <w:p w14:paraId="01EA0B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9）特种（电工）作业人员未取得资质，无证上岗；</w:t>
      </w:r>
    </w:p>
    <w:p w14:paraId="292B0D8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10）跨步电压触电；</w:t>
      </w:r>
    </w:p>
    <w:p w14:paraId="25A6F66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11）雨天操作室外高压设备时，若未穿绝缘鞋、绝缘棒没有防雨罩和雷电时进行就地倒闸操作发生触电。</w:t>
      </w:r>
    </w:p>
    <w:p w14:paraId="10CECA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2.低压触电</w:t>
      </w:r>
    </w:p>
    <w:p w14:paraId="2D09AD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1）在电缆沟、夹层或金属容器内工作时不使用安全电压行灯照明；</w:t>
      </w:r>
    </w:p>
    <w:p w14:paraId="0DD62FB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2）在潮湿地区、金属容器内工作时不穿绝缘鞋，无绝缘垫，无监护人；</w:t>
      </w:r>
    </w:p>
    <w:p w14:paraId="32F3E0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3）电气作业的安全管理工作存在漏洞；</w:t>
      </w:r>
    </w:p>
    <w:p w14:paraId="08C940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4）没有安装使用剩余电流保护装置；</w:t>
      </w:r>
    </w:p>
    <w:p w14:paraId="5BD3D63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5）检修中低压电源具有漏电、触电事故危险；</w:t>
      </w:r>
    </w:p>
    <w:p w14:paraId="2596A4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6）不办理工作票或不执行监护制度，不使用或使用不合格绝缘工具和电气工具。</w:t>
      </w:r>
    </w:p>
    <w:p w14:paraId="21DEA01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3.5.3.3.10全站停电</w:t>
      </w:r>
    </w:p>
    <w:p w14:paraId="4CFEB23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继电保护装置发生误动、拒动事故；直流系统故障；集电线路发生相间短路等，均可导致全场停电事故。</w:t>
      </w:r>
    </w:p>
    <w:p w14:paraId="6C89606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"3.5.3.4"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3.5.3.4</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过电压保护和接地装置危险性分析</w:t>
      </w:r>
    </w:p>
    <w:p w14:paraId="2D11A1C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若光伏电站设备及建筑物没有可靠的避雷装置或接地不良，或接地电阻不符合要求等，容易发生雷击伤害事故。光伏电站运行期间未按规定做避雷器的试验或试验项目不全，有些缺陷未能通过试验及时发现和处理，导致发电设备雷电损坏事故。</w:t>
      </w:r>
    </w:p>
    <w:p w14:paraId="2B841B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接地线设计不符合要求，如截面过小等不能满足热稳定和均压要求，容易发生电伤害；接地线连接不符合要求，采用焊接的接地线，其搭接长度不够、焊接质量低劣时，接地线电阻过大，不利于保护人身安全，易发生触电伤害；接地线材质不符合要求，机械强度不够，导致受损坏或腐蚀，起不到应有保护作用。</w:t>
      </w:r>
    </w:p>
    <w:p w14:paraId="368BF07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"3.5.3.5"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3.5.3.5</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通信和控制系统危险性分析</w:t>
      </w:r>
    </w:p>
    <w:p w14:paraId="0954EA9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1．控制系统的电缆较为密集，阻火措施不完善，一旦电缆发生故障和燃烧，将会引发严重的火灾事故，使整个系统损坏、失控，造成损失。</w:t>
      </w:r>
    </w:p>
    <w:p w14:paraId="5A6E527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2．控制系统电源失电故障（如主控制系统失去工作电源或直流操作电源等）。主要是控制电源回路断线；过负荷熔断器熔断；电源回路短路电源开关跳闸。控制系统电源失电，将导致控制设备及其系统瘫痪。</w:t>
      </w:r>
    </w:p>
    <w:p w14:paraId="784C96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控制接地系统故障（如控制接地回路断线；接地电阻阻值增大；单点接地系统受损；形成多点接地等）。主要是接地电极腐蚀断线；接地阻值增大，或接地线受机械外伤断线，或接地线连接螺丝松动。控制接地系统故障会导致整个控制系统参考电压忽高忽低不稳定，抗干扰能力降低，易受外界电磁干扰影响。影响控制逻辑判断运算，出现意想不到的突发动作，危及设备安全运行，有造成人员伤亡或设备重大损坏的可能性。</w:t>
      </w:r>
    </w:p>
    <w:p w14:paraId="3A4BD98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4．在检修过程中可能存在触电的危险。</w:t>
      </w:r>
    </w:p>
    <w:p w14:paraId="384544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5．若控制系统电源发生故障或电源不满足、计算机遭遇病毒侵扰时，将导致控制失效。</w:t>
      </w:r>
    </w:p>
    <w:p w14:paraId="147889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通信网络回路故障（如通信回路断线通讯中断；通讯接口故障死机等）。主要是通讯回路受机械外伤断线或通讯接口组件损坏。通信网络回路故障将使控制设备及其系统瘫痪，造成设备失控，人员伤亡或设备损坏事故的可能性。</w:t>
      </w:r>
    </w:p>
    <w:p w14:paraId="33ABFEC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电力监控系统防护故障，侵入病毒，丢失信息，导致死机或者由于操作键盘或其电缆接插件损坏，系统不响应操作指令，保护拒动、误动，运行人员失去对设备监控操作手段，设备运行处于失控状态，造成人员伤亡或设备重大损坏。</w:t>
      </w:r>
    </w:p>
    <w:p w14:paraId="73399FA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如果信号系统由于设计、安装、日常维修保养不善，使信号系统在故障状态下不能有效动作，则会产生以下故障：各断路器控制回路断线信号；继电保护及自动装置的动作及装置异常信号不能有效输出或报警，导致中控室不能获取正确故障信号，延误操作人员对故障进行误判断或不能正常排除。</w:t>
      </w:r>
    </w:p>
    <w:p w14:paraId="4717817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9．监控系统失灵、保护拒动误动、一次检测元部件故障，造成人员伤亡或设备重大损坏</w:t>
      </w:r>
    </w:p>
    <w:p w14:paraId="119B4A0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30" w:name="bookmark87"/>
      <w:bookmarkEnd w:id="130"/>
      <w:bookmarkStart w:id="131" w:name="_Toc30700"/>
      <w:r>
        <w:rPr>
          <w:rFonts w:hint="eastAsia" w:ascii="宋体" w:hAnsi="宋体" w:eastAsia="宋体" w:cs="宋体"/>
          <w:b/>
          <w:bCs/>
          <w:sz w:val="28"/>
          <w:szCs w:val="28"/>
          <w:lang w:eastAsia="zh-CN"/>
        </w:rPr>
        <w:t>3.5.4光伏发电对电网的影响分析</w:t>
      </w:r>
      <w:bookmarkEnd w:id="131"/>
    </w:p>
    <w:p w14:paraId="74EB9CD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场址选择，若未考虑并入电网的电网容量、结构及其可容纳的最大容量，以及光伏电站上网规模与电网是否匹配等因素，可能造成电损、电缆成本增加甚至影响电网的正常运行、影响电网稳定性。</w:t>
      </w:r>
    </w:p>
    <w:p w14:paraId="35CBE5B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"3.5.4.1"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3.5.4.1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谐波影响</w:t>
      </w:r>
    </w:p>
    <w:p w14:paraId="03CFEED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谐波影响是光伏电站系统设计中不容忽视的重要因素。太阳能光伏发电系统通过光伏组件将太阳能转化为直流电能，再通过并网型逆变器将直流电转化为与电网同频率、同相位的正弦波电流，并入电网。逆变器主要元器件是晶闸管。而这些元器件具有非线性阻抗特性，在其运行过程中会使原本正弦波的电压偏离，即电压正弦波畸变，也就是通常说的谐波。若光伏电站滤波设备选型不合理或出现故障，谐波将使电能的生产、传输和利用的效率降低，使电气设备过热、产生振动和噪声，并使绝缘老化，使用寿命缩短，甚至发生故障或烧毁；谐波亦可引起电力系统局部并联谐振或串联谐振，使谐波含量放大，造成电容器等设备烧毁，还会引起继电保护和自动装置误动作，使电能计量出现混乱，对电力系统外部通信设备和电子设备会产生严重干扰。</w:t>
      </w:r>
    </w:p>
    <w:p w14:paraId="33D3636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"3.5.4.2"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3.5.4.2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孤岛效应</w:t>
      </w:r>
    </w:p>
    <w:p w14:paraId="42009E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在光伏发电系统的电子电路中，孤岛效应是指电路的某个区域有电流通路而实际没有电流流过的现象。孤岛是一种电气现象，它发生在一部分的电网和主电网断开，而这部分电网完全由光伏发电系统中的逆变器持续给负载供电的电气现象，即电网失压时，光伏系统仍保持对失压电网中某一部分线路继续供电的状态。由于孤岛效应不仅会损害公众和维修人员的安全及供电的质量，在自动或手动重新闭合供电开关向孤岛电网重新供电时有可能损坏设备。孤岛效应发生时，若负载容量与光伏电站并网容量不匹配，则可能造成逆变器的损坏。所以，逆变器通常会带有防止孤岛效应装置，以此防止孤岛效应的发生。太阳能并网发电系统处于孤岛运行状态时会产生如下严重危害：</w:t>
      </w:r>
    </w:p>
    <w:p w14:paraId="6EEA18A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1.电网无法控制孤岛系统中的电压和频率，如果电压和频率超出允许的范围，可能会对用户的设备造成损坏。</w:t>
      </w:r>
    </w:p>
    <w:p w14:paraId="728E93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2.与光伏发电系统相连的线路仍然带电，对检修人员造成危险，降低电网的安全性。</w:t>
      </w:r>
    </w:p>
    <w:p w14:paraId="565F98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3.如果负载容量大于光伏发电系统容量，光伏发电系统过载运行，易被烧毁；在进行重合闸操作时，可能会导致该线路再次跳闸，有可能损坏光伏发电系统和其它设备。</w:t>
      </w:r>
    </w:p>
    <w:p w14:paraId="177F7CD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此外，当大负载的突然投切时或电网不稳定时，电网电压会出现较大的波动，此时未配置孤岛主动保护或出现故障，有可能引起孤岛检测与保护系统误动作，即出现虚假孤岛保护现象，会对电网及用户造成影响。</w:t>
      </w:r>
    </w:p>
    <w:p w14:paraId="0F364FB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"3.5.4.3"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3.5.4.3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其他影响</w:t>
      </w:r>
    </w:p>
    <w:p w14:paraId="41D45F5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1.由于光伏发电装置的实际输出功率随光照强度的变化而变化，输出功率不稳定，并网时对系统电压有影响，造成一定的电压波动。</w:t>
      </w:r>
    </w:p>
    <w:p w14:paraId="7E3ABBB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2.光伏发电装置为纯有功输出，并网时需考虑无功平衡问题。若未能够通过优化配置无功补偿装置或未有效发挥逆变器无功调节能力，合理确定电站无功控制策略，将对电网产生不利影响。</w:t>
      </w:r>
    </w:p>
    <w:p w14:paraId="160F73B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3.未能接收并自动执行电网调度部门远方发送的有功出力控制信号，调节电站的有功率输出，不具有限制输出功率变化率的能力，将对电网调度部位产生影响，对电网的稳定产生不利影响。</w:t>
      </w:r>
    </w:p>
    <w:p w14:paraId="69037FC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32" w:name="bookmark88"/>
      <w:bookmarkEnd w:id="132"/>
      <w:bookmarkStart w:id="133" w:name="_Toc1962"/>
      <w:r>
        <w:rPr>
          <w:rFonts w:hint="eastAsia" w:ascii="宋体" w:hAnsi="宋体" w:eastAsia="宋体" w:cs="宋体"/>
          <w:b/>
          <w:bCs/>
          <w:sz w:val="28"/>
          <w:szCs w:val="28"/>
          <w:lang w:eastAsia="zh-CN"/>
        </w:rPr>
        <w:t>3.5.5公辅系统危险性分析</w:t>
      </w:r>
      <w:bookmarkEnd w:id="133"/>
    </w:p>
    <w:p w14:paraId="27497224">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"3.5.5.1"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3.5.5.1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供电危险性分析</w:t>
      </w:r>
    </w:p>
    <w:p w14:paraId="4BF45D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项目公用配电设施包括电力线路、配电柜、照明灯具、用电设备等，这些电气设备主要存在：触电、火灾等危险，引发事故的原因主要有：</w:t>
      </w:r>
    </w:p>
    <w:p w14:paraId="74E5C7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（1）电气设备及线路的日常管理、维护不当，电气设备、线路老化、绝缘破损、漏电且无接地接零保护。</w:t>
      </w:r>
    </w:p>
    <w:p w14:paraId="3F1788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（2）作业人员缺乏用电常识。</w:t>
      </w:r>
    </w:p>
    <w:p w14:paraId="63935AD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（3）条件不允许而带电作业或施工中误合电闸送电。</w:t>
      </w:r>
    </w:p>
    <w:p w14:paraId="0DAA8ED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（4）无漏电保护器或漏电保护器失效。</w:t>
      </w:r>
    </w:p>
    <w:p w14:paraId="07F08E0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（5）超标使用保险丝、空气开关等。</w:t>
      </w:r>
    </w:p>
    <w:p w14:paraId="5079DA1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（6）断路器失效、设备无接地接零或失效。</w:t>
      </w:r>
    </w:p>
    <w:p w14:paraId="5848D6C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（7）电器开关损坏、漏电。</w:t>
      </w:r>
    </w:p>
    <w:p w14:paraId="195C554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（8）不严格执行工作票制度，违章作业，操作失误等。</w:t>
      </w:r>
    </w:p>
    <w:p w14:paraId="6FC821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（9）其他可能导致事故的原因。</w:t>
      </w:r>
    </w:p>
    <w:p w14:paraId="0589730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"3.5.5.2"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3.5.5.2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给排水系统危险性分析</w:t>
      </w:r>
    </w:p>
    <w:p w14:paraId="49C8A24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给排水系统主要存在触电伤害、淹溺、机械伤害危险，其原因分析如下：</w:t>
      </w:r>
    </w:p>
    <w:p w14:paraId="74140C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1）如设备电气线路或设备绝缘损伤、设备未进行有效接地等，可能发生漏电，使设备局部带电，给接触人员造成严重的甚至致命的触电伤害。</w:t>
      </w:r>
    </w:p>
    <w:p w14:paraId="5754CB4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2）如果在供水水池、消防水池等未设置盖板或池边未设置防护栏杆，在照明条件差（特别是在夜间）的情况下，人员可能跌入水池，发生淹溺事故。</w:t>
      </w:r>
    </w:p>
    <w:p w14:paraId="15EFE6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违章作业或操作不当；机械设备安全防护装置缺乏或损坏或被拆除；操作人员疏忽大意，身体误入机械危险部位；不停机检修设备；在不安全的机械上停留、休息；不按规定穿戴劳动保护用品；在停车检修和正常作业时，机器突然被别人误启动等均可能造成机械事故。</w:t>
      </w:r>
    </w:p>
    <w:p w14:paraId="2E475B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对各类水池和处理设施，如供水水池、消防水池等设施进行清洗、检维修，不采取强制通风、含氧量及（硫化氢）有害气体检测、佩戴个人防护用品、监护、轮换作业等措施，易发生窒息和（硫化氢）有害气体中毒。</w:t>
      </w:r>
    </w:p>
    <w:p w14:paraId="4BA6FA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5）其他引发事故的原因。</w:t>
      </w:r>
    </w:p>
    <w:p w14:paraId="4B98CE5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34" w:name="bookmark89"/>
      <w:bookmarkEnd w:id="134"/>
      <w:bookmarkStart w:id="135" w:name="_Toc31037"/>
      <w:r>
        <w:rPr>
          <w:rFonts w:hint="eastAsia" w:ascii="宋体" w:hAnsi="宋体" w:eastAsia="宋体" w:cs="宋体"/>
          <w:b/>
          <w:bCs/>
          <w:sz w:val="28"/>
          <w:szCs w:val="28"/>
          <w:lang w:eastAsia="zh-CN"/>
        </w:rPr>
        <w:t>3.5.6安全管理危险性分析</w:t>
      </w:r>
      <w:bookmarkEnd w:id="135"/>
    </w:p>
    <w:p w14:paraId="6BAE16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安全管理是为保证及时、有效地实现既定的安全目标，是在预测、分析的基础上进行的计划、组织、协调、检查等工作，是预防故障和人员失误发生的有效手段，因此，管理缺陷是影响运行失控发生的重要因素。</w:t>
      </w:r>
    </w:p>
    <w:p w14:paraId="22CFB7E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"3.5.6.1"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3.5.6.1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安全管理组织体系方面危险性分析</w:t>
      </w:r>
    </w:p>
    <w:p w14:paraId="08D5504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安全管理组织体系是企业安全管理的核心，安全生产管理的分级、协调等管理组织体系缺陷可能会导致事故发生或促使事故进一步扩大。</w:t>
      </w:r>
    </w:p>
    <w:p w14:paraId="1C311A8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1）安全管理组织机构的结构、人员组成不适应生产系统；</w:t>
      </w:r>
    </w:p>
    <w:p w14:paraId="6ABE734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2）由于安全管理人员变更频繁，安全管理体系文件交接不清楚，造成安全管理工作中存在衔接不当、管理空白、专业不全等；</w:t>
      </w:r>
    </w:p>
    <w:p w14:paraId="3FB53D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对从业人员的安全教育培训不足，如安全管理人员和基层操作人员未经过培训考核或培训学时不足，不具备相应的安全生产知识和上岗能力；员工素质低下，知识陈旧，观念落后，致使人员安全意识差、不安全行为数量增多；忽视对外协用工、外来参观、学习人员的安全教育培训等；</w:t>
      </w:r>
    </w:p>
    <w:p w14:paraId="248018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4）人员职权交叉，造成管理混乱；</w:t>
      </w:r>
    </w:p>
    <w:p w14:paraId="2622BF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5）在解决重大问题上由最高领导一人凭借经验作决策，没有征求大多数人的意见。</w:t>
      </w:r>
    </w:p>
    <w:p w14:paraId="1A4FC9D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"3.5.6.2"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3.5.6.2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安全管理制度方面危险性分析</w:t>
      </w:r>
    </w:p>
    <w:p w14:paraId="2562341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安全管理制度是为加强企业生产工作的劳动保护、改善劳动条件，保护劳动者在生产过程中的安全和健康，促进企业事业的发展，根据有关劳动保护的法令、法规等有关规定，结合企业的实际情况制订的规定；可能因为安全管理制度不健全，引发事故，其主要原因有：</w:t>
      </w:r>
    </w:p>
    <w:p w14:paraId="348154D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1）未根据自身特点制定、完善安全生产责任制、安全生产管理制度，造成工作中无章可循，生产秩序混乱；</w:t>
      </w:r>
    </w:p>
    <w:p w14:paraId="0E6C69C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2）安全生产责任制未落实到每个环节、每个岗位、每个人，各自职责不明确或职能部门；</w:t>
      </w:r>
    </w:p>
    <w:p w14:paraId="461A21A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3）不同的安全规章管理制度之间缺少相互配合和促进机制；</w:t>
      </w:r>
    </w:p>
    <w:p w14:paraId="77FA55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4）安全规章管理制度流于形式，内容不完善、不全面；</w:t>
      </w:r>
    </w:p>
    <w:p w14:paraId="79594F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5）安全规章管理制度要求与实际工作脱节等。</w:t>
      </w:r>
    </w:p>
    <w:p w14:paraId="15B2596B">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"3.5.6.3"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3.5.6.3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事故应急方面危险性分析</w:t>
      </w:r>
    </w:p>
    <w:p w14:paraId="6D4EBD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事故应急是针对可能发生的重大事故，为保证迅速、有效、有序地开展应急救援行动，以便预防、降低事故损失，可能因为事故应急措施不当等引发事故，其主要原因有：</w:t>
      </w:r>
    </w:p>
    <w:p w14:paraId="68F4A2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1）编制的应急预案与实际不符，配备的应急救援器材不足；</w:t>
      </w:r>
    </w:p>
    <w:p w14:paraId="0C790EC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2）作业人员及管理人员对应急救援的要求不熟悉；</w:t>
      </w:r>
    </w:p>
    <w:p w14:paraId="319E418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3）应急救援时未按照事故应急处置要求进行处置；</w:t>
      </w:r>
    </w:p>
    <w:p w14:paraId="6F1F653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4）救援人员不服从指挥；</w:t>
      </w:r>
    </w:p>
    <w:p w14:paraId="596E70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5）事故判断不准确，导致采取的应急救援行动和战术决策不准确；</w:t>
      </w:r>
    </w:p>
    <w:p w14:paraId="65AD247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6）公司事故应急预案未按照相关单位要求评审、演练、培训等。</w:t>
      </w:r>
    </w:p>
    <w:p w14:paraId="21EA956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36" w:name="bookmark90"/>
      <w:bookmarkEnd w:id="136"/>
      <w:bookmarkStart w:id="137" w:name="_Toc27953"/>
      <w:r>
        <w:rPr>
          <w:rFonts w:hint="eastAsia" w:ascii="宋体" w:hAnsi="宋体" w:eastAsia="宋体" w:cs="宋体"/>
          <w:b/>
          <w:bCs/>
          <w:sz w:val="28"/>
          <w:szCs w:val="28"/>
          <w:lang w:eastAsia="zh-CN"/>
        </w:rPr>
        <w:t>3.5.7特殊作业过程危险性分析</w:t>
      </w:r>
      <w:bookmarkEnd w:id="137"/>
    </w:p>
    <w:p w14:paraId="4DAD64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试运行、检维修以及生产过程中存在的特殊作业有动火作业、高处作业、吊装作业、临时用电作业、有限空间作业等危险性较大作业。特殊作业过程中环境复杂，危险因素较多，若企业管理不到位，安全措施设置不当，易发生火灾、爆炸、高处坠落、烫伤、物体打击、机械伤害、起重伤害、噪声等危险。各作业过程引发事故的主要原因分析如下：</w:t>
      </w:r>
    </w:p>
    <w:p w14:paraId="1B19381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"3.5.7.1"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3.5.7.1</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动火作业危险性分析</w:t>
      </w:r>
    </w:p>
    <w:p w14:paraId="4DB48B2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在设备检修过程常常需要进行电焊、气焊（割）等进行可能产生火焰、火花和炽热表面的动火作业。动火作业可能造成火灾、爆炸、灼烫等危险。造成事故的主要原因分析如下：</w:t>
      </w:r>
    </w:p>
    <w:p w14:paraId="1B4444B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1）动火作业未设专人监火或监护人员脱岗；</w:t>
      </w:r>
    </w:p>
    <w:p w14:paraId="7B40083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2）动火作业区未设警戒线，未设安全警示标志，作业现场未配备相应的消防器材或配备的消防器材不满足现场应急需求；</w:t>
      </w:r>
    </w:p>
    <w:p w14:paraId="3DCF7DF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3）作业前未清除动火现场及周围的易燃物品或未采取其他有效的安全防火措施；</w:t>
      </w:r>
    </w:p>
    <w:p w14:paraId="2E03400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4）动火点周围或其下方的地面有可燃物、空洞、地沟时，未采取清除或封盖等措施或对动火点周围有可能泄漏易燃、可燃物料的设备未采取隔离措施；</w:t>
      </w:r>
    </w:p>
    <w:p w14:paraId="61DE025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5）对于涉及易燃物、可燃物的区域在动火前未经过隔离、清洗、置换，取样分析；</w:t>
      </w:r>
    </w:p>
    <w:p w14:paraId="267BCE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6）动火期间，距动火点30m、15m范围内分别有可燃气体、可燃液体和排放，或距动火点10m范围内及动火点下方有可燃溶剂清洗或喷漆等作业；</w:t>
      </w:r>
    </w:p>
    <w:p w14:paraId="77E6E3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7）使用气焊、气割动火作业时，乙炔瓶、氧气瓶未直立放置等使用不规范；</w:t>
      </w:r>
    </w:p>
    <w:p w14:paraId="645E57C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8）动火作业完毕后未清理现场，未确认无残留火种后离开；</w:t>
      </w:r>
    </w:p>
    <w:p w14:paraId="3F50E31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9）人员违章作业。</w:t>
      </w:r>
    </w:p>
    <w:p w14:paraId="164D055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"3.5.7.2"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3.5.7.2</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吊装作业危险性分析</w:t>
      </w:r>
    </w:p>
    <w:p w14:paraId="1AF3FB4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项目在进行检修以及设备安装等需要进行吊装作业时，在吊装过程中有可能发生起重伤害、高处坠落、触电等危险。其引发事故的主要原因分析如下：</w:t>
      </w:r>
    </w:p>
    <w:p w14:paraId="196D7D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1）吊装区域内未划定警戒区域，吊装现场未设专人监护、未设置安全警示标志或设置的安全警示标识不符合相关规范要求等；</w:t>
      </w:r>
    </w:p>
    <w:p w14:paraId="213C309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2）吊装作业人员无证作业或未设吊运指挥人员，指挥人员站立于起吊区域；</w:t>
      </w:r>
    </w:p>
    <w:p w14:paraId="74C6850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3）进行三级以上或作业特殊情况下进行吊装作业时，未编制吊装作业方案，或编制的吊装方案未进行审批程序；</w:t>
      </w:r>
    </w:p>
    <w:p w14:paraId="22588D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4）使用未经检测合格或安全附件缺失的起重设备进行吊装作业以及超限起吊；在利用起重设备进行检修时，可能因起吊负荷不匹配、脱钩或钢丝绳折断、升高限位器、行程开关、刹车装置失效等；</w:t>
      </w:r>
    </w:p>
    <w:p w14:paraId="542B0B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5）未对吊装作业场所、环境进行充分的危险因素辨识，未经过办证审批或起吊前未对起重吊装机械、吊具等进行安全确认；</w:t>
      </w:r>
    </w:p>
    <w:p w14:paraId="1765E0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6）吊装前未进行试吊，或试吊过程中发现问题未及时排除继续吊装；</w:t>
      </w:r>
    </w:p>
    <w:p w14:paraId="05AD3B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7）检维修作业人员操作不当，没有采取必要的安全措施（如系安全带）而发生坠落。检维修作业人员跨越起重机械时坠落；检维修部件、工具掉落而引起的砸伤事故。</w:t>
      </w:r>
    </w:p>
    <w:p w14:paraId="481C06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8）人员违章作业。</w:t>
      </w:r>
    </w:p>
    <w:p w14:paraId="76FCA3A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"3.5.7.3"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3.5.7.3</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临时用电作业危险性分析</w:t>
      </w:r>
    </w:p>
    <w:p w14:paraId="47AC3A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项目在检维修以及生产过程中会涉及临时用电作业，在此过程中可能因违章操作等原因而引发火灾爆炸、触电等危险。其引发事故主要原因分析如下：</w:t>
      </w:r>
    </w:p>
    <w:p w14:paraId="755783C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1）在火灾爆炸危险场所内接入临时电源或确需接入时，未对其周边环境中的可燃气体进行检测分析或未按规范要求进行检测；</w:t>
      </w:r>
    </w:p>
    <w:p w14:paraId="40F9DFC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2）临时用电线路未设置保护开关，或使用前未检查电气装置和保护设施的可靠性或未接地；</w:t>
      </w:r>
    </w:p>
    <w:p w14:paraId="7D56F2A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3）临时用电线路经过有高温、振动、腐蚀、积水等区域时有接头，且未采取相应的保护措施；</w:t>
      </w:r>
    </w:p>
    <w:p w14:paraId="3577D88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4）临时用电架空线设置不规范，未采用绝缘铜芯线，且未架设在专用电杆或支架上；</w:t>
      </w:r>
    </w:p>
    <w:p w14:paraId="163EE77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5）在特别潮湿的场所或设备内部等金属设备内作业时，临时照明行灯的电压不符合规范要求，超过12V；</w:t>
      </w:r>
    </w:p>
    <w:p w14:paraId="02BCA7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6）用电结束后，未及时拆除临时用电线路；</w:t>
      </w:r>
    </w:p>
    <w:p w14:paraId="751B4DC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7）作业人员未持证上岗，违章作业等其他原因。</w:t>
      </w:r>
    </w:p>
    <w:p w14:paraId="36C2B68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"3.5.7.4"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3.5.7.4</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高处作业危险性分析</w:t>
      </w:r>
    </w:p>
    <w:p w14:paraId="57B641B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项目在检维修以及生产过程中需要进行高处作业，高处作业时有发生高处坠落、物体打击的可能。其主要引发原因分析如下：</w:t>
      </w:r>
    </w:p>
    <w:p w14:paraId="6A9765A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1）作业前未办理高处作业安全作业证，未对作业存在的危险有害因素进行充分辨识，未制定相应处理措施；</w:t>
      </w:r>
    </w:p>
    <w:p w14:paraId="37EF5CD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2）作业区未划分警戒区，未设监护人员，未设警示标志；</w:t>
      </w:r>
    </w:p>
    <w:p w14:paraId="16FFAA1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3）高处作业脚手架、吊笼、梯子、防护围栏、挡脚板等质量不良，使用前未经检查；</w:t>
      </w:r>
    </w:p>
    <w:p w14:paraId="009535D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4）在屋顶等处作业时作业人员未按要求佩戴安全带（绳）、疲劳过度或酒后作业、未采取安全防护措施和使用可靠的安全保护装置等；</w:t>
      </w:r>
    </w:p>
    <w:p w14:paraId="6811D04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5）在6级以上大风、大雾天气进行高处作业；</w:t>
      </w:r>
    </w:p>
    <w:p w14:paraId="39CD2D9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6）高处作业人员患有职业禁忌，如高血压、心脏病、贫血病、疲劳过度、视力不佳等；</w:t>
      </w:r>
    </w:p>
    <w:p w14:paraId="24E6723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7）高处作业下方未设防坠物措施，工具、零件、螺丝等坠下造成物体，高空抛物、物件设备摆放不稳，倾覆等易造成物体打击事故。</w:t>
      </w:r>
    </w:p>
    <w:p w14:paraId="709FA56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ascii="宋体" w:hAnsi="宋体" w:eastAsia="宋体" w:cs="宋体"/>
          <w:sz w:val="28"/>
          <w:szCs w:val="28"/>
          <w:lang w:eastAsia="zh-CN"/>
        </w:rPr>
      </w:pPr>
      <w:r>
        <w:rPr>
          <w:rFonts w:hint="eastAsia" w:ascii="宋体" w:hAnsi="宋体" w:eastAsia="宋体" w:cs="宋体"/>
          <w:b/>
          <w:bCs/>
          <w:sz w:val="28"/>
          <w:szCs w:val="28"/>
          <w:lang w:eastAsia="zh-CN"/>
        </w:rPr>
        <w:fldChar w:fldCharType="begin"/>
      </w:r>
      <w:r>
        <w:rPr>
          <w:rFonts w:hint="eastAsia" w:ascii="宋体" w:hAnsi="宋体" w:eastAsia="宋体" w:cs="宋体"/>
          <w:b/>
          <w:bCs/>
          <w:sz w:val="28"/>
          <w:szCs w:val="28"/>
          <w:lang w:eastAsia="zh-CN"/>
        </w:rPr>
        <w:instrText xml:space="preserve"> HYPERLINK "3.5.7.5" </w:instrText>
      </w:r>
      <w:r>
        <w:rPr>
          <w:rFonts w:hint="eastAsia" w:ascii="宋体" w:hAnsi="宋体" w:eastAsia="宋体" w:cs="宋体"/>
          <w:b/>
          <w:bCs/>
          <w:sz w:val="28"/>
          <w:szCs w:val="28"/>
          <w:lang w:eastAsia="zh-CN"/>
        </w:rPr>
        <w:fldChar w:fldCharType="separate"/>
      </w:r>
      <w:r>
        <w:rPr>
          <w:rFonts w:hint="eastAsia" w:ascii="宋体" w:hAnsi="宋体" w:eastAsia="宋体" w:cs="宋体"/>
          <w:b/>
          <w:bCs/>
          <w:sz w:val="28"/>
          <w:szCs w:val="28"/>
          <w:lang w:eastAsia="zh-CN"/>
        </w:rPr>
        <w:t>3.5.7.5</w:t>
      </w:r>
      <w:r>
        <w:rPr>
          <w:rFonts w:hint="eastAsia" w:ascii="宋体" w:hAnsi="宋体" w:eastAsia="宋体" w:cs="宋体"/>
          <w:b/>
          <w:bCs/>
          <w:sz w:val="28"/>
          <w:szCs w:val="28"/>
          <w:lang w:eastAsia="zh-CN"/>
        </w:rPr>
        <w:fldChar w:fldCharType="end"/>
      </w:r>
      <w:r>
        <w:rPr>
          <w:rFonts w:hint="eastAsia" w:ascii="宋体" w:hAnsi="宋体" w:eastAsia="宋体" w:cs="宋体"/>
          <w:b/>
          <w:bCs/>
          <w:sz w:val="28"/>
          <w:szCs w:val="28"/>
          <w:lang w:eastAsia="zh-CN"/>
        </w:rPr>
        <w:t>有限空间作业危险性分析</w:t>
      </w:r>
    </w:p>
    <w:p w14:paraId="125075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有限空间是指封闭或部分封闭，与外界相对隔离，出入口较为狭窄，作业人员不能长时间在内工作，自然通风不良，易造成有毒有害，易燃易爆物质积聚或者氧含量不足的空间。</w:t>
      </w:r>
    </w:p>
    <w:p w14:paraId="381134B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项目作业人员在对开关站基坑、电缆隧道、消防水池、生活水池、化粪池、供水水池、水箱以及下水道或其它封闭、半封闭场所等有限空间进行检修、清扫的过程中可能会发生中毒窒息、触电等事故，造成事故的原因主要有下面几点：</w:t>
      </w:r>
    </w:p>
    <w:p w14:paraId="7C53D0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1）未对作业危险性进行充分分析，未制定相应应急救援预案，未配备应急救援物资，未经过办证审批；</w:t>
      </w:r>
    </w:p>
    <w:p w14:paraId="5EE1EE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2）进入有限空间前未打开人孔等进行通风，或通风时间不足；</w:t>
      </w:r>
    </w:p>
    <w:p w14:paraId="4A59AC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3）未对有限空间内气体采样分析或分析时间超过规定分析间隔时间；</w:t>
      </w:r>
    </w:p>
    <w:p w14:paraId="776216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4）有限空间照明电压过高，未使用安全电压，引起人员触电；</w:t>
      </w:r>
    </w:p>
    <w:p w14:paraId="2EE8AE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5）使用手持电动工具或进行电焊作业时，未设漏电保护装置；</w:t>
      </w:r>
    </w:p>
    <w:p w14:paraId="438FDC2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6）人员站在潮湿环境内进行手持电动工具作业或电焊作业；</w:t>
      </w:r>
    </w:p>
    <w:p w14:paraId="0909D9F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7）未设监护人员或监护人员脱岗，监护人员未配备与作业人员联络工具；</w:t>
      </w:r>
    </w:p>
    <w:p w14:paraId="0B3ED38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8）进入有限空间检修前，未进行毒害介质有效隔离，未实行停电、挂牌；</w:t>
      </w:r>
    </w:p>
    <w:p w14:paraId="4238202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9）人员违章作业；</w:t>
      </w:r>
    </w:p>
    <w:p w14:paraId="2E85002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10）作业人员未严格按照“先通风、再检测、后作业”的作业制度等。</w:t>
      </w:r>
    </w:p>
    <w:p w14:paraId="52F9348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38" w:name="bookmark91"/>
      <w:bookmarkEnd w:id="138"/>
      <w:bookmarkStart w:id="139" w:name="_Toc25584"/>
      <w:r>
        <w:rPr>
          <w:rFonts w:hint="eastAsia" w:ascii="宋体" w:hAnsi="宋体" w:eastAsia="宋体" w:cs="宋体"/>
          <w:b/>
          <w:bCs/>
          <w:sz w:val="28"/>
          <w:szCs w:val="28"/>
          <w:lang w:eastAsia="zh-CN"/>
        </w:rPr>
        <w:t>3.5.</w:t>
      </w:r>
      <w:r>
        <w:rPr>
          <w:rFonts w:hint="eastAsia" w:ascii="宋体" w:hAnsi="宋体" w:cs="宋体"/>
          <w:b/>
          <w:bCs/>
          <w:sz w:val="28"/>
          <w:szCs w:val="28"/>
          <w:lang w:val="en-US" w:eastAsia="zh-CN"/>
        </w:rPr>
        <w:t>8</w:t>
      </w:r>
      <w:r>
        <w:rPr>
          <w:rFonts w:hint="eastAsia" w:ascii="宋体" w:hAnsi="宋体" w:eastAsia="宋体" w:cs="宋体"/>
          <w:b/>
          <w:bCs/>
          <w:sz w:val="28"/>
          <w:szCs w:val="28"/>
          <w:lang w:eastAsia="zh-CN"/>
        </w:rPr>
        <w:t>检维修作业危险有害因素分析</w:t>
      </w:r>
      <w:bookmarkEnd w:id="139"/>
    </w:p>
    <w:p w14:paraId="174894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项目在检修过程中可能会引发火灾、爆炸、高处坠落、物体打击、触电、机械伤害等危险，其主要引发原因如下：</w:t>
      </w:r>
    </w:p>
    <w:p w14:paraId="7CBB83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1）外协检修单位无相关资质，不具备检修作业和安全管理能力或检修作业责任未落实，与相关单位未签订安全协议。</w:t>
      </w:r>
    </w:p>
    <w:p w14:paraId="7F5D0D8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2）作业准备不充分，未制定施工或检修方案，方案未经审核，未进行现场交底，或未对作业过程可能出现的危险性进行充分分析，未制定相应应对措施或措施不到位；</w:t>
      </w:r>
    </w:p>
    <w:p w14:paraId="52B53D1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3）施工及检修人员如电焊、电气作业等人员未经培训，无证上岗或检修前未对检修作业使用的脚手架、起重机械、电气焊用具、手持电动工具等各种工器具进行检查；手持式、移动式电气工器具无漏电保护装置；</w:t>
      </w:r>
    </w:p>
    <w:p w14:paraId="2552E59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4）施工及检修现场存在的可能危及安全的坑、井、沟、孔洞等无有效防护措施，未设置警告标志；</w:t>
      </w:r>
    </w:p>
    <w:p w14:paraId="53103EE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5）检修设备未采取可靠的断电措施，开关、控制柜处未设警示标识或加锁；检修易燃易爆物资设备时，未按照动火检修作业严格管理，未采用防爆检修工具；</w:t>
      </w:r>
    </w:p>
    <w:p w14:paraId="2F7C38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6）施工及检维修时氧气、乙炔气瓶遇高热容器内压增大，有开裂和爆炸的危险。</w:t>
      </w:r>
    </w:p>
    <w:p w14:paraId="256B2AD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7）作业人员未经培训，安全意识淡薄，不按检修操作规程要求进行检修，违章作业等，或检修作业人员未佩戴安全绳、安全帽等劳动保护用品等；</w:t>
      </w:r>
    </w:p>
    <w:p w14:paraId="32FD43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8）检修过程使用的机械设备，一旦转动部位未采取防护或防护失效，设备存在尖锐边角等，可能引发机械伤害；</w:t>
      </w:r>
    </w:p>
    <w:p w14:paraId="1E57A2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9）机械设备工作不正常发出噪声太大或人员长期处于噪声环境，可导致噪声聋；</w:t>
      </w:r>
    </w:p>
    <w:p w14:paraId="3061B0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10）检修完成后拆除的设备安全附件如机械防护罩、设备安装孔盖板，移动护栏等不恢复。</w:t>
      </w:r>
    </w:p>
    <w:p w14:paraId="7F30680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eastAsia="zh-CN"/>
        </w:rPr>
      </w:pPr>
      <w:bookmarkStart w:id="140" w:name="bookmark92"/>
      <w:bookmarkEnd w:id="140"/>
      <w:bookmarkStart w:id="141" w:name="_Toc15465"/>
      <w:r>
        <w:rPr>
          <w:rFonts w:hint="eastAsia" w:ascii="宋体" w:hAnsi="宋体" w:eastAsia="宋体" w:cs="宋体"/>
          <w:b/>
          <w:bCs/>
          <w:sz w:val="28"/>
          <w:szCs w:val="28"/>
          <w:lang w:eastAsia="zh-CN"/>
        </w:rPr>
        <w:t>3.5.</w:t>
      </w:r>
      <w:r>
        <w:rPr>
          <w:rFonts w:hint="eastAsia" w:ascii="宋体" w:hAnsi="宋体" w:cs="宋体"/>
          <w:b/>
          <w:bCs/>
          <w:sz w:val="28"/>
          <w:szCs w:val="28"/>
          <w:lang w:val="en-US" w:eastAsia="zh-CN"/>
        </w:rPr>
        <w:t>9</w:t>
      </w:r>
      <w:r>
        <w:rPr>
          <w:rFonts w:hint="eastAsia" w:ascii="宋体" w:hAnsi="宋体" w:eastAsia="宋体" w:cs="宋体"/>
          <w:b/>
          <w:bCs/>
          <w:sz w:val="28"/>
          <w:szCs w:val="28"/>
          <w:lang w:eastAsia="zh-CN"/>
        </w:rPr>
        <w:t>危险、有害因素主要存在的环节及区域</w:t>
      </w:r>
      <w:bookmarkEnd w:id="141"/>
    </w:p>
    <w:p w14:paraId="40BC187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根据上述分析，本项目存在的主要危险、有害因素分布情况见下表：</w:t>
      </w:r>
    </w:p>
    <w:p w14:paraId="1B8BC66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ascii="宋体" w:hAnsi="宋体" w:eastAsia="宋体" w:cs="宋体"/>
          <w:sz w:val="24"/>
          <w:szCs w:val="24"/>
        </w:rPr>
      </w:pPr>
      <w:r>
        <w:rPr>
          <w:rFonts w:ascii="宋体" w:hAnsi="宋体" w:eastAsia="宋体" w:cs="宋体"/>
          <w:spacing w:val="-1"/>
          <w:sz w:val="24"/>
          <w:szCs w:val="24"/>
        </w:rPr>
        <w:t>表</w:t>
      </w:r>
      <w:r>
        <w:rPr>
          <w:rFonts w:ascii="Times New Roman" w:hAnsi="Times New Roman" w:eastAsia="Times New Roman" w:cs="Times New Roman"/>
          <w:spacing w:val="-1"/>
          <w:sz w:val="24"/>
          <w:szCs w:val="24"/>
        </w:rPr>
        <w:t>3-6</w:t>
      </w:r>
      <w:r>
        <w:rPr>
          <w:rFonts w:ascii="宋体" w:hAnsi="宋体" w:eastAsia="宋体" w:cs="宋体"/>
          <w:spacing w:val="-1"/>
          <w:sz w:val="24"/>
          <w:szCs w:val="24"/>
        </w:rPr>
        <w:t>主要危险、有害因素分布表</w:t>
      </w:r>
    </w:p>
    <w:p w14:paraId="03E0069D">
      <w:pPr>
        <w:spacing w:line="20" w:lineRule="exact"/>
      </w:pPr>
    </w:p>
    <w:tbl>
      <w:tblPr>
        <w:tblStyle w:val="16"/>
        <w:tblW w:w="501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5"/>
        <w:gridCol w:w="672"/>
        <w:gridCol w:w="596"/>
        <w:gridCol w:w="1015"/>
        <w:gridCol w:w="6084"/>
      </w:tblGrid>
      <w:tr w14:paraId="4DE85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blHeader/>
        </w:trPr>
        <w:tc>
          <w:tcPr>
            <w:tcW w:w="464" w:type="pct"/>
            <w:vAlign w:val="center"/>
          </w:tcPr>
          <w:p w14:paraId="27464DE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14:textOutline w14:w="3795" w14:cap="sq" w14:cmpd="sng">
                  <w14:solidFill>
                    <w14:srgbClr w14:val="000000"/>
                  </w14:solidFill>
                  <w14:prstDash w14:val="solid"/>
                  <w14:bevel/>
                </w14:textOutline>
              </w:rPr>
              <w:t>序号</w:t>
            </w:r>
          </w:p>
        </w:tc>
        <w:tc>
          <w:tcPr>
            <w:tcW w:w="1237" w:type="pct"/>
            <w:gridSpan w:val="3"/>
            <w:vAlign w:val="center"/>
          </w:tcPr>
          <w:p w14:paraId="29DC007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14:textOutline w14:w="3795" w14:cap="sq" w14:cmpd="sng">
                  <w14:solidFill>
                    <w14:srgbClr w14:val="000000"/>
                  </w14:solidFill>
                  <w14:prstDash w14:val="solid"/>
                  <w14:bevel/>
                </w14:textOutline>
              </w:rPr>
              <w:t>危险、有害因素</w:t>
            </w:r>
          </w:p>
        </w:tc>
        <w:tc>
          <w:tcPr>
            <w:tcW w:w="3297" w:type="pct"/>
            <w:vAlign w:val="center"/>
          </w:tcPr>
          <w:p w14:paraId="0DE216A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14:textOutline w14:w="3795" w14:cap="sq" w14:cmpd="sng">
                  <w14:solidFill>
                    <w14:srgbClr w14:val="000000"/>
                  </w14:solidFill>
                  <w14:prstDash w14:val="solid"/>
                  <w14:bevel/>
                </w14:textOutline>
              </w:rPr>
              <w:t>存在场所</w:t>
            </w:r>
          </w:p>
        </w:tc>
      </w:tr>
      <w:tr w14:paraId="4ABDFA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64" w:type="pct"/>
            <w:vAlign w:val="center"/>
          </w:tcPr>
          <w:p w14:paraId="6320B7C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237" w:type="pct"/>
            <w:gridSpan w:val="3"/>
            <w:vAlign w:val="center"/>
          </w:tcPr>
          <w:p w14:paraId="321D954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触电</w:t>
            </w:r>
          </w:p>
        </w:tc>
        <w:tc>
          <w:tcPr>
            <w:tcW w:w="3297" w:type="pct"/>
            <w:vAlign w:val="center"/>
          </w:tcPr>
          <w:p w14:paraId="7FC893B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全场电气设备区</w:t>
            </w:r>
          </w:p>
        </w:tc>
      </w:tr>
      <w:tr w14:paraId="49754F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64" w:type="pct"/>
            <w:vAlign w:val="center"/>
          </w:tcPr>
          <w:p w14:paraId="057FAEF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1237" w:type="pct"/>
            <w:gridSpan w:val="3"/>
            <w:vAlign w:val="center"/>
          </w:tcPr>
          <w:p w14:paraId="1422A8F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火灾</w:t>
            </w:r>
          </w:p>
        </w:tc>
        <w:tc>
          <w:tcPr>
            <w:tcW w:w="3297" w:type="pct"/>
            <w:vAlign w:val="center"/>
          </w:tcPr>
          <w:p w14:paraId="43B93175">
            <w:pPr>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宋体" w:hAnsi="宋体" w:eastAsia="宋体" w:cs="宋体"/>
                <w:sz w:val="24"/>
                <w:szCs w:val="24"/>
              </w:rPr>
            </w:pPr>
            <w:r>
              <w:rPr>
                <w:rFonts w:hint="eastAsia" w:ascii="宋体" w:hAnsi="宋体" w:eastAsia="宋体" w:cs="宋体"/>
                <w:spacing w:val="9"/>
                <w:sz w:val="24"/>
                <w:szCs w:val="24"/>
              </w:rPr>
              <w:t>场区内使用电缆的场所、箱式变电站、建筑物等</w:t>
            </w:r>
            <w:r>
              <w:rPr>
                <w:rFonts w:hint="eastAsia" w:ascii="宋体" w:hAnsi="宋体" w:cs="宋体"/>
                <w:spacing w:val="9"/>
                <w:sz w:val="24"/>
                <w:szCs w:val="24"/>
                <w:lang w:eastAsia="zh-CN"/>
              </w:rPr>
              <w:t>检维修</w:t>
            </w:r>
            <w:r>
              <w:rPr>
                <w:rFonts w:hint="eastAsia" w:ascii="宋体" w:hAnsi="宋体" w:eastAsia="宋体" w:cs="宋体"/>
                <w:spacing w:val="9"/>
                <w:sz w:val="24"/>
                <w:szCs w:val="24"/>
              </w:rPr>
              <w:t>现场</w:t>
            </w:r>
          </w:p>
        </w:tc>
      </w:tr>
      <w:tr w14:paraId="3F98C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5896CDB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1237" w:type="pct"/>
            <w:gridSpan w:val="3"/>
            <w:vAlign w:val="center"/>
          </w:tcPr>
          <w:p w14:paraId="30BC58D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高处坠落</w:t>
            </w:r>
          </w:p>
        </w:tc>
        <w:tc>
          <w:tcPr>
            <w:tcW w:w="3297" w:type="pct"/>
            <w:vAlign w:val="center"/>
          </w:tcPr>
          <w:p w14:paraId="3F91625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6EDEC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64" w:type="pct"/>
            <w:vAlign w:val="center"/>
          </w:tcPr>
          <w:p w14:paraId="1FC0F69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4</w:t>
            </w:r>
          </w:p>
        </w:tc>
        <w:tc>
          <w:tcPr>
            <w:tcW w:w="1237" w:type="pct"/>
            <w:gridSpan w:val="3"/>
            <w:vAlign w:val="center"/>
          </w:tcPr>
          <w:p w14:paraId="4737DEB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物体打击</w:t>
            </w:r>
          </w:p>
        </w:tc>
        <w:tc>
          <w:tcPr>
            <w:tcW w:w="3297" w:type="pct"/>
            <w:vAlign w:val="center"/>
          </w:tcPr>
          <w:p w14:paraId="5D23A15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65355C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464" w:type="pct"/>
            <w:vAlign w:val="center"/>
          </w:tcPr>
          <w:p w14:paraId="4A1E533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1237" w:type="pct"/>
            <w:gridSpan w:val="3"/>
            <w:vAlign w:val="center"/>
          </w:tcPr>
          <w:p w14:paraId="606D704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起重伤害</w:t>
            </w:r>
          </w:p>
        </w:tc>
        <w:tc>
          <w:tcPr>
            <w:tcW w:w="3297" w:type="pct"/>
            <w:vAlign w:val="center"/>
          </w:tcPr>
          <w:p w14:paraId="55E3748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72E85F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147B1BF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6</w:t>
            </w:r>
          </w:p>
        </w:tc>
        <w:tc>
          <w:tcPr>
            <w:tcW w:w="1237" w:type="pct"/>
            <w:gridSpan w:val="3"/>
            <w:vAlign w:val="center"/>
          </w:tcPr>
          <w:p w14:paraId="49DC44F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机械伤害</w:t>
            </w:r>
          </w:p>
        </w:tc>
        <w:tc>
          <w:tcPr>
            <w:tcW w:w="3297" w:type="pct"/>
            <w:vAlign w:val="center"/>
          </w:tcPr>
          <w:p w14:paraId="5554A2D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cs="宋体"/>
                <w:spacing w:val="9"/>
                <w:sz w:val="24"/>
                <w:szCs w:val="24"/>
                <w:lang w:eastAsia="zh-CN"/>
              </w:rPr>
              <w:t>检维修</w:t>
            </w:r>
            <w:r>
              <w:rPr>
                <w:rFonts w:hint="eastAsia" w:ascii="宋体" w:hAnsi="宋体" w:eastAsia="宋体" w:cs="宋体"/>
                <w:spacing w:val="9"/>
                <w:sz w:val="24"/>
                <w:szCs w:val="24"/>
              </w:rPr>
              <w:t>现场、生活水泵运转、机械通风扇等</w:t>
            </w:r>
          </w:p>
        </w:tc>
      </w:tr>
      <w:tr w14:paraId="64679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3D8454E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7</w:t>
            </w:r>
          </w:p>
        </w:tc>
        <w:tc>
          <w:tcPr>
            <w:tcW w:w="1237" w:type="pct"/>
            <w:gridSpan w:val="3"/>
            <w:vAlign w:val="center"/>
          </w:tcPr>
          <w:p w14:paraId="1546BDE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坍塌</w:t>
            </w:r>
          </w:p>
        </w:tc>
        <w:tc>
          <w:tcPr>
            <w:tcW w:w="3297" w:type="pct"/>
            <w:vAlign w:val="center"/>
          </w:tcPr>
          <w:p w14:paraId="73D249F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光伏区、基坑</w:t>
            </w:r>
            <w:r>
              <w:rPr>
                <w:rFonts w:hint="eastAsia" w:ascii="宋体" w:hAnsi="宋体" w:cs="宋体"/>
                <w:spacing w:val="9"/>
                <w:sz w:val="24"/>
                <w:szCs w:val="24"/>
                <w:lang w:val="en-US" w:eastAsia="zh-CN"/>
              </w:rPr>
              <w:t>边坡</w:t>
            </w:r>
            <w:r>
              <w:rPr>
                <w:rFonts w:hint="eastAsia" w:ascii="宋体" w:hAnsi="宋体" w:eastAsia="宋体" w:cs="宋体"/>
                <w:spacing w:val="9"/>
                <w:sz w:val="24"/>
                <w:szCs w:val="24"/>
              </w:rPr>
              <w:t>、建（构）筑物</w:t>
            </w:r>
          </w:p>
        </w:tc>
      </w:tr>
      <w:tr w14:paraId="427954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031ECD7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8</w:t>
            </w:r>
          </w:p>
        </w:tc>
        <w:tc>
          <w:tcPr>
            <w:tcW w:w="1237" w:type="pct"/>
            <w:gridSpan w:val="3"/>
            <w:vAlign w:val="center"/>
          </w:tcPr>
          <w:p w14:paraId="237E1B8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车辆伤害</w:t>
            </w:r>
          </w:p>
        </w:tc>
        <w:tc>
          <w:tcPr>
            <w:tcW w:w="3297" w:type="pct"/>
            <w:vAlign w:val="center"/>
          </w:tcPr>
          <w:p w14:paraId="25E353F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lang w:eastAsia="zh-CN"/>
              </w:rPr>
            </w:pPr>
            <w:r>
              <w:rPr>
                <w:rFonts w:hint="eastAsia" w:ascii="宋体" w:hAnsi="宋体" w:eastAsia="宋体" w:cs="宋体"/>
                <w:spacing w:val="8"/>
                <w:sz w:val="24"/>
                <w:szCs w:val="24"/>
              </w:rPr>
              <w:t>车辆运输设备、</w:t>
            </w:r>
            <w:r>
              <w:rPr>
                <w:rFonts w:hint="eastAsia" w:ascii="宋体" w:hAnsi="宋体" w:cs="宋体"/>
                <w:spacing w:val="8"/>
                <w:sz w:val="24"/>
                <w:szCs w:val="24"/>
                <w:lang w:eastAsia="zh-CN"/>
              </w:rPr>
              <w:t>公路巡检等</w:t>
            </w:r>
          </w:p>
        </w:tc>
      </w:tr>
      <w:tr w14:paraId="24C87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7EB655F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9</w:t>
            </w:r>
          </w:p>
        </w:tc>
        <w:tc>
          <w:tcPr>
            <w:tcW w:w="1237" w:type="pct"/>
            <w:gridSpan w:val="3"/>
            <w:vAlign w:val="center"/>
          </w:tcPr>
          <w:p w14:paraId="75A961E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爆炸</w:t>
            </w:r>
          </w:p>
        </w:tc>
        <w:tc>
          <w:tcPr>
            <w:tcW w:w="3297" w:type="pct"/>
            <w:vAlign w:val="center"/>
          </w:tcPr>
          <w:p w14:paraId="51426A86">
            <w:pPr>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宋体" w:hAnsi="宋体" w:eastAsia="宋体" w:cs="宋体"/>
                <w:sz w:val="24"/>
                <w:szCs w:val="24"/>
              </w:rPr>
            </w:pPr>
            <w:r>
              <w:rPr>
                <w:rFonts w:hint="eastAsia" w:ascii="宋体" w:hAnsi="宋体" w:eastAsia="宋体" w:cs="宋体"/>
                <w:spacing w:val="9"/>
                <w:sz w:val="24"/>
                <w:szCs w:val="24"/>
              </w:rPr>
              <w:t>公用工程灭火器、变压器、检维修施工使用的氧气、乙炔等</w:t>
            </w:r>
          </w:p>
        </w:tc>
      </w:tr>
      <w:tr w14:paraId="28C8A4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336E871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10</w:t>
            </w:r>
          </w:p>
        </w:tc>
        <w:tc>
          <w:tcPr>
            <w:tcW w:w="1237" w:type="pct"/>
            <w:gridSpan w:val="3"/>
            <w:vAlign w:val="center"/>
          </w:tcPr>
          <w:p w14:paraId="6F56530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淹溺</w:t>
            </w:r>
          </w:p>
        </w:tc>
        <w:tc>
          <w:tcPr>
            <w:tcW w:w="3297" w:type="pct"/>
            <w:vAlign w:val="center"/>
          </w:tcPr>
          <w:p w14:paraId="2397B57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cs="宋体"/>
                <w:spacing w:val="9"/>
                <w:sz w:val="24"/>
                <w:szCs w:val="24"/>
                <w:lang w:eastAsia="zh-CN"/>
              </w:rPr>
              <w:t>消防水池</w:t>
            </w:r>
            <w:r>
              <w:rPr>
                <w:rFonts w:hint="eastAsia" w:ascii="宋体" w:hAnsi="宋体" w:eastAsia="宋体" w:cs="宋体"/>
                <w:spacing w:val="9"/>
                <w:sz w:val="24"/>
                <w:szCs w:val="24"/>
              </w:rPr>
              <w:t>、化粪池等</w:t>
            </w:r>
          </w:p>
        </w:tc>
      </w:tr>
      <w:tr w14:paraId="7731D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4D18778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11</w:t>
            </w:r>
          </w:p>
        </w:tc>
        <w:tc>
          <w:tcPr>
            <w:tcW w:w="1237" w:type="pct"/>
            <w:gridSpan w:val="3"/>
            <w:vAlign w:val="center"/>
          </w:tcPr>
          <w:p w14:paraId="73EB7CE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宋体" w:hAnsi="宋体" w:eastAsia="宋体" w:cs="宋体"/>
                <w:spacing w:val="5"/>
                <w:sz w:val="24"/>
                <w:szCs w:val="24"/>
                <w:lang w:val="en-US" w:eastAsia="zh-CN"/>
              </w:rPr>
            </w:pPr>
            <w:r>
              <w:rPr>
                <w:rFonts w:hint="eastAsia" w:ascii="宋体" w:hAnsi="宋体" w:cs="宋体"/>
                <w:spacing w:val="5"/>
                <w:sz w:val="24"/>
                <w:szCs w:val="24"/>
                <w:lang w:val="en-US" w:eastAsia="zh-CN"/>
              </w:rPr>
              <w:t>中毒和窒息</w:t>
            </w:r>
          </w:p>
        </w:tc>
        <w:tc>
          <w:tcPr>
            <w:tcW w:w="3297" w:type="pct"/>
            <w:vAlign w:val="center"/>
          </w:tcPr>
          <w:p w14:paraId="3392434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9"/>
                <w:sz w:val="24"/>
                <w:szCs w:val="24"/>
                <w:lang w:eastAsia="zh-CN"/>
              </w:rPr>
            </w:pPr>
            <w:r>
              <w:rPr>
                <w:rFonts w:hint="eastAsia" w:ascii="宋体" w:hAnsi="宋体" w:eastAsia="宋体" w:cs="宋体"/>
                <w:spacing w:val="9"/>
                <w:sz w:val="24"/>
                <w:szCs w:val="24"/>
              </w:rPr>
              <w:t>高压配电装置六氟化硫使用场所、化粪池</w:t>
            </w:r>
            <w:r>
              <w:rPr>
                <w:rFonts w:hint="eastAsia" w:ascii="宋体" w:hAnsi="宋体" w:eastAsia="宋体" w:cs="宋体"/>
                <w:spacing w:val="9"/>
                <w:sz w:val="24"/>
                <w:szCs w:val="24"/>
                <w:lang w:eastAsia="zh-CN"/>
              </w:rPr>
              <w:t>等</w:t>
            </w:r>
          </w:p>
        </w:tc>
      </w:tr>
      <w:tr w14:paraId="0B306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735E0B8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12</w:t>
            </w:r>
          </w:p>
        </w:tc>
        <w:tc>
          <w:tcPr>
            <w:tcW w:w="1237" w:type="pct"/>
            <w:gridSpan w:val="3"/>
            <w:vAlign w:val="center"/>
          </w:tcPr>
          <w:p w14:paraId="602C460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灼烫</w:t>
            </w:r>
          </w:p>
        </w:tc>
        <w:tc>
          <w:tcPr>
            <w:tcW w:w="3297" w:type="pct"/>
            <w:vAlign w:val="center"/>
          </w:tcPr>
          <w:p w14:paraId="218C299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7"/>
                <w:sz w:val="24"/>
                <w:szCs w:val="24"/>
                <w:lang w:eastAsia="zh-CN"/>
              </w:rPr>
              <w:t>检维修现场高温表面</w:t>
            </w:r>
          </w:p>
        </w:tc>
      </w:tr>
      <w:tr w14:paraId="2EE19C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Merge w:val="restart"/>
            <w:tcBorders>
              <w:bottom w:val="nil"/>
            </w:tcBorders>
            <w:vAlign w:val="center"/>
          </w:tcPr>
          <w:p w14:paraId="3789BBD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13</w:t>
            </w:r>
          </w:p>
        </w:tc>
        <w:tc>
          <w:tcPr>
            <w:tcW w:w="364" w:type="pct"/>
            <w:vMerge w:val="restart"/>
            <w:tcBorders>
              <w:bottom w:val="nil"/>
            </w:tcBorders>
            <w:vAlign w:val="center"/>
          </w:tcPr>
          <w:p w14:paraId="78AA310F">
            <w:pPr>
              <w:keepNext w:val="0"/>
              <w:keepLines w:val="0"/>
              <w:pageBreakBefore w:val="0"/>
              <w:widowControl w:val="0"/>
              <w:kinsoku/>
              <w:wordWrap/>
              <w:overflowPunct/>
              <w:topLinePunct w:val="0"/>
              <w:autoSpaceDE/>
              <w:autoSpaceDN/>
              <w:bidi w:val="0"/>
              <w:adjustRightInd/>
              <w:snapToGrid/>
              <w:spacing w:line="240" w:lineRule="auto"/>
              <w:ind w:left="0" w:right="124"/>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其它伤害</w:t>
            </w:r>
          </w:p>
        </w:tc>
        <w:tc>
          <w:tcPr>
            <w:tcW w:w="873" w:type="pct"/>
            <w:gridSpan w:val="2"/>
            <w:vAlign w:val="center"/>
          </w:tcPr>
          <w:p w14:paraId="54E5442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孤岛效应</w:t>
            </w:r>
          </w:p>
        </w:tc>
        <w:tc>
          <w:tcPr>
            <w:tcW w:w="3297" w:type="pct"/>
            <w:vAlign w:val="center"/>
          </w:tcPr>
          <w:p w14:paraId="5211D21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5DA5E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Merge w:val="continue"/>
            <w:tcBorders>
              <w:top w:val="nil"/>
              <w:bottom w:val="nil"/>
            </w:tcBorders>
            <w:vAlign w:val="center"/>
          </w:tcPr>
          <w:p w14:paraId="45EC858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3FE32CC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73" w:type="pct"/>
            <w:gridSpan w:val="2"/>
            <w:vAlign w:val="center"/>
          </w:tcPr>
          <w:p w14:paraId="2FB0327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热斑效应</w:t>
            </w:r>
          </w:p>
        </w:tc>
        <w:tc>
          <w:tcPr>
            <w:tcW w:w="3297" w:type="pct"/>
            <w:vAlign w:val="center"/>
          </w:tcPr>
          <w:p w14:paraId="555EC87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1ABAE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Merge w:val="continue"/>
            <w:tcBorders>
              <w:top w:val="nil"/>
              <w:bottom w:val="nil"/>
            </w:tcBorders>
            <w:vAlign w:val="center"/>
          </w:tcPr>
          <w:p w14:paraId="60E3A03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3FFC197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73" w:type="pct"/>
            <w:gridSpan w:val="2"/>
            <w:vAlign w:val="center"/>
          </w:tcPr>
          <w:p w14:paraId="7128427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逆变器故障</w:t>
            </w:r>
          </w:p>
        </w:tc>
        <w:tc>
          <w:tcPr>
            <w:tcW w:w="3297" w:type="pct"/>
            <w:vAlign w:val="center"/>
          </w:tcPr>
          <w:p w14:paraId="07E9BF5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逆变器</w:t>
            </w:r>
          </w:p>
        </w:tc>
      </w:tr>
      <w:tr w14:paraId="5CACBA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Merge w:val="continue"/>
            <w:tcBorders>
              <w:top w:val="nil"/>
              <w:bottom w:val="nil"/>
            </w:tcBorders>
            <w:vAlign w:val="center"/>
          </w:tcPr>
          <w:p w14:paraId="355C522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0486B29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73" w:type="pct"/>
            <w:gridSpan w:val="2"/>
            <w:vAlign w:val="center"/>
          </w:tcPr>
          <w:p w14:paraId="1E28CA7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谐波影响</w:t>
            </w:r>
          </w:p>
        </w:tc>
        <w:tc>
          <w:tcPr>
            <w:tcW w:w="3297" w:type="pct"/>
            <w:vAlign w:val="center"/>
          </w:tcPr>
          <w:p w14:paraId="7C4FCD9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73087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Merge w:val="continue"/>
            <w:tcBorders>
              <w:top w:val="nil"/>
            </w:tcBorders>
            <w:vAlign w:val="center"/>
          </w:tcPr>
          <w:p w14:paraId="59EC4EB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tcBorders>
            <w:vAlign w:val="center"/>
          </w:tcPr>
          <w:p w14:paraId="4ED0874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73" w:type="pct"/>
            <w:gridSpan w:val="2"/>
            <w:vAlign w:val="center"/>
          </w:tcPr>
          <w:p w14:paraId="2D8BA1E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污闪</w:t>
            </w:r>
          </w:p>
        </w:tc>
        <w:tc>
          <w:tcPr>
            <w:tcW w:w="3297" w:type="pct"/>
            <w:vAlign w:val="center"/>
          </w:tcPr>
          <w:p w14:paraId="37A2379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开关站内室外电气设备等</w:t>
            </w:r>
          </w:p>
        </w:tc>
      </w:tr>
      <w:tr w14:paraId="679372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4C83BBE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14</w:t>
            </w:r>
          </w:p>
        </w:tc>
        <w:tc>
          <w:tcPr>
            <w:tcW w:w="1237" w:type="pct"/>
            <w:gridSpan w:val="3"/>
            <w:vAlign w:val="center"/>
          </w:tcPr>
          <w:p w14:paraId="08E5C61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高、低温</w:t>
            </w:r>
          </w:p>
        </w:tc>
        <w:tc>
          <w:tcPr>
            <w:tcW w:w="3297" w:type="pct"/>
            <w:vAlign w:val="center"/>
          </w:tcPr>
          <w:p w14:paraId="179ED1C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夏季室外作业、冬季</w:t>
            </w:r>
          </w:p>
        </w:tc>
      </w:tr>
      <w:tr w14:paraId="15507A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4836BE8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15</w:t>
            </w:r>
          </w:p>
        </w:tc>
        <w:tc>
          <w:tcPr>
            <w:tcW w:w="1237" w:type="pct"/>
            <w:gridSpan w:val="3"/>
            <w:vAlign w:val="center"/>
          </w:tcPr>
          <w:p w14:paraId="35902FA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噪声</w:t>
            </w:r>
          </w:p>
        </w:tc>
        <w:tc>
          <w:tcPr>
            <w:tcW w:w="3297" w:type="pct"/>
            <w:vAlign w:val="center"/>
          </w:tcPr>
          <w:p w14:paraId="1FD458F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各类机械设备运行、电气设备磁场中及其他场所</w:t>
            </w:r>
          </w:p>
        </w:tc>
      </w:tr>
      <w:tr w14:paraId="160ECA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0E32241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16</w:t>
            </w:r>
          </w:p>
        </w:tc>
        <w:tc>
          <w:tcPr>
            <w:tcW w:w="1237" w:type="pct"/>
            <w:gridSpan w:val="3"/>
            <w:vAlign w:val="center"/>
          </w:tcPr>
          <w:p w14:paraId="3815CD6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工频电场</w:t>
            </w:r>
          </w:p>
        </w:tc>
        <w:tc>
          <w:tcPr>
            <w:tcW w:w="3297" w:type="pct"/>
            <w:vAlign w:val="center"/>
          </w:tcPr>
          <w:p w14:paraId="7357818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变压器等区域等</w:t>
            </w:r>
          </w:p>
        </w:tc>
      </w:tr>
      <w:tr w14:paraId="714A7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63D7426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17</w:t>
            </w:r>
          </w:p>
        </w:tc>
        <w:tc>
          <w:tcPr>
            <w:tcW w:w="687" w:type="pct"/>
            <w:gridSpan w:val="2"/>
            <w:vMerge w:val="restart"/>
            <w:vAlign w:val="center"/>
          </w:tcPr>
          <w:p w14:paraId="73315F4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气象灾害</w:t>
            </w:r>
          </w:p>
        </w:tc>
        <w:tc>
          <w:tcPr>
            <w:tcW w:w="550" w:type="pct"/>
            <w:vAlign w:val="center"/>
          </w:tcPr>
          <w:p w14:paraId="5F40018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强风</w:t>
            </w:r>
          </w:p>
        </w:tc>
        <w:tc>
          <w:tcPr>
            <w:tcW w:w="3297" w:type="pct"/>
            <w:vAlign w:val="center"/>
          </w:tcPr>
          <w:p w14:paraId="13A2363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春季光伏支架</w:t>
            </w:r>
          </w:p>
        </w:tc>
      </w:tr>
      <w:tr w14:paraId="4B6464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 w:hRule="atLeast"/>
        </w:trPr>
        <w:tc>
          <w:tcPr>
            <w:tcW w:w="464" w:type="pct"/>
            <w:vAlign w:val="center"/>
          </w:tcPr>
          <w:p w14:paraId="5B40244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18</w:t>
            </w:r>
          </w:p>
        </w:tc>
        <w:tc>
          <w:tcPr>
            <w:tcW w:w="687" w:type="pct"/>
            <w:gridSpan w:val="2"/>
            <w:vMerge w:val="continue"/>
            <w:vAlign w:val="center"/>
          </w:tcPr>
          <w:p w14:paraId="75EC691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550" w:type="pct"/>
            <w:vAlign w:val="center"/>
          </w:tcPr>
          <w:p w14:paraId="5BB3154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雷电</w:t>
            </w:r>
          </w:p>
        </w:tc>
        <w:tc>
          <w:tcPr>
            <w:tcW w:w="3297" w:type="pct"/>
            <w:vAlign w:val="center"/>
          </w:tcPr>
          <w:p w14:paraId="591681B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雷电季节光伏发电系统和输电线路</w:t>
            </w:r>
          </w:p>
        </w:tc>
      </w:tr>
      <w:tr w14:paraId="68FC1F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464" w:type="pct"/>
            <w:vAlign w:val="center"/>
          </w:tcPr>
          <w:p w14:paraId="39A2E6F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19</w:t>
            </w:r>
          </w:p>
        </w:tc>
        <w:tc>
          <w:tcPr>
            <w:tcW w:w="687" w:type="pct"/>
            <w:gridSpan w:val="2"/>
            <w:vMerge w:val="continue"/>
            <w:vAlign w:val="center"/>
          </w:tcPr>
          <w:p w14:paraId="159E045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550" w:type="pct"/>
            <w:vAlign w:val="center"/>
          </w:tcPr>
          <w:p w14:paraId="102287D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积雪</w:t>
            </w:r>
          </w:p>
        </w:tc>
        <w:tc>
          <w:tcPr>
            <w:tcW w:w="3297" w:type="pct"/>
            <w:vAlign w:val="center"/>
          </w:tcPr>
          <w:p w14:paraId="62E402A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冬季太阳能电池板</w:t>
            </w:r>
          </w:p>
        </w:tc>
      </w:tr>
      <w:tr w14:paraId="0E7F82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464" w:type="pct"/>
            <w:vAlign w:val="center"/>
          </w:tcPr>
          <w:p w14:paraId="6B7F344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20</w:t>
            </w:r>
          </w:p>
        </w:tc>
        <w:tc>
          <w:tcPr>
            <w:tcW w:w="687" w:type="pct"/>
            <w:gridSpan w:val="2"/>
            <w:vMerge w:val="continue"/>
            <w:vAlign w:val="center"/>
          </w:tcPr>
          <w:p w14:paraId="7C1C684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550" w:type="pct"/>
            <w:vAlign w:val="center"/>
          </w:tcPr>
          <w:p w14:paraId="2B216AE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冰雹</w:t>
            </w:r>
          </w:p>
        </w:tc>
        <w:tc>
          <w:tcPr>
            <w:tcW w:w="3297" w:type="pct"/>
            <w:vAlign w:val="center"/>
          </w:tcPr>
          <w:p w14:paraId="09B61D0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夏季太阳能电池板</w:t>
            </w:r>
          </w:p>
        </w:tc>
      </w:tr>
      <w:tr w14:paraId="5AD43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464" w:type="pct"/>
            <w:vAlign w:val="center"/>
          </w:tcPr>
          <w:p w14:paraId="2CEE804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宋体" w:hAnsi="宋体" w:eastAsia="宋体" w:cs="宋体"/>
                <w:spacing w:val="2"/>
                <w:sz w:val="24"/>
                <w:szCs w:val="24"/>
                <w:lang w:val="en-US" w:eastAsia="zh-CN"/>
              </w:rPr>
            </w:pPr>
            <w:r>
              <w:rPr>
                <w:rFonts w:hint="eastAsia" w:ascii="宋体" w:hAnsi="宋体" w:cs="宋体"/>
                <w:spacing w:val="2"/>
                <w:sz w:val="24"/>
                <w:szCs w:val="24"/>
                <w:lang w:val="en-US" w:eastAsia="zh-CN"/>
              </w:rPr>
              <w:t>21</w:t>
            </w:r>
          </w:p>
        </w:tc>
        <w:tc>
          <w:tcPr>
            <w:tcW w:w="687" w:type="pct"/>
            <w:gridSpan w:val="2"/>
            <w:vMerge w:val="continue"/>
            <w:vAlign w:val="center"/>
          </w:tcPr>
          <w:p w14:paraId="005F3C4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550" w:type="pct"/>
            <w:vAlign w:val="center"/>
          </w:tcPr>
          <w:p w14:paraId="6F46896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4"/>
                <w:sz w:val="24"/>
                <w:szCs w:val="24"/>
              </w:rPr>
            </w:pPr>
            <w:r>
              <w:rPr>
                <w:rFonts w:hint="eastAsia" w:ascii="宋体" w:hAnsi="宋体" w:eastAsia="宋体" w:cs="宋体"/>
                <w:spacing w:val="4"/>
                <w:sz w:val="24"/>
                <w:szCs w:val="24"/>
              </w:rPr>
              <w:t>霜、雾</w:t>
            </w:r>
          </w:p>
        </w:tc>
        <w:tc>
          <w:tcPr>
            <w:tcW w:w="3297" w:type="pct"/>
            <w:vAlign w:val="center"/>
          </w:tcPr>
          <w:p w14:paraId="73861C9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4"/>
                <w:sz w:val="24"/>
                <w:szCs w:val="24"/>
              </w:rPr>
            </w:pPr>
            <w:r>
              <w:rPr>
                <w:rFonts w:hint="eastAsia" w:ascii="宋体" w:hAnsi="宋体" w:eastAsia="宋体" w:cs="宋体"/>
                <w:spacing w:val="4"/>
                <w:sz w:val="24"/>
                <w:szCs w:val="24"/>
              </w:rPr>
              <w:t>冬季太阳能电池板</w:t>
            </w:r>
          </w:p>
        </w:tc>
      </w:tr>
    </w:tbl>
    <w:p w14:paraId="36B195A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right="0" w:firstLine="560" w:firstLineChars="200"/>
        <w:textAlignment w:val="auto"/>
        <w:rPr>
          <w:rFonts w:hint="eastAsia" w:ascii="宋体" w:hAnsi="宋体" w:eastAsia="宋体" w:cs="宋体"/>
          <w:sz w:val="28"/>
          <w:szCs w:val="28"/>
          <w:lang w:val="en-US" w:eastAsia="zh-CN"/>
        </w:rPr>
      </w:pPr>
    </w:p>
    <w:p w14:paraId="284D7233">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1"/>
        <w:rPr>
          <w:rFonts w:hint="eastAsia" w:ascii="宋体" w:hAnsi="宋体" w:eastAsia="宋体" w:cs="宋体"/>
          <w:b/>
          <w:bCs/>
          <w:spacing w:val="3"/>
          <w:sz w:val="28"/>
          <w:szCs w:val="28"/>
          <w:lang w:eastAsia="zh-CN"/>
        </w:rPr>
      </w:pPr>
      <w:bookmarkStart w:id="142" w:name="_Toc14351"/>
      <w:r>
        <w:rPr>
          <w:rFonts w:hint="eastAsia" w:ascii="宋体" w:hAnsi="宋体" w:eastAsia="宋体" w:cs="宋体"/>
          <w:b/>
          <w:bCs/>
          <w:spacing w:val="3"/>
          <w:sz w:val="28"/>
          <w:szCs w:val="28"/>
          <w:lang w:eastAsia="zh-CN"/>
        </w:rPr>
        <w:t>3.6重大危险源辨识</w:t>
      </w:r>
      <w:bookmarkEnd w:id="142"/>
    </w:p>
    <w:p w14:paraId="0D26BA04">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2"/>
        <w:rPr>
          <w:rFonts w:hint="eastAsia" w:ascii="宋体" w:hAnsi="宋体" w:eastAsia="宋体" w:cs="宋体"/>
          <w:b/>
          <w:bCs/>
          <w:spacing w:val="3"/>
          <w:sz w:val="28"/>
          <w:szCs w:val="28"/>
          <w:lang w:eastAsia="zh-CN"/>
        </w:rPr>
      </w:pPr>
      <w:bookmarkStart w:id="143" w:name="_Toc17499"/>
      <w:r>
        <w:rPr>
          <w:rFonts w:hint="eastAsia" w:ascii="宋体" w:hAnsi="宋体" w:eastAsia="宋体" w:cs="宋体"/>
          <w:b/>
          <w:bCs/>
          <w:spacing w:val="3"/>
          <w:sz w:val="28"/>
          <w:szCs w:val="28"/>
          <w:lang w:eastAsia="zh-CN"/>
        </w:rPr>
        <w:t>3.6.1方法介绍</w:t>
      </w:r>
      <w:bookmarkEnd w:id="143"/>
    </w:p>
    <w:p w14:paraId="2D450E2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《危险化学品重大危险源辨识》（GB18218-2018）中对危险化学品重大危险源的定义：长期或临时生产、储存、使用和经营危险化学品，且危险化学品的数量等于或超过临界量的单元。</w:t>
      </w:r>
    </w:p>
    <w:p w14:paraId="0A57891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危险化学品依据其危险特性及其数量进行重大危险源辨识，具体见《危险化学品重大危险源辨识》（GB18218-2018）中的表1和表2。危险化学品重大危险源可分为生产单元危险化学品重大危险源和储存单元危险化学品重大危险源。单元内存在危险化学品的数量根据危险化学品种类的多少区分为以下两种情况：</w:t>
      </w:r>
    </w:p>
    <w:p w14:paraId="20E325B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1.生产单元、储存单元内存在的危险化学品为单一品种时，该危险化学品的数量即为单元内危险化学品的总量，若等于或超过相应的临界量，则定为重大危险源。</w:t>
      </w:r>
    </w:p>
    <w:p w14:paraId="421EA78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2.生产单元、储存单元内存在的危险化学品为多品种时，则按（1）式计算，若满足下面公式，则定为重大危险源：</w:t>
      </w:r>
    </w:p>
    <w:p w14:paraId="570363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S=q</w:t>
      </w:r>
      <w:r>
        <w:rPr>
          <w:rFonts w:hint="eastAsia" w:ascii="宋体" w:hAnsi="宋体" w:eastAsia="宋体" w:cs="宋体"/>
          <w:sz w:val="28"/>
          <w:szCs w:val="28"/>
          <w:vertAlign w:val="subscript"/>
          <w:lang w:eastAsia="zh-CN"/>
        </w:rPr>
        <w:t>1</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1</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2</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2</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n</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n</w:t>
      </w:r>
      <w:r>
        <w:rPr>
          <w:rFonts w:hint="eastAsia" w:ascii="宋体" w:hAnsi="宋体" w:eastAsia="宋体" w:cs="宋体"/>
          <w:sz w:val="28"/>
          <w:szCs w:val="28"/>
          <w:lang w:eastAsia="zh-CN"/>
        </w:rPr>
        <w:t>≥1  … … … … … … …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HYPERLINK \l "bookmark171"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p w14:paraId="2C435F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式中：S——辨识指标；</w:t>
      </w:r>
    </w:p>
    <w:p w14:paraId="7B918AF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1</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2</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n</w:t>
      </w:r>
      <w:r>
        <w:rPr>
          <w:rFonts w:hint="eastAsia" w:ascii="宋体" w:hAnsi="宋体" w:eastAsia="宋体" w:cs="宋体"/>
          <w:sz w:val="28"/>
          <w:szCs w:val="28"/>
          <w:lang w:eastAsia="zh-CN"/>
        </w:rPr>
        <w:t>——每种危险化学品的实际存在量，单位为吨（t）；</w:t>
      </w:r>
    </w:p>
    <w:p w14:paraId="37D6E01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1</w:t>
      </w:r>
      <w:r>
        <w:rPr>
          <w:rFonts w:hint="eastAsia" w:ascii="宋体" w:hAnsi="宋体" w:eastAsia="宋体" w:cs="宋体"/>
          <w:sz w:val="28"/>
          <w:szCs w:val="28"/>
          <w:lang w:eastAsia="zh-CN"/>
        </w:rPr>
        <w:t>，Q</w:t>
      </w:r>
      <w:r>
        <w:rPr>
          <w:rFonts w:hint="eastAsia" w:ascii="宋体" w:hAnsi="宋体" w:eastAsia="宋体" w:cs="宋体"/>
          <w:sz w:val="28"/>
          <w:szCs w:val="28"/>
          <w:vertAlign w:val="subscript"/>
          <w:lang w:eastAsia="zh-CN"/>
        </w:rPr>
        <w:t>2</w:t>
      </w:r>
      <w:r>
        <w:rPr>
          <w:rFonts w:hint="eastAsia" w:ascii="宋体" w:hAnsi="宋体" w:eastAsia="宋体" w:cs="宋体"/>
          <w:sz w:val="28"/>
          <w:szCs w:val="28"/>
          <w:lang w:eastAsia="zh-CN"/>
        </w:rPr>
        <w:t>… …Q</w:t>
      </w:r>
      <w:r>
        <w:rPr>
          <w:rFonts w:hint="eastAsia" w:ascii="宋体" w:hAnsi="宋体" w:eastAsia="宋体" w:cs="宋体"/>
          <w:sz w:val="28"/>
          <w:szCs w:val="28"/>
          <w:vertAlign w:val="subscript"/>
          <w:lang w:eastAsia="zh-CN"/>
        </w:rPr>
        <w:t>n</w:t>
      </w:r>
      <w:r>
        <w:rPr>
          <w:rFonts w:hint="eastAsia" w:ascii="宋体" w:hAnsi="宋体" w:eastAsia="宋体" w:cs="宋体"/>
          <w:sz w:val="28"/>
          <w:szCs w:val="28"/>
          <w:lang w:eastAsia="zh-CN"/>
        </w:rPr>
        <w:t>——与每种危险化学品相对应的临界量，单位为吨（t）。</w:t>
      </w:r>
    </w:p>
    <w:p w14:paraId="073B2B9C">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2"/>
        <w:rPr>
          <w:rFonts w:hint="eastAsia" w:ascii="宋体" w:hAnsi="宋体" w:eastAsia="宋体" w:cs="宋体"/>
          <w:b/>
          <w:bCs/>
          <w:spacing w:val="3"/>
          <w:sz w:val="28"/>
          <w:szCs w:val="28"/>
          <w:lang w:eastAsia="zh-CN"/>
        </w:rPr>
      </w:pPr>
      <w:bookmarkStart w:id="144" w:name="bookmark95"/>
      <w:bookmarkEnd w:id="144"/>
      <w:bookmarkStart w:id="145" w:name="_Toc13936"/>
      <w:r>
        <w:rPr>
          <w:rFonts w:hint="eastAsia" w:ascii="宋体" w:hAnsi="宋体" w:eastAsia="宋体" w:cs="宋体"/>
          <w:b/>
          <w:bCs/>
          <w:spacing w:val="3"/>
          <w:sz w:val="28"/>
          <w:szCs w:val="28"/>
          <w:lang w:eastAsia="zh-CN"/>
        </w:rPr>
        <w:t>3.6.2辨识过程</w:t>
      </w:r>
      <w:bookmarkEnd w:id="145"/>
    </w:p>
    <w:p w14:paraId="7A52F71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lang w:val="en-US" w:eastAsia="zh-CN"/>
          <w14:textFill>
            <w14:solidFill>
              <w14:schemeClr w14:val="tx1"/>
            </w14:solidFill>
          </w14:textFill>
        </w:rPr>
        <w:t>》(应急管理部等十部委联合公告，2022第8号调整，自2023年1月1日起施行)</w:t>
      </w:r>
      <w:r>
        <w:rPr>
          <w:rFonts w:hint="eastAsia" w:ascii="宋体" w:hAnsi="宋体" w:eastAsia="宋体" w:cs="宋体"/>
          <w:sz w:val="28"/>
          <w:szCs w:val="28"/>
          <w:lang w:eastAsia="zh-CN"/>
        </w:rPr>
        <w:t>判别，沧源永和华能光伏发电项目运营过程中，SF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断路器主材料SF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、检维修中涉及的氧气[压缩的]、乙炔属于危险化学品。</w:t>
      </w:r>
    </w:p>
    <w:p w14:paraId="263EFD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由于SF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存于充气柜内，使用量小，可以忽略不计，故不进行辨识。</w:t>
      </w:r>
    </w:p>
    <w:p w14:paraId="2CDFE81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Cs/>
          <w:color w:val="000000"/>
          <w:spacing w:val="8"/>
          <w:sz w:val="28"/>
          <w:szCs w:val="28"/>
          <w:lang w:eastAsia="zh-CN"/>
        </w:rPr>
      </w:pPr>
      <w:r>
        <w:rPr>
          <w:rFonts w:hint="eastAsia" w:ascii="宋体" w:hAnsi="宋体" w:eastAsia="宋体" w:cs="宋体"/>
          <w:bCs/>
          <w:color w:val="000000"/>
          <w:spacing w:val="8"/>
          <w:sz w:val="28"/>
          <w:szCs w:val="28"/>
          <w:lang w:val="en-US" w:eastAsia="zh-CN"/>
        </w:rPr>
        <w:t>3.6.2.1</w:t>
      </w:r>
      <w:r>
        <w:rPr>
          <w:rFonts w:hint="eastAsia" w:ascii="宋体" w:hAnsi="宋体" w:eastAsia="宋体" w:cs="宋体"/>
          <w:color w:val="000000"/>
          <w:sz w:val="28"/>
          <w:szCs w:val="28"/>
          <w:lang w:eastAsia="zh-CN"/>
        </w:rPr>
        <w:t>氧</w:t>
      </w:r>
      <w:r>
        <w:rPr>
          <w:rFonts w:hint="eastAsia" w:ascii="宋体" w:hAnsi="宋体" w:eastAsia="宋体" w:cs="宋体"/>
          <w:color w:val="000000"/>
          <w:sz w:val="28"/>
          <w:szCs w:val="28"/>
          <w:lang w:val="en-US" w:eastAsia="zh-CN"/>
        </w:rPr>
        <w:t>[压缩的]、</w:t>
      </w:r>
      <w:r>
        <w:rPr>
          <w:rFonts w:hint="eastAsia" w:ascii="宋体" w:hAnsi="宋体" w:eastAsia="宋体" w:cs="宋体"/>
          <w:bCs/>
          <w:color w:val="000000"/>
          <w:spacing w:val="8"/>
          <w:sz w:val="28"/>
          <w:szCs w:val="28"/>
        </w:rPr>
        <w:t>乙炔</w:t>
      </w:r>
      <w:r>
        <w:rPr>
          <w:rFonts w:hint="eastAsia" w:ascii="宋体" w:hAnsi="宋体" w:eastAsia="宋体" w:cs="宋体"/>
          <w:bCs/>
          <w:color w:val="000000"/>
          <w:spacing w:val="8"/>
          <w:sz w:val="28"/>
          <w:szCs w:val="28"/>
          <w:lang w:eastAsia="zh-CN"/>
        </w:rPr>
        <w:t>储存单元</w:t>
      </w:r>
    </w:p>
    <w:p w14:paraId="22BA6639">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lang w:eastAsia="zh-CN"/>
        </w:rPr>
      </w:pPr>
      <w:r>
        <w:rPr>
          <w:rFonts w:hint="eastAsia" w:ascii="宋体" w:hAnsi="宋体" w:eastAsia="宋体" w:cs="宋体"/>
          <w:bCs/>
          <w:color w:val="000000"/>
          <w:spacing w:val="8"/>
          <w:sz w:val="28"/>
          <w:szCs w:val="28"/>
        </w:rPr>
        <w:t>根据《危险化学品重大危险源辨识》（GB18218-2018），氧气</w:t>
      </w:r>
      <w:r>
        <w:rPr>
          <w:rFonts w:hint="eastAsia" w:ascii="宋体" w:hAnsi="宋体" w:eastAsia="宋体" w:cs="宋体"/>
          <w:color w:val="000000"/>
          <w:sz w:val="28"/>
          <w:szCs w:val="28"/>
          <w:lang w:val="en-US" w:eastAsia="zh-CN"/>
        </w:rPr>
        <w:t>[压缩的]</w:t>
      </w:r>
      <w:r>
        <w:rPr>
          <w:rFonts w:hint="eastAsia" w:ascii="宋体" w:hAnsi="宋体" w:eastAsia="宋体" w:cs="宋体"/>
          <w:bCs/>
          <w:color w:val="000000"/>
          <w:spacing w:val="8"/>
          <w:sz w:val="28"/>
          <w:szCs w:val="28"/>
        </w:rPr>
        <w:t>临界量是200吨，乙炔临界量是1吨</w:t>
      </w:r>
      <w:r>
        <w:rPr>
          <w:rFonts w:hint="eastAsia" w:ascii="宋体" w:hAnsi="宋体" w:eastAsia="宋体" w:cs="宋体"/>
          <w:bCs/>
          <w:color w:val="000000"/>
          <w:spacing w:val="8"/>
          <w:sz w:val="28"/>
          <w:szCs w:val="28"/>
          <w:lang w:eastAsia="zh-CN"/>
        </w:rPr>
        <w:t>。光伏电站最大储存使用量为氧气</w:t>
      </w:r>
      <w:r>
        <w:rPr>
          <w:rFonts w:hint="eastAsia" w:ascii="宋体" w:hAnsi="宋体" w:eastAsia="宋体" w:cs="宋体"/>
          <w:bCs/>
          <w:color w:val="000000"/>
          <w:spacing w:val="8"/>
          <w:sz w:val="28"/>
          <w:szCs w:val="28"/>
          <w:lang w:val="en-US" w:eastAsia="zh-CN"/>
        </w:rPr>
        <w:t>10</w:t>
      </w:r>
      <w:r>
        <w:rPr>
          <w:rFonts w:hint="eastAsia" w:ascii="宋体" w:hAnsi="宋体" w:eastAsia="宋体" w:cs="宋体"/>
          <w:bCs/>
          <w:color w:val="000000"/>
          <w:spacing w:val="8"/>
          <w:sz w:val="28"/>
          <w:szCs w:val="28"/>
          <w:lang w:eastAsia="zh-CN"/>
        </w:rPr>
        <w:t>瓶，乙炔</w:t>
      </w:r>
      <w:r>
        <w:rPr>
          <w:rFonts w:hint="eastAsia" w:ascii="宋体" w:hAnsi="宋体" w:eastAsia="宋体" w:cs="宋体"/>
          <w:bCs/>
          <w:color w:val="000000"/>
          <w:spacing w:val="8"/>
          <w:sz w:val="28"/>
          <w:szCs w:val="28"/>
          <w:lang w:val="en-US" w:eastAsia="zh-CN"/>
        </w:rPr>
        <w:t>5</w:t>
      </w:r>
      <w:r>
        <w:rPr>
          <w:rFonts w:hint="eastAsia" w:ascii="宋体" w:hAnsi="宋体" w:eastAsia="宋体" w:cs="宋体"/>
          <w:bCs/>
          <w:color w:val="000000"/>
          <w:spacing w:val="8"/>
          <w:sz w:val="28"/>
          <w:szCs w:val="28"/>
          <w:lang w:eastAsia="zh-CN"/>
        </w:rPr>
        <w:t>瓶。</w:t>
      </w:r>
    </w:p>
    <w:p w14:paraId="0BB6DCA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lang w:val="en-US" w:eastAsia="zh-CN"/>
        </w:rPr>
        <w:t>（1）</w:t>
      </w:r>
      <w:r>
        <w:rPr>
          <w:rFonts w:hint="eastAsia" w:ascii="宋体" w:hAnsi="宋体" w:eastAsia="宋体" w:cs="宋体"/>
          <w:bCs/>
          <w:color w:val="000000"/>
          <w:spacing w:val="8"/>
          <w:sz w:val="28"/>
          <w:szCs w:val="28"/>
        </w:rPr>
        <w:t>氧气</w:t>
      </w:r>
      <w:r>
        <w:rPr>
          <w:rFonts w:hint="eastAsia" w:ascii="宋体" w:hAnsi="宋体" w:eastAsia="宋体" w:cs="宋体"/>
          <w:color w:val="000000"/>
          <w:sz w:val="28"/>
          <w:szCs w:val="28"/>
          <w:lang w:val="en-US" w:eastAsia="zh-CN"/>
        </w:rPr>
        <w:t>[压缩的]</w:t>
      </w:r>
    </w:p>
    <w:p w14:paraId="05EDA813">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按40</w:t>
      </w:r>
      <w:r>
        <w:rPr>
          <w:rFonts w:hint="eastAsia" w:ascii="宋体" w:hAnsi="宋体" w:eastAsia="宋体" w:cs="宋体"/>
          <w:bCs/>
          <w:color w:val="000000"/>
          <w:spacing w:val="8"/>
          <w:sz w:val="28"/>
          <w:szCs w:val="28"/>
          <w:lang w:val="en-US" w:eastAsia="zh-CN"/>
        </w:rPr>
        <w:t>L</w:t>
      </w:r>
      <w:r>
        <w:rPr>
          <w:rFonts w:hint="eastAsia" w:ascii="宋体" w:hAnsi="宋体" w:eastAsia="宋体" w:cs="宋体"/>
          <w:bCs/>
          <w:color w:val="000000"/>
          <w:spacing w:val="8"/>
          <w:sz w:val="28"/>
          <w:szCs w:val="28"/>
        </w:rPr>
        <w:t>高压气瓶计，一瓶12</w:t>
      </w:r>
      <w:r>
        <w:rPr>
          <w:rFonts w:hint="eastAsia" w:ascii="宋体" w:hAnsi="宋体" w:eastAsia="宋体" w:cs="宋体"/>
          <w:bCs/>
          <w:color w:val="000000"/>
          <w:spacing w:val="8"/>
          <w:sz w:val="28"/>
          <w:szCs w:val="28"/>
          <w:lang w:val="en-US" w:eastAsia="zh-CN"/>
        </w:rPr>
        <w:t>MPa</w:t>
      </w:r>
      <w:r>
        <w:rPr>
          <w:rFonts w:hint="eastAsia" w:ascii="宋体" w:hAnsi="宋体" w:eastAsia="宋体" w:cs="宋体"/>
          <w:bCs/>
          <w:color w:val="000000"/>
          <w:spacing w:val="8"/>
          <w:sz w:val="28"/>
          <w:szCs w:val="28"/>
        </w:rPr>
        <w:t>压力储</w:t>
      </w:r>
      <w:r>
        <w:rPr>
          <w:rFonts w:hint="eastAsia" w:ascii="宋体" w:hAnsi="宋体" w:eastAsia="宋体" w:cs="宋体"/>
          <w:bCs/>
          <w:color w:val="000000"/>
          <w:spacing w:val="8"/>
          <w:sz w:val="28"/>
          <w:szCs w:val="28"/>
          <w:lang w:eastAsia="zh-CN"/>
        </w:rPr>
        <w:t>氧</w:t>
      </w:r>
      <w:r>
        <w:rPr>
          <w:rFonts w:hint="eastAsia" w:ascii="宋体" w:hAnsi="宋体" w:eastAsia="宋体" w:cs="宋体"/>
          <w:bCs/>
          <w:color w:val="000000"/>
          <w:spacing w:val="8"/>
          <w:sz w:val="28"/>
          <w:szCs w:val="28"/>
        </w:rPr>
        <w:t>气</w:t>
      </w:r>
      <w:r>
        <w:rPr>
          <w:rFonts w:hint="eastAsia" w:ascii="宋体" w:hAnsi="宋体" w:eastAsia="宋体" w:cs="宋体"/>
          <w:bCs/>
          <w:color w:val="000000"/>
          <w:spacing w:val="8"/>
          <w:sz w:val="28"/>
          <w:szCs w:val="28"/>
          <w:lang w:eastAsia="zh-CN"/>
        </w:rPr>
        <w:t>约</w:t>
      </w:r>
      <w:r>
        <w:rPr>
          <w:rFonts w:hint="eastAsia" w:ascii="宋体" w:hAnsi="宋体" w:eastAsia="宋体" w:cs="宋体"/>
          <w:bCs/>
          <w:color w:val="000000"/>
          <w:spacing w:val="8"/>
          <w:sz w:val="28"/>
          <w:szCs w:val="28"/>
          <w:lang w:val="en-US" w:eastAsia="zh-CN"/>
        </w:rPr>
        <w:t>6m</w:t>
      </w:r>
      <w:r>
        <w:rPr>
          <w:rFonts w:hint="eastAsia" w:ascii="宋体" w:hAnsi="宋体" w:eastAsia="宋体" w:cs="宋体"/>
          <w:bCs/>
          <w:color w:val="000000"/>
          <w:spacing w:val="8"/>
          <w:sz w:val="28"/>
          <w:szCs w:val="28"/>
          <w:vertAlign w:val="superscript"/>
          <w:lang w:val="en-US" w:eastAsia="zh-CN"/>
        </w:rPr>
        <w:t>3</w:t>
      </w:r>
      <w:r>
        <w:rPr>
          <w:rFonts w:hint="eastAsia" w:ascii="宋体" w:hAnsi="宋体" w:eastAsia="宋体" w:cs="宋体"/>
          <w:bCs/>
          <w:color w:val="000000"/>
          <w:spacing w:val="8"/>
          <w:sz w:val="28"/>
          <w:szCs w:val="28"/>
        </w:rPr>
        <w:t>。</w:t>
      </w:r>
    </w:p>
    <w:p w14:paraId="5C7E5881">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lang w:val="en-US" w:eastAsia="zh-CN"/>
        </w:rPr>
        <w:t>6000</w:t>
      </w:r>
      <w:r>
        <w:rPr>
          <w:rFonts w:hint="eastAsia" w:ascii="宋体" w:hAnsi="宋体" w:eastAsia="宋体" w:cs="宋体"/>
          <w:bCs/>
          <w:color w:val="000000"/>
          <w:spacing w:val="8"/>
          <w:sz w:val="28"/>
          <w:szCs w:val="28"/>
        </w:rPr>
        <w:t>L/22.4mol/L</w:t>
      </w:r>
      <w:r>
        <w:rPr>
          <w:rFonts w:hint="eastAsia" w:ascii="宋体" w:hAnsi="宋体" w:eastAsia="宋体" w:cs="宋体"/>
          <w:bCs/>
          <w:color w:val="000000"/>
          <w:spacing w:val="8"/>
          <w:sz w:val="28"/>
          <w:szCs w:val="28"/>
          <w:lang w:eastAsia="zh-CN"/>
        </w:rPr>
        <w:t>（摩尔体积）</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267.86</w:t>
      </w:r>
      <w:r>
        <w:rPr>
          <w:rFonts w:hint="eastAsia" w:ascii="宋体" w:hAnsi="宋体" w:eastAsia="宋体" w:cs="宋体"/>
          <w:bCs/>
          <w:color w:val="000000"/>
          <w:spacing w:val="8"/>
          <w:sz w:val="28"/>
          <w:szCs w:val="28"/>
        </w:rPr>
        <w:t>mol</w:t>
      </w:r>
    </w:p>
    <w:p w14:paraId="7EE817E3">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lang w:val="en-US" w:eastAsia="zh-CN"/>
        </w:rPr>
      </w:pPr>
      <w:r>
        <w:rPr>
          <w:rFonts w:hint="eastAsia" w:ascii="宋体" w:hAnsi="宋体" w:eastAsia="宋体" w:cs="宋体"/>
          <w:bCs/>
          <w:color w:val="000000"/>
          <w:spacing w:val="8"/>
          <w:sz w:val="28"/>
          <w:szCs w:val="28"/>
          <w:lang w:val="en-US" w:eastAsia="zh-CN"/>
        </w:rPr>
        <w:t>267.86</w:t>
      </w:r>
      <w:r>
        <w:rPr>
          <w:rFonts w:hint="eastAsia" w:ascii="宋体" w:hAnsi="宋体" w:eastAsia="宋体" w:cs="宋体"/>
          <w:bCs/>
          <w:color w:val="000000"/>
          <w:spacing w:val="8"/>
          <w:sz w:val="28"/>
          <w:szCs w:val="28"/>
        </w:rPr>
        <w:t>mol</w:t>
      </w:r>
      <w:r>
        <w:rPr>
          <w:rFonts w:hint="eastAsia" w:ascii="宋体" w:hAnsi="宋体" w:eastAsia="宋体" w:cs="宋体"/>
          <w:bCs/>
          <w:color w:val="000000"/>
          <w:spacing w:val="8"/>
          <w:sz w:val="28"/>
          <w:szCs w:val="28"/>
          <w:lang w:val="en-US" w:eastAsia="zh-CN"/>
        </w:rPr>
        <w:t>x</w:t>
      </w:r>
      <w:r>
        <w:rPr>
          <w:rFonts w:hint="eastAsia" w:ascii="宋体" w:hAnsi="宋体" w:eastAsia="宋体" w:cs="宋体"/>
          <w:bCs/>
          <w:color w:val="000000"/>
          <w:spacing w:val="8"/>
          <w:sz w:val="28"/>
          <w:szCs w:val="28"/>
        </w:rPr>
        <w:t>16g/mol</w:t>
      </w:r>
      <w:r>
        <w:rPr>
          <w:rFonts w:hint="eastAsia" w:ascii="宋体" w:hAnsi="宋体" w:eastAsia="宋体" w:cs="宋体"/>
          <w:bCs/>
          <w:color w:val="000000"/>
          <w:spacing w:val="8"/>
          <w:sz w:val="28"/>
          <w:szCs w:val="28"/>
          <w:lang w:eastAsia="zh-CN"/>
        </w:rPr>
        <w:t>（相对分子质量）</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4285.76</w:t>
      </w:r>
      <w:r>
        <w:rPr>
          <w:rFonts w:hint="eastAsia" w:ascii="宋体" w:hAnsi="宋体" w:eastAsia="宋体" w:cs="宋体"/>
          <w:bCs/>
          <w:color w:val="000000"/>
          <w:spacing w:val="8"/>
          <w:sz w:val="28"/>
          <w:szCs w:val="28"/>
        </w:rPr>
        <w:t>g</w:t>
      </w:r>
      <w:r>
        <w:rPr>
          <w:rFonts w:hint="eastAsia" w:ascii="宋体" w:hAnsi="宋体" w:eastAsia="宋体" w:cs="宋体"/>
          <w:bCs/>
          <w:color w:val="000000"/>
          <w:spacing w:val="8"/>
          <w:sz w:val="28"/>
          <w:szCs w:val="28"/>
          <w:lang w:val="en-US" w:eastAsia="zh-CN"/>
        </w:rPr>
        <w:t>=4.286Kg</w:t>
      </w:r>
    </w:p>
    <w:p w14:paraId="47A12F2C">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一瓶理想状态下，最大储存量为</w:t>
      </w:r>
      <w:r>
        <w:rPr>
          <w:rFonts w:hint="eastAsia" w:ascii="宋体" w:hAnsi="宋体" w:eastAsia="宋体" w:cs="宋体"/>
          <w:bCs/>
          <w:color w:val="000000"/>
          <w:spacing w:val="8"/>
          <w:sz w:val="28"/>
          <w:szCs w:val="28"/>
          <w:lang w:val="en-US" w:eastAsia="zh-CN"/>
        </w:rPr>
        <w:t>4.286Kg</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10</w:t>
      </w:r>
      <w:r>
        <w:rPr>
          <w:rFonts w:hint="eastAsia" w:ascii="宋体" w:hAnsi="宋体" w:eastAsia="宋体" w:cs="宋体"/>
          <w:bCs/>
          <w:color w:val="000000"/>
          <w:spacing w:val="8"/>
          <w:sz w:val="28"/>
          <w:szCs w:val="28"/>
        </w:rPr>
        <w:t>瓶为</w:t>
      </w:r>
      <w:r>
        <w:rPr>
          <w:rFonts w:hint="eastAsia" w:ascii="宋体" w:hAnsi="宋体" w:eastAsia="宋体" w:cs="宋体"/>
          <w:bCs/>
          <w:color w:val="000000"/>
          <w:spacing w:val="8"/>
          <w:sz w:val="28"/>
          <w:szCs w:val="28"/>
          <w:lang w:val="en-US" w:eastAsia="zh-CN"/>
        </w:rPr>
        <w:t>42.86Kg</w:t>
      </w:r>
      <w:r>
        <w:rPr>
          <w:rFonts w:hint="eastAsia" w:ascii="宋体" w:hAnsi="宋体" w:eastAsia="宋体" w:cs="宋体"/>
          <w:bCs/>
          <w:color w:val="000000"/>
          <w:spacing w:val="8"/>
          <w:sz w:val="28"/>
          <w:szCs w:val="28"/>
        </w:rPr>
        <w:t>，规定氧气</w:t>
      </w:r>
      <w:r>
        <w:rPr>
          <w:rFonts w:hint="eastAsia" w:ascii="宋体" w:hAnsi="宋体" w:eastAsia="宋体" w:cs="宋体"/>
          <w:color w:val="000000"/>
          <w:sz w:val="28"/>
          <w:szCs w:val="28"/>
          <w:lang w:val="en-US" w:eastAsia="zh-CN"/>
        </w:rPr>
        <w:t>[压缩的]</w:t>
      </w:r>
      <w:r>
        <w:rPr>
          <w:rFonts w:hint="eastAsia" w:ascii="宋体" w:hAnsi="宋体" w:eastAsia="宋体" w:cs="宋体"/>
          <w:bCs/>
          <w:color w:val="000000"/>
          <w:spacing w:val="8"/>
          <w:sz w:val="28"/>
          <w:szCs w:val="28"/>
        </w:rPr>
        <w:t>的临界量为200t。</w:t>
      </w:r>
    </w:p>
    <w:p w14:paraId="722EA0F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lang w:eastAsia="zh-CN"/>
        </w:rPr>
        <w:t>（</w:t>
      </w:r>
      <w:r>
        <w:rPr>
          <w:rFonts w:hint="eastAsia" w:ascii="宋体" w:hAnsi="宋体" w:eastAsia="宋体" w:cs="宋体"/>
          <w:bCs/>
          <w:color w:val="000000"/>
          <w:spacing w:val="8"/>
          <w:sz w:val="28"/>
          <w:szCs w:val="28"/>
          <w:lang w:val="en-US" w:eastAsia="zh-CN"/>
        </w:rPr>
        <w:t>2</w:t>
      </w:r>
      <w:r>
        <w:rPr>
          <w:rFonts w:hint="eastAsia" w:ascii="宋体" w:hAnsi="宋体" w:eastAsia="宋体" w:cs="宋体"/>
          <w:bCs/>
          <w:color w:val="000000"/>
          <w:spacing w:val="8"/>
          <w:sz w:val="28"/>
          <w:szCs w:val="28"/>
          <w:lang w:eastAsia="zh-CN"/>
        </w:rPr>
        <w:t>）</w:t>
      </w:r>
      <w:r>
        <w:rPr>
          <w:rFonts w:hint="eastAsia" w:ascii="宋体" w:hAnsi="宋体" w:eastAsia="宋体" w:cs="宋体"/>
          <w:bCs/>
          <w:color w:val="000000"/>
          <w:spacing w:val="8"/>
          <w:sz w:val="28"/>
          <w:szCs w:val="28"/>
        </w:rPr>
        <w:t>乙炔</w:t>
      </w:r>
      <w:r>
        <w:rPr>
          <w:rFonts w:hint="eastAsia" w:ascii="宋体" w:hAnsi="宋体" w:eastAsia="宋体" w:cs="宋体"/>
          <w:color w:val="000000"/>
          <w:sz w:val="28"/>
          <w:szCs w:val="28"/>
          <w:lang w:val="en-US" w:eastAsia="zh-CN"/>
        </w:rPr>
        <w:t>[压缩的]</w:t>
      </w:r>
    </w:p>
    <w:p w14:paraId="1DB9B613">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按40升高压气瓶计，一瓶1</w:t>
      </w:r>
      <w:r>
        <w:rPr>
          <w:rFonts w:hint="eastAsia" w:ascii="宋体" w:hAnsi="宋体" w:eastAsia="宋体" w:cs="宋体"/>
          <w:bCs/>
          <w:color w:val="000000"/>
          <w:spacing w:val="8"/>
          <w:sz w:val="28"/>
          <w:szCs w:val="28"/>
          <w:lang w:val="en-US" w:eastAsia="zh-CN"/>
        </w:rPr>
        <w:t>.5</w:t>
      </w:r>
      <w:r>
        <w:rPr>
          <w:rFonts w:hint="eastAsia" w:ascii="宋体" w:hAnsi="宋体" w:eastAsia="宋体" w:cs="宋体"/>
          <w:bCs/>
          <w:color w:val="000000"/>
          <w:spacing w:val="8"/>
          <w:sz w:val="28"/>
          <w:szCs w:val="28"/>
        </w:rPr>
        <w:t>MPa压力储</w:t>
      </w:r>
      <w:r>
        <w:rPr>
          <w:rFonts w:hint="eastAsia" w:ascii="宋体" w:hAnsi="宋体" w:eastAsia="宋体" w:cs="宋体"/>
          <w:bCs/>
          <w:color w:val="000000"/>
          <w:spacing w:val="8"/>
          <w:sz w:val="28"/>
          <w:szCs w:val="28"/>
          <w:lang w:eastAsia="zh-CN"/>
        </w:rPr>
        <w:t>乙炔气</w:t>
      </w:r>
      <w:r>
        <w:rPr>
          <w:rFonts w:hint="eastAsia" w:ascii="宋体" w:hAnsi="宋体" w:eastAsia="宋体" w:cs="宋体"/>
          <w:bCs/>
          <w:color w:val="000000"/>
          <w:spacing w:val="8"/>
          <w:sz w:val="28"/>
          <w:szCs w:val="28"/>
        </w:rPr>
        <w:t>约6m</w:t>
      </w:r>
      <w:r>
        <w:rPr>
          <w:rFonts w:hint="eastAsia" w:ascii="宋体" w:hAnsi="宋体" w:eastAsia="宋体" w:cs="宋体"/>
          <w:bCs/>
          <w:color w:val="000000"/>
          <w:spacing w:val="8"/>
          <w:sz w:val="28"/>
          <w:szCs w:val="28"/>
          <w:vertAlign w:val="superscript"/>
        </w:rPr>
        <w:t>3</w:t>
      </w:r>
      <w:r>
        <w:rPr>
          <w:rFonts w:hint="eastAsia" w:ascii="宋体" w:hAnsi="宋体" w:eastAsia="宋体" w:cs="宋体"/>
          <w:bCs/>
          <w:color w:val="000000"/>
          <w:spacing w:val="8"/>
          <w:sz w:val="28"/>
          <w:szCs w:val="28"/>
        </w:rPr>
        <w:t>。</w:t>
      </w:r>
    </w:p>
    <w:p w14:paraId="211CBD3A">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6000L/22.</w:t>
      </w:r>
      <w:r>
        <w:rPr>
          <w:rFonts w:hint="eastAsia" w:ascii="宋体" w:hAnsi="宋体" w:eastAsia="宋体" w:cs="宋体"/>
          <w:bCs/>
          <w:color w:val="000000"/>
          <w:spacing w:val="8"/>
          <w:sz w:val="28"/>
          <w:szCs w:val="28"/>
          <w:lang w:val="en-US" w:eastAsia="zh-CN"/>
        </w:rPr>
        <w:t>22</w:t>
      </w:r>
      <w:r>
        <w:rPr>
          <w:rFonts w:hint="eastAsia" w:ascii="宋体" w:hAnsi="宋体" w:eastAsia="宋体" w:cs="宋体"/>
          <w:bCs/>
          <w:color w:val="000000"/>
          <w:spacing w:val="8"/>
          <w:sz w:val="28"/>
          <w:szCs w:val="28"/>
        </w:rPr>
        <w:t>mol/L</w:t>
      </w:r>
      <w:r>
        <w:rPr>
          <w:rFonts w:hint="eastAsia" w:ascii="宋体" w:hAnsi="宋体" w:eastAsia="宋体" w:cs="宋体"/>
          <w:bCs/>
          <w:color w:val="000000"/>
          <w:spacing w:val="8"/>
          <w:sz w:val="28"/>
          <w:szCs w:val="28"/>
          <w:lang w:eastAsia="zh-CN"/>
        </w:rPr>
        <w:t>（摩尔体积）</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270.03</w:t>
      </w:r>
      <w:r>
        <w:rPr>
          <w:rFonts w:hint="eastAsia" w:ascii="宋体" w:hAnsi="宋体" w:eastAsia="宋体" w:cs="宋体"/>
          <w:bCs/>
          <w:color w:val="000000"/>
          <w:spacing w:val="8"/>
          <w:sz w:val="28"/>
          <w:szCs w:val="28"/>
        </w:rPr>
        <w:t>mol</w:t>
      </w:r>
    </w:p>
    <w:p w14:paraId="15EC4DD7">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lang w:val="en-US" w:eastAsia="zh-CN"/>
        </w:rPr>
      </w:pPr>
      <w:r>
        <w:rPr>
          <w:rFonts w:hint="eastAsia" w:ascii="宋体" w:hAnsi="宋体" w:eastAsia="宋体" w:cs="宋体"/>
          <w:bCs/>
          <w:color w:val="000000"/>
          <w:spacing w:val="8"/>
          <w:sz w:val="28"/>
          <w:szCs w:val="28"/>
          <w:lang w:val="en-US" w:eastAsia="zh-CN"/>
        </w:rPr>
        <w:t>270.03</w:t>
      </w:r>
      <w:r>
        <w:rPr>
          <w:rFonts w:hint="eastAsia" w:ascii="宋体" w:hAnsi="宋体" w:eastAsia="宋体" w:cs="宋体"/>
          <w:bCs/>
          <w:color w:val="000000"/>
          <w:spacing w:val="8"/>
          <w:sz w:val="28"/>
          <w:szCs w:val="28"/>
        </w:rPr>
        <w:t>mol</w:t>
      </w:r>
      <w:r>
        <w:rPr>
          <w:rFonts w:hint="eastAsia" w:ascii="宋体" w:hAnsi="宋体" w:eastAsia="宋体" w:cs="宋体"/>
          <w:bCs/>
          <w:color w:val="000000"/>
          <w:spacing w:val="8"/>
          <w:sz w:val="28"/>
          <w:szCs w:val="28"/>
          <w:lang w:val="en-US" w:eastAsia="zh-CN"/>
        </w:rPr>
        <w:t>x</w:t>
      </w:r>
      <w:r>
        <w:rPr>
          <w:rFonts w:hint="eastAsia" w:ascii="宋体" w:hAnsi="宋体" w:eastAsia="宋体" w:cs="宋体"/>
          <w:bCs/>
          <w:color w:val="000000"/>
          <w:spacing w:val="8"/>
          <w:sz w:val="28"/>
          <w:szCs w:val="28"/>
        </w:rPr>
        <w:t>26.04g/mol</w:t>
      </w:r>
      <w:r>
        <w:rPr>
          <w:rFonts w:hint="eastAsia" w:ascii="宋体" w:hAnsi="宋体" w:eastAsia="宋体" w:cs="宋体"/>
          <w:bCs/>
          <w:color w:val="000000"/>
          <w:spacing w:val="8"/>
          <w:sz w:val="28"/>
          <w:szCs w:val="28"/>
          <w:lang w:eastAsia="zh-CN"/>
        </w:rPr>
        <w:t>（相对分子质量）</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7031.5</w:t>
      </w:r>
      <w:r>
        <w:rPr>
          <w:rFonts w:hint="eastAsia" w:ascii="宋体" w:hAnsi="宋体" w:eastAsia="宋体" w:cs="宋体"/>
          <w:bCs/>
          <w:color w:val="000000"/>
          <w:spacing w:val="8"/>
          <w:sz w:val="28"/>
          <w:szCs w:val="28"/>
        </w:rPr>
        <w:t>g</w:t>
      </w:r>
      <w:r>
        <w:rPr>
          <w:rFonts w:hint="eastAsia" w:ascii="宋体" w:hAnsi="宋体" w:eastAsia="宋体" w:cs="宋体"/>
          <w:bCs/>
          <w:color w:val="000000"/>
          <w:spacing w:val="8"/>
          <w:sz w:val="28"/>
          <w:szCs w:val="28"/>
          <w:lang w:val="en-US" w:eastAsia="zh-CN"/>
        </w:rPr>
        <w:t>=7.03Kg</w:t>
      </w:r>
    </w:p>
    <w:p w14:paraId="4FB7A529">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一瓶理想状态下，最大储存量为</w:t>
      </w:r>
      <w:r>
        <w:rPr>
          <w:rFonts w:hint="eastAsia" w:ascii="宋体" w:hAnsi="宋体" w:eastAsia="宋体" w:cs="宋体"/>
          <w:bCs/>
          <w:color w:val="000000"/>
          <w:spacing w:val="8"/>
          <w:sz w:val="28"/>
          <w:szCs w:val="28"/>
          <w:lang w:val="en-US" w:eastAsia="zh-CN"/>
        </w:rPr>
        <w:t>7.03Kg</w:t>
      </w: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5</w:t>
      </w:r>
      <w:r>
        <w:rPr>
          <w:rFonts w:hint="eastAsia" w:ascii="宋体" w:hAnsi="宋体" w:eastAsia="宋体" w:cs="宋体"/>
          <w:bCs/>
          <w:color w:val="000000"/>
          <w:spacing w:val="8"/>
          <w:sz w:val="28"/>
          <w:szCs w:val="28"/>
        </w:rPr>
        <w:t>瓶为</w:t>
      </w:r>
      <w:r>
        <w:rPr>
          <w:rFonts w:hint="eastAsia" w:ascii="宋体" w:hAnsi="宋体" w:eastAsia="宋体" w:cs="宋体"/>
          <w:bCs/>
          <w:color w:val="000000"/>
          <w:spacing w:val="8"/>
          <w:sz w:val="28"/>
          <w:szCs w:val="28"/>
          <w:lang w:val="en-US" w:eastAsia="zh-CN"/>
        </w:rPr>
        <w:t>35.15Kg</w:t>
      </w:r>
      <w:r>
        <w:rPr>
          <w:rFonts w:hint="eastAsia" w:ascii="宋体" w:hAnsi="宋体" w:eastAsia="宋体" w:cs="宋体"/>
          <w:bCs/>
          <w:color w:val="000000"/>
          <w:spacing w:val="8"/>
          <w:sz w:val="28"/>
          <w:szCs w:val="28"/>
        </w:rPr>
        <w:t>，规定乙炔的临界量为1t。</w:t>
      </w:r>
    </w:p>
    <w:p w14:paraId="73C5E96E">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根据《危险化学品重大危险源辨识》（GB18218-2018）方法，</w:t>
      </w:r>
    </w:p>
    <w:p w14:paraId="444CEF98">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lang w:val="en-US" w:eastAsia="zh-CN"/>
        </w:rPr>
        <w:t>S=</w:t>
      </w:r>
      <w:r>
        <w:rPr>
          <w:rFonts w:hint="eastAsia" w:ascii="宋体" w:hAnsi="宋体" w:eastAsia="宋体" w:cs="宋体"/>
          <w:bCs/>
          <w:color w:val="000000"/>
          <w:spacing w:val="8"/>
          <w:sz w:val="28"/>
          <w:szCs w:val="28"/>
        </w:rPr>
        <w:t>q1/Q1+q2/Q2</w:t>
      </w:r>
    </w:p>
    <w:p w14:paraId="33080FE4">
      <w:pPr>
        <w:keepNext w:val="0"/>
        <w:keepLines w:val="0"/>
        <w:pageBreakBefore w:val="0"/>
        <w:widowControl w:val="0"/>
        <w:kinsoku/>
        <w:wordWrap/>
        <w:overflowPunct/>
        <w:topLinePunct w:val="0"/>
        <w:autoSpaceDE/>
        <w:autoSpaceDN/>
        <w:bidi w:val="0"/>
        <w:adjustRightInd/>
        <w:snapToGrid/>
        <w:spacing w:line="500" w:lineRule="exact"/>
        <w:ind w:firstLine="888" w:firstLineChars="3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42.86</w:t>
      </w:r>
      <w:r>
        <w:rPr>
          <w:rFonts w:hint="eastAsia" w:ascii="宋体" w:hAnsi="宋体" w:eastAsia="宋体" w:cs="宋体"/>
          <w:bCs/>
          <w:color w:val="000000"/>
          <w:spacing w:val="8"/>
          <w:sz w:val="28"/>
          <w:szCs w:val="28"/>
        </w:rPr>
        <w:t>/200000+</w:t>
      </w:r>
      <w:r>
        <w:rPr>
          <w:rFonts w:hint="eastAsia" w:ascii="宋体" w:hAnsi="宋体" w:eastAsia="宋体" w:cs="宋体"/>
          <w:bCs/>
          <w:color w:val="000000"/>
          <w:spacing w:val="8"/>
          <w:sz w:val="28"/>
          <w:szCs w:val="28"/>
          <w:lang w:val="en-US" w:eastAsia="zh-CN"/>
        </w:rPr>
        <w:t>35.15</w:t>
      </w:r>
      <w:r>
        <w:rPr>
          <w:rFonts w:hint="eastAsia" w:ascii="宋体" w:hAnsi="宋体" w:eastAsia="宋体" w:cs="宋体"/>
          <w:bCs/>
          <w:color w:val="000000"/>
          <w:spacing w:val="8"/>
          <w:sz w:val="28"/>
          <w:szCs w:val="28"/>
        </w:rPr>
        <w:t>/1000</w:t>
      </w:r>
    </w:p>
    <w:p w14:paraId="75A62A93">
      <w:pPr>
        <w:keepNext w:val="0"/>
        <w:keepLines w:val="0"/>
        <w:pageBreakBefore w:val="0"/>
        <w:widowControl w:val="0"/>
        <w:kinsoku/>
        <w:wordWrap/>
        <w:overflowPunct/>
        <w:topLinePunct w:val="0"/>
        <w:autoSpaceDE/>
        <w:autoSpaceDN/>
        <w:bidi w:val="0"/>
        <w:adjustRightInd/>
        <w:snapToGrid/>
        <w:spacing w:line="500" w:lineRule="exact"/>
        <w:ind w:firstLine="888" w:firstLineChars="300"/>
        <w:textAlignment w:val="auto"/>
        <w:rPr>
          <w:rFonts w:hint="eastAsia" w:ascii="宋体" w:hAnsi="宋体" w:eastAsia="宋体" w:cs="宋体"/>
          <w:bCs/>
          <w:color w:val="000000"/>
          <w:spacing w:val="8"/>
          <w:sz w:val="28"/>
          <w:szCs w:val="28"/>
          <w:lang w:val="en-US" w:eastAsia="zh-CN"/>
        </w:rPr>
      </w:pPr>
      <w:r>
        <w:rPr>
          <w:rFonts w:hint="eastAsia" w:ascii="宋体" w:hAnsi="宋体" w:eastAsia="宋体" w:cs="宋体"/>
          <w:bCs/>
          <w:color w:val="000000"/>
          <w:spacing w:val="8"/>
          <w:sz w:val="28"/>
          <w:szCs w:val="28"/>
        </w:rPr>
        <w:t>=</w:t>
      </w:r>
      <w:r>
        <w:rPr>
          <w:rFonts w:hint="eastAsia" w:ascii="宋体" w:hAnsi="宋体" w:eastAsia="宋体" w:cs="宋体"/>
          <w:bCs/>
          <w:color w:val="000000"/>
          <w:spacing w:val="8"/>
          <w:sz w:val="28"/>
          <w:szCs w:val="28"/>
          <w:lang w:val="en-US" w:eastAsia="zh-CN"/>
        </w:rPr>
        <w:t>0.0002143</w:t>
      </w:r>
      <w:r>
        <w:rPr>
          <w:rFonts w:hint="eastAsia" w:ascii="宋体" w:hAnsi="宋体" w:eastAsia="宋体" w:cs="宋体"/>
          <w:bCs/>
          <w:color w:val="000000"/>
          <w:spacing w:val="8"/>
          <w:sz w:val="28"/>
          <w:szCs w:val="28"/>
        </w:rPr>
        <w:t>+0.0</w:t>
      </w:r>
      <w:r>
        <w:rPr>
          <w:rFonts w:hint="eastAsia" w:ascii="宋体" w:hAnsi="宋体" w:eastAsia="宋体" w:cs="宋体"/>
          <w:bCs/>
          <w:color w:val="000000"/>
          <w:spacing w:val="8"/>
          <w:sz w:val="28"/>
          <w:szCs w:val="28"/>
          <w:lang w:val="en-US" w:eastAsia="zh-CN"/>
        </w:rPr>
        <w:t>3515</w:t>
      </w:r>
    </w:p>
    <w:p w14:paraId="5B79FCFD">
      <w:pPr>
        <w:keepNext w:val="0"/>
        <w:keepLines w:val="0"/>
        <w:pageBreakBefore w:val="0"/>
        <w:widowControl w:val="0"/>
        <w:kinsoku/>
        <w:wordWrap/>
        <w:overflowPunct/>
        <w:topLinePunct w:val="0"/>
        <w:autoSpaceDE/>
        <w:autoSpaceDN/>
        <w:bidi w:val="0"/>
        <w:adjustRightInd/>
        <w:snapToGrid/>
        <w:spacing w:line="500" w:lineRule="exact"/>
        <w:ind w:firstLine="888" w:firstLineChars="300"/>
        <w:textAlignment w:val="auto"/>
        <w:rPr>
          <w:rFonts w:hint="eastAsia" w:ascii="宋体" w:hAnsi="宋体" w:eastAsia="宋体" w:cs="宋体"/>
          <w:bCs/>
          <w:color w:val="000000"/>
          <w:spacing w:val="8"/>
          <w:sz w:val="28"/>
          <w:szCs w:val="28"/>
        </w:rPr>
      </w:pPr>
      <w:r>
        <w:rPr>
          <w:rFonts w:hint="eastAsia" w:ascii="宋体" w:hAnsi="宋体" w:eastAsia="宋体" w:cs="宋体"/>
          <w:bCs/>
          <w:color w:val="000000"/>
          <w:spacing w:val="8"/>
          <w:sz w:val="28"/>
          <w:szCs w:val="28"/>
        </w:rPr>
        <w:t>=0</w:t>
      </w:r>
      <w:r>
        <w:rPr>
          <w:rFonts w:hint="eastAsia" w:ascii="宋体" w:hAnsi="宋体" w:eastAsia="宋体" w:cs="宋体"/>
          <w:bCs/>
          <w:color w:val="000000"/>
          <w:spacing w:val="8"/>
          <w:sz w:val="28"/>
          <w:szCs w:val="28"/>
          <w:lang w:val="en-US" w:eastAsia="zh-CN"/>
        </w:rPr>
        <w:t>.0353643</w:t>
      </w:r>
      <w:r>
        <w:rPr>
          <w:rFonts w:hint="eastAsia" w:ascii="宋体" w:hAnsi="宋体" w:eastAsia="宋体" w:cs="宋体"/>
          <w:bCs/>
          <w:color w:val="000000"/>
          <w:spacing w:val="8"/>
          <w:sz w:val="28"/>
          <w:szCs w:val="28"/>
        </w:rPr>
        <w:t>&lt;1</w:t>
      </w:r>
    </w:p>
    <w:p w14:paraId="1BE67936">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lang w:eastAsia="zh-CN"/>
        </w:rPr>
      </w:pPr>
      <w:r>
        <w:rPr>
          <w:rFonts w:hint="eastAsia" w:ascii="宋体" w:hAnsi="宋体" w:eastAsia="宋体" w:cs="宋体"/>
          <w:bCs/>
          <w:color w:val="000000"/>
          <w:spacing w:val="8"/>
          <w:sz w:val="28"/>
          <w:szCs w:val="28"/>
        </w:rPr>
        <w:t>因此，</w:t>
      </w:r>
      <w:r>
        <w:rPr>
          <w:rFonts w:hint="eastAsia" w:ascii="宋体" w:hAnsi="宋体" w:eastAsia="宋体" w:cs="宋体"/>
          <w:bCs/>
          <w:color w:val="000000"/>
          <w:spacing w:val="8"/>
          <w:sz w:val="28"/>
          <w:szCs w:val="28"/>
          <w:lang w:eastAsia="zh-CN"/>
        </w:rPr>
        <w:t>本单元</w:t>
      </w:r>
      <w:r>
        <w:rPr>
          <w:rFonts w:hint="eastAsia" w:ascii="宋体" w:hAnsi="宋体" w:eastAsia="宋体" w:cs="宋体"/>
          <w:bCs/>
          <w:color w:val="000000"/>
          <w:spacing w:val="8"/>
          <w:sz w:val="28"/>
          <w:szCs w:val="28"/>
        </w:rPr>
        <w:t>不构成重大危险源。</w:t>
      </w:r>
    </w:p>
    <w:p w14:paraId="6CE161E9">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2"/>
        <w:rPr>
          <w:rFonts w:hint="eastAsia" w:ascii="宋体" w:hAnsi="宋体" w:eastAsia="宋体" w:cs="宋体"/>
          <w:b/>
          <w:bCs/>
          <w:spacing w:val="3"/>
          <w:sz w:val="28"/>
          <w:szCs w:val="28"/>
          <w:lang w:eastAsia="zh-CN"/>
        </w:rPr>
      </w:pPr>
      <w:bookmarkStart w:id="146" w:name="bookmark96"/>
      <w:bookmarkEnd w:id="146"/>
      <w:bookmarkStart w:id="147" w:name="_Toc7481"/>
      <w:r>
        <w:rPr>
          <w:rFonts w:hint="eastAsia" w:ascii="宋体" w:hAnsi="宋体" w:eastAsia="宋体" w:cs="宋体"/>
          <w:b/>
          <w:bCs/>
          <w:spacing w:val="3"/>
          <w:sz w:val="28"/>
          <w:szCs w:val="28"/>
          <w:lang w:eastAsia="zh-CN"/>
        </w:rPr>
        <w:t>3.6.3辨识结果</w:t>
      </w:r>
      <w:bookmarkEnd w:id="147"/>
    </w:p>
    <w:p w14:paraId="338A05CD">
      <w:pPr>
        <w:keepNext w:val="0"/>
        <w:keepLines w:val="0"/>
        <w:pageBreakBefore w:val="0"/>
        <w:widowControl w:val="0"/>
        <w:kinsoku/>
        <w:wordWrap/>
        <w:overflowPunct/>
        <w:topLinePunct w:val="0"/>
        <w:autoSpaceDE/>
        <w:autoSpaceDN/>
        <w:bidi w:val="0"/>
        <w:adjustRightInd/>
        <w:snapToGrid/>
        <w:spacing w:line="500" w:lineRule="exact"/>
        <w:ind w:firstLine="592" w:firstLineChars="200"/>
        <w:textAlignment w:val="auto"/>
        <w:rPr>
          <w:rFonts w:hint="eastAsia" w:ascii="宋体" w:hAnsi="宋体" w:eastAsia="宋体" w:cs="宋体"/>
          <w:bCs/>
          <w:color w:val="000000"/>
          <w:spacing w:val="8"/>
          <w:sz w:val="28"/>
          <w:szCs w:val="28"/>
          <w:lang w:eastAsia="zh-CN"/>
        </w:rPr>
      </w:pPr>
      <w:r>
        <w:rPr>
          <w:rFonts w:hint="eastAsia" w:ascii="宋体" w:hAnsi="宋体" w:eastAsia="宋体" w:cs="宋体"/>
          <w:bCs/>
          <w:color w:val="000000"/>
          <w:spacing w:val="8"/>
          <w:sz w:val="28"/>
          <w:szCs w:val="28"/>
          <w:lang w:eastAsia="zh-CN"/>
        </w:rPr>
        <w:t>根据《危险化学品重大危险源辨识》（GB18218-2018），该项目不构成危险化学品重大危险源。</w:t>
      </w:r>
    </w:p>
    <w:p w14:paraId="55AE5118">
      <w:pPr>
        <w:keepNext w:val="0"/>
        <w:keepLines w:val="0"/>
        <w:pageBreakBefore w:val="0"/>
        <w:widowControl w:val="0"/>
        <w:kinsoku/>
        <w:wordWrap/>
        <w:overflowPunct/>
        <w:topLinePunct w:val="0"/>
        <w:autoSpaceDE/>
        <w:autoSpaceDN/>
        <w:bidi w:val="0"/>
        <w:adjustRightInd/>
        <w:snapToGrid/>
        <w:spacing w:line="500" w:lineRule="exact"/>
        <w:ind w:right="0"/>
        <w:textAlignment w:val="auto"/>
        <w:outlineLvl w:val="1"/>
        <w:rPr>
          <w:rFonts w:hint="eastAsia" w:ascii="宋体" w:hAnsi="宋体" w:eastAsia="宋体" w:cs="宋体"/>
          <w:b/>
          <w:bCs/>
          <w:spacing w:val="3"/>
          <w:sz w:val="28"/>
          <w:szCs w:val="28"/>
          <w:lang w:eastAsia="zh-CN"/>
        </w:rPr>
      </w:pPr>
      <w:bookmarkStart w:id="148" w:name="_Toc27635"/>
      <w:r>
        <w:rPr>
          <w:rFonts w:hint="eastAsia" w:ascii="宋体" w:hAnsi="宋体" w:eastAsia="宋体" w:cs="宋体"/>
          <w:b/>
          <w:bCs/>
          <w:spacing w:val="3"/>
          <w:sz w:val="28"/>
          <w:szCs w:val="28"/>
          <w:lang w:eastAsia="zh-CN"/>
        </w:rPr>
        <w:t>3.</w:t>
      </w:r>
      <w:r>
        <w:rPr>
          <w:rFonts w:hint="eastAsia" w:ascii="宋体" w:hAnsi="宋体" w:eastAsia="宋体" w:cs="宋体"/>
          <w:b/>
          <w:bCs/>
          <w:spacing w:val="3"/>
          <w:sz w:val="28"/>
          <w:szCs w:val="28"/>
          <w:lang w:val="en-US" w:eastAsia="zh-CN"/>
        </w:rPr>
        <w:t>7</w:t>
      </w:r>
      <w:r>
        <w:rPr>
          <w:rFonts w:hint="eastAsia" w:ascii="宋体" w:hAnsi="宋体" w:eastAsia="宋体" w:cs="宋体"/>
          <w:b/>
          <w:bCs/>
          <w:spacing w:val="3"/>
          <w:sz w:val="28"/>
          <w:szCs w:val="28"/>
          <w:lang w:eastAsia="zh-CN"/>
        </w:rPr>
        <w:t>设备及工艺辨识</w:t>
      </w:r>
      <w:bookmarkEnd w:id="148"/>
    </w:p>
    <w:p w14:paraId="0442A5B0">
      <w:pPr>
        <w:spacing w:before="91" w:line="222" w:lineRule="auto"/>
        <w:ind w:left="3"/>
        <w:outlineLvl w:val="2"/>
        <w:rPr>
          <w:rFonts w:hint="eastAsia" w:ascii="宋体" w:hAnsi="宋体" w:eastAsia="宋体" w:cs="宋体"/>
          <w:b/>
          <w:bCs/>
          <w:sz w:val="28"/>
          <w:szCs w:val="28"/>
          <w:lang w:eastAsia="zh-CN"/>
        </w:rPr>
      </w:pPr>
      <w:bookmarkStart w:id="149" w:name="_Toc2036"/>
      <w:r>
        <w:rPr>
          <w:rFonts w:hint="eastAsia" w:ascii="宋体" w:hAnsi="宋体" w:eastAsia="宋体" w:cs="宋体"/>
          <w:b/>
          <w:bCs/>
          <w:sz w:val="28"/>
          <w:szCs w:val="28"/>
          <w:lang w:val="en-US" w:eastAsia="zh-CN"/>
        </w:rPr>
        <w:t>3.7.1</w:t>
      </w:r>
      <w:r>
        <w:rPr>
          <w:rFonts w:hint="eastAsia" w:ascii="宋体" w:hAnsi="宋体" w:eastAsia="宋体" w:cs="宋体"/>
          <w:b/>
          <w:bCs/>
          <w:sz w:val="28"/>
          <w:szCs w:val="28"/>
          <w:lang w:eastAsia="zh-CN"/>
        </w:rPr>
        <w:t>重点监管的危险化工工艺辨识</w:t>
      </w:r>
      <w:bookmarkEnd w:id="149"/>
    </w:p>
    <w:p w14:paraId="10E6975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根据《国家安全监管总局关于公布首批重点监管的危险化工工艺目录的通知》（安监总管三[2009]116号）和《国家安全生产监督管理总局关于公布第二批重点监管危险化工工艺目录和调整首批重点监管危险化工工艺中部分典型工艺的通知（安监总管三〔2013〕3号）》可知，项目不涉及重点监管的危险化工工艺。</w:t>
      </w:r>
    </w:p>
    <w:p w14:paraId="659047C2">
      <w:pPr>
        <w:spacing w:before="91" w:line="222" w:lineRule="auto"/>
        <w:ind w:left="3"/>
        <w:outlineLvl w:val="2"/>
        <w:rPr>
          <w:rFonts w:hint="eastAsia" w:ascii="宋体" w:hAnsi="宋体" w:eastAsia="宋体" w:cs="宋体"/>
          <w:b/>
          <w:bCs/>
          <w:sz w:val="28"/>
          <w:szCs w:val="28"/>
          <w:lang w:eastAsia="zh-CN"/>
        </w:rPr>
      </w:pPr>
      <w:bookmarkStart w:id="150" w:name="_Toc10003"/>
      <w:r>
        <w:rPr>
          <w:rFonts w:hint="eastAsia" w:ascii="宋体" w:hAnsi="宋体" w:eastAsia="宋体" w:cs="宋体"/>
          <w:b/>
          <w:bCs/>
          <w:sz w:val="28"/>
          <w:szCs w:val="28"/>
          <w:lang w:val="en-US" w:eastAsia="zh-CN"/>
        </w:rPr>
        <w:t>3.7.2淘汰、落后生产工艺辨识</w:t>
      </w:r>
      <w:bookmarkEnd w:id="150"/>
    </w:p>
    <w:p w14:paraId="06C12DB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color w:val="auto"/>
          <w:sz w:val="28"/>
          <w:szCs w:val="28"/>
          <w:lang w:val="en-US" w:eastAsia="zh-CN"/>
        </w:rPr>
        <w:t>该项目生产工艺《产业结构调整指导目录</w:t>
      </w: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2024年版本</w:t>
      </w: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》（中华人民共和国国家发展和改革委员会令第7号）</w:t>
      </w:r>
      <w:r>
        <w:rPr>
          <w:rFonts w:hint="eastAsia" w:ascii="宋体" w:hAnsi="宋体" w:cs="宋体"/>
          <w:color w:val="auto"/>
          <w:sz w:val="28"/>
          <w:szCs w:val="28"/>
          <w:lang w:val="en-US" w:eastAsia="zh-CN"/>
        </w:rPr>
        <w:t>规定的鼓励类项目，详见第一大类鼓励类第五小类新能源的第2项。</w:t>
      </w:r>
    </w:p>
    <w:p w14:paraId="0873E9A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51" w:name="_Toc3390"/>
      <w:r>
        <w:rPr>
          <w:rFonts w:hint="eastAsia" w:ascii="宋体" w:hAnsi="宋体" w:eastAsia="宋体" w:cs="宋体"/>
          <w:b/>
          <w:bCs/>
          <w:sz w:val="28"/>
          <w:szCs w:val="28"/>
          <w:lang w:val="en-US" w:eastAsia="zh-CN"/>
        </w:rPr>
        <w:t>3.7.3淘汰、落后设备辨识结果</w:t>
      </w:r>
      <w:bookmarkEnd w:id="151"/>
    </w:p>
    <w:p w14:paraId="41EB51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根据《国家安全监管总局办公厅关于印发淘汰落后与推广先进安全技术装备目录管理办法的通知》（安监总厅科技〔2015〕43号）、《国家安全监管总局关于印发淘汰落后安全技术装备目录（2015年第一批）的通知（安监总科技〔2015〕75号）》和《推广先进与淘汰落后安全技术装备目录（第二批）》（国家安全监管总局科技部工业和信息化部公告，2017年第19号）对企业生产设备进行辨识，企业无淘汰落后的安全技术装备。</w:t>
      </w:r>
    </w:p>
    <w:p w14:paraId="028ECD8E">
      <w:pPr>
        <w:rPr>
          <w:rFonts w:hint="default"/>
          <w:lang w:val="en-US" w:eastAsia="zh-CN"/>
        </w:rPr>
      </w:pPr>
      <w:r>
        <w:rPr>
          <w:rFonts w:hint="default"/>
          <w:lang w:val="en-US" w:eastAsia="zh-CN"/>
        </w:rPr>
        <w:br w:type="page"/>
      </w:r>
    </w:p>
    <w:p w14:paraId="60B5A01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152" w:name="_Toc31061"/>
      <w:r>
        <w:rPr>
          <w:rFonts w:hint="eastAsia" w:ascii="宋体" w:hAnsi="宋体" w:eastAsia="宋体" w:cs="宋体"/>
          <w:b/>
          <w:bCs/>
          <w:kern w:val="2"/>
          <w:sz w:val="32"/>
          <w:szCs w:val="32"/>
          <w:lang w:val="en-US" w:eastAsia="zh-CN" w:bidi="ar-SA"/>
        </w:rPr>
        <w:t xml:space="preserve">第四章 </w:t>
      </w:r>
      <w:r>
        <w:rPr>
          <w:rFonts w:hint="eastAsia" w:ascii="宋体" w:hAnsi="宋体" w:eastAsia="宋体" w:cs="宋体"/>
          <w:b/>
          <w:bCs/>
          <w:sz w:val="32"/>
          <w:szCs w:val="32"/>
          <w:lang w:val="en-US" w:eastAsia="zh-CN"/>
        </w:rPr>
        <w:t>评价单元划分及评价方法选用</w:t>
      </w:r>
      <w:bookmarkEnd w:id="152"/>
    </w:p>
    <w:p w14:paraId="4EE62D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eastAsia="zh-CN"/>
        </w:rPr>
      </w:pPr>
    </w:p>
    <w:p w14:paraId="3DAEFD68">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53" w:name="_Toc23998"/>
      <w:r>
        <w:rPr>
          <w:rFonts w:hint="eastAsia" w:ascii="宋体" w:hAnsi="宋体" w:eastAsia="宋体" w:cs="宋体"/>
          <w:b/>
          <w:bCs/>
          <w:sz w:val="28"/>
          <w:szCs w:val="28"/>
          <w:lang w:val="en-US" w:eastAsia="zh-CN"/>
        </w:rPr>
        <w:t>4.1评价单元的划分</w:t>
      </w:r>
      <w:bookmarkEnd w:id="153"/>
    </w:p>
    <w:p w14:paraId="09C8F4A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54" w:name="_Toc26923"/>
      <w:r>
        <w:rPr>
          <w:rFonts w:hint="eastAsia" w:ascii="宋体" w:hAnsi="宋体" w:eastAsia="宋体" w:cs="宋体"/>
          <w:b/>
          <w:bCs/>
          <w:sz w:val="28"/>
          <w:szCs w:val="28"/>
          <w:lang w:val="en-US" w:eastAsia="zh-CN"/>
        </w:rPr>
        <w:t>4.1.1评价单元划分原则</w:t>
      </w:r>
      <w:bookmarkEnd w:id="154"/>
    </w:p>
    <w:p w14:paraId="21AD50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在危险评价过程中，为了方便评价工作的具体实施，确定正确的评价方法，往往需要把评价对象按照一定的原则进行分解，把一个复杂的系统划分为数个相对独立，便于评价操作、灾害控制、安全管理的单元，分别进行评价后，再合成各单元的评价结果，这种对评价对象的分解，叫做评价单元划分。</w:t>
      </w:r>
    </w:p>
    <w:p w14:paraId="5729234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评价单元的划分是在对危险、有害因素辨析的基础上，根据评价目的和评价方法的需要，将系统分成若干有限的、范围确定的需要评价的单元，以提高评价的客观性和准确性。评价单元一般以生产工艺，物料的特性及危险、有害因素的类别、分布状况综合考虑进行划分。评价单元划分要便于评价工作的进行，有利于提高评价工作的准确性。评价单元的划分，一般将生产工艺、工艺装置、物料的特点和特征与危险有害因素的类别、分布有机结合进行划分，还可以按评价的需要将一个评价单元再划分为若干子评价单元或更细致的单元。</w:t>
      </w:r>
    </w:p>
    <w:p w14:paraId="3CBCD72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b w:val="0"/>
          <w:bCs w:val="0"/>
          <w:sz w:val="28"/>
          <w:szCs w:val="28"/>
          <w:lang w:val="en-US" w:eastAsia="zh-CN"/>
        </w:rPr>
      </w:pPr>
      <w:bookmarkStart w:id="155" w:name="_Toc17623"/>
      <w:r>
        <w:rPr>
          <w:rFonts w:hint="eastAsia" w:ascii="宋体" w:hAnsi="宋体" w:eastAsia="宋体" w:cs="宋体"/>
          <w:b/>
          <w:bCs/>
          <w:sz w:val="28"/>
          <w:szCs w:val="28"/>
          <w:lang w:val="en-US" w:eastAsia="zh-CN"/>
        </w:rPr>
        <w:t>4.1.2评价单元划分方法</w:t>
      </w:r>
      <w:bookmarkEnd w:id="155"/>
    </w:p>
    <w:p w14:paraId="63AA99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常用的评价单元划分方法有：</w:t>
      </w:r>
    </w:p>
    <w:p w14:paraId="66CBB7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1.以危险、有害因素的类别为主划分评价单元。</w:t>
      </w:r>
    </w:p>
    <w:p w14:paraId="0026699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（1）对工艺方案、总体布置及自然条件、环境对系统影响等综合方面的危险、有害因素的分析和评价，可将整个系统作为一个评价单元；</w:t>
      </w:r>
    </w:p>
    <w:p w14:paraId="11E3A12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（2）将具有共性危险因素、有害因素的场所和装置划为一个单元。</w:t>
      </w:r>
    </w:p>
    <w:p w14:paraId="0BE373A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2.以装置和物质特征划分评价单元。</w:t>
      </w:r>
    </w:p>
    <w:p w14:paraId="75A6792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（1）按装置工艺功能划分；</w:t>
      </w:r>
    </w:p>
    <w:p w14:paraId="7E1637A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（2）按布置的相对独立性划分；</w:t>
      </w:r>
    </w:p>
    <w:p w14:paraId="69E7F5F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（3）按工艺条件划分评价单元；</w:t>
      </w:r>
    </w:p>
    <w:p w14:paraId="2CE77FE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（4）按贮存、处理危险物品的潜在化学能、毒性和危险物品的数量划分评价单元；</w:t>
      </w:r>
    </w:p>
    <w:p w14:paraId="2AB2EFC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（5）根据以往事故资料，将发生事故能导致停产、波及范围大、造成巨大损失和伤害的关键设备作为一个单元；</w:t>
      </w:r>
    </w:p>
    <w:p w14:paraId="1CBF931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（6）将危险性大且资金密度大的区域作为一个评价单元；</w:t>
      </w:r>
    </w:p>
    <w:p w14:paraId="625041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（7）将危险性特别大的区域、装置作为一个评价单元；</w:t>
      </w:r>
    </w:p>
    <w:p w14:paraId="797585D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（8）将具有类似危险性潜能的单元合并为一个大单元。</w:t>
      </w:r>
    </w:p>
    <w:p w14:paraId="771061C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default" w:ascii="宋体" w:hAnsi="宋体" w:eastAsia="宋体" w:cs="宋体"/>
          <w:b w:val="0"/>
          <w:bCs w:val="0"/>
          <w:sz w:val="28"/>
          <w:szCs w:val="28"/>
          <w:lang w:val="en-US" w:eastAsia="zh-CN"/>
        </w:rPr>
      </w:pPr>
      <w:bookmarkStart w:id="156" w:name="_Toc39"/>
      <w:r>
        <w:rPr>
          <w:rFonts w:hint="eastAsia" w:ascii="宋体" w:hAnsi="宋体" w:eastAsia="宋体" w:cs="宋体"/>
          <w:b/>
          <w:bCs/>
          <w:sz w:val="28"/>
          <w:szCs w:val="28"/>
          <w:lang w:val="en-US" w:eastAsia="zh-CN"/>
        </w:rPr>
        <w:t>4.1.3评价单元划分结果</w:t>
      </w:r>
      <w:bookmarkEnd w:id="156"/>
    </w:p>
    <w:p w14:paraId="47FABD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该项目评价根据工程平面布置、工程构成和运行特点，</w:t>
      </w:r>
      <w:r>
        <w:rPr>
          <w:rFonts w:hint="eastAsia" w:ascii="宋体" w:hAnsi="宋体" w:cs="宋体"/>
          <w:b w:val="0"/>
          <w:bCs w:val="0"/>
          <w:sz w:val="28"/>
          <w:szCs w:val="28"/>
          <w:lang w:val="en-US" w:eastAsia="zh-CN"/>
        </w:rPr>
        <w:t>并依据《光伏发电工程安全验收评价规程》（NB/T32038-2017）</w:t>
      </w:r>
      <w:r>
        <w:rPr>
          <w:rFonts w:hint="default" w:ascii="宋体" w:hAnsi="宋体" w:eastAsia="宋体" w:cs="宋体"/>
          <w:b w:val="0"/>
          <w:bCs w:val="0"/>
          <w:sz w:val="28"/>
          <w:szCs w:val="28"/>
          <w:lang w:val="en-US" w:eastAsia="zh-CN"/>
        </w:rPr>
        <w:t>，本报告将划分为以下</w:t>
      </w:r>
      <w:r>
        <w:rPr>
          <w:rFonts w:hint="eastAsia" w:ascii="宋体" w:hAnsi="宋体" w:eastAsia="宋体" w:cs="宋体"/>
          <w:b w:val="0"/>
          <w:bCs w:val="0"/>
          <w:sz w:val="28"/>
          <w:szCs w:val="28"/>
          <w:lang w:val="en-US" w:eastAsia="zh-CN"/>
        </w:rPr>
        <w:t>9</w:t>
      </w:r>
      <w:r>
        <w:rPr>
          <w:rFonts w:hint="default" w:ascii="宋体" w:hAnsi="宋体" w:eastAsia="宋体" w:cs="宋体"/>
          <w:b w:val="0"/>
          <w:bCs w:val="0"/>
          <w:sz w:val="28"/>
          <w:szCs w:val="28"/>
          <w:lang w:val="en-US" w:eastAsia="zh-CN"/>
        </w:rPr>
        <w:t>个单元：</w:t>
      </w:r>
    </w:p>
    <w:p w14:paraId="64CD4C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1.法律法规符合性单元</w:t>
      </w:r>
    </w:p>
    <w:p w14:paraId="4F97FF5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2.场址选址、总平面布置单元</w:t>
      </w:r>
    </w:p>
    <w:p w14:paraId="1D16FC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default" w:ascii="宋体" w:hAnsi="宋体" w:eastAsia="宋体" w:cs="宋体"/>
          <w:b w:val="0"/>
          <w:bCs w:val="0"/>
          <w:sz w:val="28"/>
          <w:szCs w:val="28"/>
          <w:lang w:val="en-US" w:eastAsia="zh-CN"/>
        </w:rPr>
        <w:t>场址选址子单元</w:t>
      </w:r>
    </w:p>
    <w:p w14:paraId="3E9E403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总平面布置子单元</w:t>
      </w:r>
    </w:p>
    <w:p w14:paraId="09841E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3.主要建（构）筑物单元</w:t>
      </w:r>
    </w:p>
    <w:p w14:paraId="7B9B72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default" w:ascii="宋体" w:hAnsi="宋体" w:eastAsia="宋体" w:cs="宋体"/>
          <w:b w:val="0"/>
          <w:bCs w:val="0"/>
          <w:sz w:val="28"/>
          <w:szCs w:val="28"/>
          <w:lang w:val="en-US" w:eastAsia="zh-CN"/>
        </w:rPr>
        <w:t>开关站主要建（构）筑物子单元</w:t>
      </w:r>
    </w:p>
    <w:p w14:paraId="0F3C61F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光伏区建筑子单元</w:t>
      </w:r>
    </w:p>
    <w:p w14:paraId="1DC26A5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4.光伏发电设备及其系统单元</w:t>
      </w:r>
    </w:p>
    <w:p w14:paraId="05A028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default" w:ascii="宋体" w:hAnsi="宋体" w:eastAsia="宋体" w:cs="宋体"/>
          <w:b w:val="0"/>
          <w:bCs w:val="0"/>
          <w:sz w:val="28"/>
          <w:szCs w:val="28"/>
          <w:lang w:val="en-US" w:eastAsia="zh-CN"/>
        </w:rPr>
        <w:t>光伏发电设备子单元</w:t>
      </w:r>
    </w:p>
    <w:p w14:paraId="2D6803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光伏支架子单元</w:t>
      </w:r>
    </w:p>
    <w:p w14:paraId="5B43A49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w:t>
      </w:r>
      <w:r>
        <w:rPr>
          <w:rFonts w:hint="default" w:ascii="宋体" w:hAnsi="宋体" w:eastAsia="宋体" w:cs="宋体"/>
          <w:b w:val="0"/>
          <w:bCs w:val="0"/>
          <w:sz w:val="28"/>
          <w:szCs w:val="28"/>
          <w:lang w:val="en-US" w:eastAsia="zh-CN"/>
        </w:rPr>
        <w:t>集电线路子单元</w:t>
      </w:r>
    </w:p>
    <w:p w14:paraId="0C624F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5.电气设备及其系统单元</w:t>
      </w:r>
    </w:p>
    <w:p w14:paraId="4FB859A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default" w:ascii="宋体" w:hAnsi="宋体" w:eastAsia="宋体" w:cs="宋体"/>
          <w:b w:val="0"/>
          <w:bCs w:val="0"/>
          <w:sz w:val="28"/>
          <w:szCs w:val="28"/>
          <w:lang w:val="en-US" w:eastAsia="zh-CN"/>
        </w:rPr>
        <w:t>变压器子单元</w:t>
      </w:r>
    </w:p>
    <w:p w14:paraId="49D4B3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电力电缆及配电装置子单元</w:t>
      </w:r>
    </w:p>
    <w:p w14:paraId="4F3233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w:t>
      </w:r>
      <w:r>
        <w:rPr>
          <w:rFonts w:hint="default" w:ascii="宋体" w:hAnsi="宋体" w:eastAsia="宋体" w:cs="宋体"/>
          <w:b w:val="0"/>
          <w:bCs w:val="0"/>
          <w:sz w:val="28"/>
          <w:szCs w:val="28"/>
          <w:lang w:val="en-US" w:eastAsia="zh-CN"/>
        </w:rPr>
        <w:t>电气二次设备及系统子单元</w:t>
      </w:r>
    </w:p>
    <w:p w14:paraId="3DEC013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6.公用工程单元</w:t>
      </w:r>
    </w:p>
    <w:p w14:paraId="2512E7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w:t>
      </w:r>
      <w:r>
        <w:rPr>
          <w:rFonts w:hint="default" w:ascii="宋体" w:hAnsi="宋体" w:eastAsia="宋体" w:cs="宋体"/>
          <w:b w:val="0"/>
          <w:bCs w:val="0"/>
          <w:sz w:val="28"/>
          <w:szCs w:val="28"/>
          <w:lang w:val="en-US" w:eastAsia="zh-CN"/>
        </w:rPr>
        <w:t>给排水系统子单元</w:t>
      </w:r>
    </w:p>
    <w:p w14:paraId="736172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w:t>
      </w:r>
      <w:r>
        <w:rPr>
          <w:rFonts w:hint="default" w:ascii="宋体" w:hAnsi="宋体" w:eastAsia="宋体" w:cs="宋体"/>
          <w:b w:val="0"/>
          <w:bCs w:val="0"/>
          <w:sz w:val="28"/>
          <w:szCs w:val="28"/>
          <w:lang w:val="en-US" w:eastAsia="zh-CN"/>
        </w:rPr>
        <w:t>消防系统子单元</w:t>
      </w:r>
    </w:p>
    <w:p w14:paraId="28216A2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w:t>
      </w:r>
      <w:r>
        <w:rPr>
          <w:rFonts w:hint="default" w:ascii="宋体" w:hAnsi="宋体" w:eastAsia="宋体" w:cs="宋体"/>
          <w:b w:val="0"/>
          <w:bCs w:val="0"/>
          <w:sz w:val="28"/>
          <w:szCs w:val="28"/>
          <w:lang w:val="en-US" w:eastAsia="zh-CN"/>
        </w:rPr>
        <w:t>通风及防排烟系统子单元</w:t>
      </w:r>
    </w:p>
    <w:p w14:paraId="425CBF8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w:t>
      </w:r>
      <w:r>
        <w:rPr>
          <w:rFonts w:hint="default" w:ascii="宋体" w:hAnsi="宋体" w:eastAsia="宋体" w:cs="宋体"/>
          <w:b w:val="0"/>
          <w:bCs w:val="0"/>
          <w:sz w:val="28"/>
          <w:szCs w:val="28"/>
          <w:lang w:val="en-US" w:eastAsia="zh-CN"/>
        </w:rPr>
        <w:t>防雷及接地子单元</w:t>
      </w:r>
    </w:p>
    <w:p w14:paraId="301368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7.常规防护及作业环境单元</w:t>
      </w:r>
    </w:p>
    <w:p w14:paraId="72BE15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8.安全管理单元</w:t>
      </w:r>
    </w:p>
    <w:p w14:paraId="66C04A8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9</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安全设施设计落实情况单元</w:t>
      </w:r>
    </w:p>
    <w:p w14:paraId="3B1FB58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57" w:name="_Toc19119"/>
      <w:r>
        <w:rPr>
          <w:rFonts w:hint="eastAsia" w:ascii="宋体" w:hAnsi="宋体" w:eastAsia="宋体" w:cs="宋体"/>
          <w:b/>
          <w:bCs/>
          <w:sz w:val="28"/>
          <w:szCs w:val="28"/>
          <w:lang w:val="en-US" w:eastAsia="zh-CN"/>
        </w:rPr>
        <w:t>4.2采用的安全评价方法及理由说明</w:t>
      </w:r>
      <w:bookmarkEnd w:id="157"/>
    </w:p>
    <w:p w14:paraId="06716202">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58" w:name="_Toc32610"/>
      <w:r>
        <w:rPr>
          <w:rFonts w:hint="eastAsia" w:ascii="宋体" w:hAnsi="宋体" w:eastAsia="宋体" w:cs="宋体"/>
          <w:b/>
          <w:bCs/>
          <w:sz w:val="28"/>
          <w:szCs w:val="28"/>
          <w:lang w:val="en-US" w:eastAsia="zh-CN"/>
        </w:rPr>
        <w:t>4.2.1选用的原则</w:t>
      </w:r>
      <w:bookmarkEnd w:id="158"/>
    </w:p>
    <w:p w14:paraId="063ADB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通过定性、定量的安全评价，对装置及辅助设施等各方面在贮存中存在的危险、有害隐患逐一分析，经过危险度与危险指数量化分析与评价计算，结合现场调查结果，以及同行业或同类生产的事故案例分析和统计其发生的原因和概率，确定重点隐患部位和事故的严重后果程度，为制定相应的安全对策措施及事故应急救援预案提供依据。</w:t>
      </w:r>
    </w:p>
    <w:p w14:paraId="016DFC4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59" w:name="_Toc18261"/>
      <w:r>
        <w:rPr>
          <w:rFonts w:hint="eastAsia" w:ascii="宋体" w:hAnsi="宋体" w:eastAsia="宋体" w:cs="宋体"/>
          <w:b/>
          <w:bCs/>
          <w:sz w:val="28"/>
          <w:szCs w:val="28"/>
          <w:lang w:val="en-US" w:eastAsia="zh-CN"/>
        </w:rPr>
        <w:t>4.2.2采用的评价方法</w:t>
      </w:r>
      <w:bookmarkEnd w:id="159"/>
    </w:p>
    <w:p w14:paraId="769836D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通过研究有关的安全法规、标准及规定，国内外安全评价方法，结合项目的特点，根据危险有害因素分析情况，由于该企业已做过安全预评价、安全设施设计，</w:t>
      </w:r>
      <w:r>
        <w:rPr>
          <w:rFonts w:hint="eastAsia" w:ascii="宋体" w:hAnsi="宋体" w:eastAsia="宋体" w:cs="宋体"/>
          <w:b w:val="0"/>
          <w:bCs w:val="0"/>
          <w:sz w:val="28"/>
          <w:szCs w:val="28"/>
          <w:lang w:val="en-US" w:eastAsia="zh-CN"/>
        </w:rPr>
        <w:t>综合考虑本次评价</w:t>
      </w:r>
      <w:r>
        <w:rPr>
          <w:rFonts w:hint="default" w:ascii="宋体" w:hAnsi="宋体" w:eastAsia="宋体" w:cs="宋体"/>
          <w:b w:val="0"/>
          <w:bCs w:val="0"/>
          <w:sz w:val="28"/>
          <w:szCs w:val="28"/>
          <w:lang w:val="en-US" w:eastAsia="zh-CN"/>
        </w:rPr>
        <w:t>主要采用安全检查表法</w:t>
      </w:r>
      <w:r>
        <w:rPr>
          <w:rFonts w:hint="eastAsia" w:ascii="宋体" w:hAnsi="宋体" w:eastAsia="宋体" w:cs="宋体"/>
          <w:b w:val="0"/>
          <w:bCs w:val="0"/>
          <w:sz w:val="28"/>
          <w:szCs w:val="28"/>
          <w:lang w:val="en-US" w:eastAsia="zh-CN"/>
        </w:rPr>
        <w:t>（SCL）</w:t>
      </w:r>
      <w:r>
        <w:rPr>
          <w:rFonts w:hint="default" w:ascii="宋体" w:hAnsi="宋体" w:eastAsia="宋体" w:cs="宋体"/>
          <w:b w:val="0"/>
          <w:bCs w:val="0"/>
          <w:sz w:val="28"/>
          <w:szCs w:val="28"/>
          <w:lang w:val="en-US" w:eastAsia="zh-CN"/>
        </w:rPr>
        <w:t>。</w:t>
      </w:r>
    </w:p>
    <w:p w14:paraId="1FC5CC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安全检查表法是安全管理中最基础、最初步的一种方法。对于给定系统来说，安全检查表不仅是实施安全检查和诊断的一种有效的工具，也是发现潜在危险，旨在预防的有效手段，同时还是查找事故原因的一种方法。</w:t>
      </w:r>
    </w:p>
    <w:p w14:paraId="575B67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安全检查表是一份进行安全检查或出了事故进行诊断的项目明细表，通常检查人员是根据现场工艺特点、生产装置情况、安全标准规范以及事故教训等进行周密考虑，将系统中需要查明的问题或需要检查的项目一一列在表上，以备安全检查和事故分析查询时使用。使用时按项目可用</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是</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或</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否</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，用</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或</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，或用简单参数进行回答。</w:t>
      </w:r>
    </w:p>
    <w:p w14:paraId="1CB680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安全检查表的优缺点：</w:t>
      </w:r>
    </w:p>
    <w:p w14:paraId="7D87D4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优点</w:t>
      </w:r>
    </w:p>
    <w:p w14:paraId="187966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）避免传统的安全检查中易发生的疏忽、遗漏等弊端，可全面地查出危险有害因素（包括各类隐患）和工作漏项。</w:t>
      </w:r>
    </w:p>
    <w:p w14:paraId="1C453A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）应用预先编制的系统检查表并依据有关法规、标准在检查表中列出了检查要求，使检查工作标准化、规范化。</w:t>
      </w:r>
    </w:p>
    <w:p w14:paraId="6809D8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3</w:t>
      </w:r>
      <w:r>
        <w:rPr>
          <w:rFonts w:hint="eastAsia" w:ascii="宋体" w:hAnsi="宋体" w:eastAsia="宋体" w:cs="宋体"/>
          <w:b w:val="0"/>
          <w:bCs w:val="0"/>
          <w:sz w:val="28"/>
          <w:szCs w:val="28"/>
          <w:lang w:val="en-US" w:eastAsia="zh-CN"/>
        </w:rPr>
        <w:t>）对不同的检查对象、检查目的有不同的检查表，应用范围广。</w:t>
      </w:r>
    </w:p>
    <w:p w14:paraId="57DE7C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）安全检查表简明易懂、使用方便、易于掌握，能弥补有关人员知识、经验不足的缺陷，减少盲目性。</w:t>
      </w:r>
    </w:p>
    <w:p w14:paraId="63D821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）检查人员依据安全检查表进行检查，检查结果即为履行职责的凭证。</w:t>
      </w:r>
    </w:p>
    <w:p w14:paraId="15C285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缺点</w:t>
      </w:r>
    </w:p>
    <w:p w14:paraId="5C9BFB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针对不同的需要，须事先编制大量的检查表，工作量大，且安全检查表的质量受编制人员的知识水平和经验影响</w:t>
      </w:r>
      <w:r>
        <w:rPr>
          <w:rFonts w:hint="default" w:ascii="宋体" w:hAnsi="宋体" w:eastAsia="宋体" w:cs="宋体"/>
          <w:b w:val="0"/>
          <w:bCs w:val="0"/>
          <w:sz w:val="28"/>
          <w:szCs w:val="28"/>
          <w:lang w:val="en-US" w:eastAsia="zh-CN"/>
        </w:rPr>
        <w:t>。</w:t>
      </w:r>
    </w:p>
    <w:p w14:paraId="7F25C8EC">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default" w:ascii="宋体" w:hAnsi="宋体" w:eastAsia="宋体" w:cs="宋体"/>
          <w:b w:val="0"/>
          <w:bCs w:val="0"/>
          <w:sz w:val="28"/>
          <w:szCs w:val="28"/>
          <w:lang w:val="en-US" w:eastAsia="zh-CN"/>
        </w:rPr>
      </w:pPr>
      <w:bookmarkStart w:id="160" w:name="_Toc5256"/>
      <w:r>
        <w:rPr>
          <w:rFonts w:hint="eastAsia" w:ascii="宋体" w:hAnsi="宋体" w:eastAsia="宋体" w:cs="宋体"/>
          <w:b/>
          <w:bCs/>
          <w:sz w:val="28"/>
          <w:szCs w:val="28"/>
          <w:lang w:val="en-US" w:eastAsia="zh-CN"/>
        </w:rPr>
        <w:t>4.2.3各单元采用的评价方法</w:t>
      </w:r>
      <w:bookmarkEnd w:id="160"/>
    </w:p>
    <w:p w14:paraId="44DC47E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根据本项目的具体情况和单元的划分，对各单元采取安全评价方法对应如下表所示。</w:t>
      </w:r>
    </w:p>
    <w:p w14:paraId="76ACA20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表4-1  各单元采取安全评价方法对应表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0"/>
        <w:gridCol w:w="4627"/>
        <w:gridCol w:w="3134"/>
      </w:tblGrid>
      <w:tr w14:paraId="2323E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044F7BB1">
            <w:pPr>
              <w:jc w:val="center"/>
              <w:rPr>
                <w:rFonts w:hint="eastAsia" w:ascii="宋体" w:hAnsi="宋体" w:eastAsia="宋体" w:cs="宋体"/>
                <w:b/>
                <w:bCs/>
                <w:sz w:val="22"/>
                <w:szCs w:val="20"/>
                <w:vertAlign w:val="baseline"/>
                <w:lang w:val="en-US" w:eastAsia="zh-CN"/>
              </w:rPr>
            </w:pPr>
            <w:r>
              <w:rPr>
                <w:rFonts w:hint="eastAsia" w:ascii="宋体" w:hAnsi="宋体" w:eastAsia="宋体" w:cs="宋体"/>
                <w:b/>
                <w:bCs/>
                <w:sz w:val="22"/>
                <w:szCs w:val="20"/>
                <w:vertAlign w:val="baseline"/>
                <w:lang w:val="en-US" w:eastAsia="zh-CN"/>
              </w:rPr>
              <w:t>序号</w:t>
            </w:r>
          </w:p>
        </w:tc>
        <w:tc>
          <w:tcPr>
            <w:tcW w:w="4627" w:type="dxa"/>
          </w:tcPr>
          <w:p w14:paraId="08F02299">
            <w:pPr>
              <w:jc w:val="center"/>
              <w:rPr>
                <w:rFonts w:hint="eastAsia" w:ascii="宋体" w:hAnsi="宋体" w:eastAsia="宋体" w:cs="宋体"/>
                <w:b/>
                <w:bCs/>
                <w:sz w:val="22"/>
                <w:szCs w:val="20"/>
                <w:vertAlign w:val="baseline"/>
                <w:lang w:val="en-US" w:eastAsia="zh-CN"/>
              </w:rPr>
            </w:pPr>
            <w:r>
              <w:rPr>
                <w:rFonts w:hint="eastAsia" w:ascii="宋体" w:hAnsi="宋体" w:eastAsia="宋体" w:cs="宋体"/>
                <w:b/>
                <w:bCs/>
                <w:sz w:val="22"/>
                <w:szCs w:val="20"/>
                <w:vertAlign w:val="baseline"/>
                <w:lang w:val="en-US" w:eastAsia="zh-CN"/>
              </w:rPr>
              <w:t>评价单元</w:t>
            </w:r>
          </w:p>
        </w:tc>
        <w:tc>
          <w:tcPr>
            <w:tcW w:w="3134" w:type="dxa"/>
          </w:tcPr>
          <w:p w14:paraId="750B1D18">
            <w:pPr>
              <w:jc w:val="center"/>
              <w:rPr>
                <w:rFonts w:hint="eastAsia" w:ascii="宋体" w:hAnsi="宋体" w:eastAsia="宋体" w:cs="宋体"/>
                <w:b/>
                <w:bCs/>
                <w:sz w:val="22"/>
                <w:szCs w:val="20"/>
                <w:vertAlign w:val="baseline"/>
                <w:lang w:val="en-US" w:eastAsia="zh-CN"/>
              </w:rPr>
            </w:pPr>
            <w:r>
              <w:rPr>
                <w:rFonts w:hint="eastAsia" w:ascii="宋体" w:hAnsi="宋体" w:eastAsia="宋体" w:cs="宋体"/>
                <w:b/>
                <w:bCs/>
                <w:sz w:val="22"/>
                <w:szCs w:val="20"/>
                <w:vertAlign w:val="baseline"/>
                <w:lang w:val="en-US" w:eastAsia="zh-CN"/>
              </w:rPr>
              <w:t>评价方法</w:t>
            </w:r>
          </w:p>
        </w:tc>
      </w:tr>
      <w:tr w14:paraId="6FE6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6C35A1A9">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1</w:t>
            </w:r>
          </w:p>
        </w:tc>
        <w:tc>
          <w:tcPr>
            <w:tcW w:w="4627" w:type="dxa"/>
          </w:tcPr>
          <w:p w14:paraId="112AE66F">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法律法规符合性单元</w:t>
            </w:r>
          </w:p>
        </w:tc>
        <w:tc>
          <w:tcPr>
            <w:tcW w:w="3134" w:type="dxa"/>
          </w:tcPr>
          <w:p w14:paraId="60547144">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34AA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5A4B3A8F">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2</w:t>
            </w:r>
          </w:p>
        </w:tc>
        <w:tc>
          <w:tcPr>
            <w:tcW w:w="4627" w:type="dxa"/>
          </w:tcPr>
          <w:p w14:paraId="6C23038D">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场址选址、总平面布置单元</w:t>
            </w:r>
          </w:p>
        </w:tc>
        <w:tc>
          <w:tcPr>
            <w:tcW w:w="3134" w:type="dxa"/>
          </w:tcPr>
          <w:p w14:paraId="0F40E1A2">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00F16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58D540EA">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3</w:t>
            </w:r>
          </w:p>
        </w:tc>
        <w:tc>
          <w:tcPr>
            <w:tcW w:w="4627" w:type="dxa"/>
          </w:tcPr>
          <w:p w14:paraId="36393E81">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主要建（构）筑物单元</w:t>
            </w:r>
          </w:p>
        </w:tc>
        <w:tc>
          <w:tcPr>
            <w:tcW w:w="3134" w:type="dxa"/>
          </w:tcPr>
          <w:p w14:paraId="4A02EDEE">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72CCC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1B1A5195">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4</w:t>
            </w:r>
          </w:p>
        </w:tc>
        <w:tc>
          <w:tcPr>
            <w:tcW w:w="4627" w:type="dxa"/>
          </w:tcPr>
          <w:p w14:paraId="2E542177">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光伏发电设备及其系统单元</w:t>
            </w:r>
          </w:p>
        </w:tc>
        <w:tc>
          <w:tcPr>
            <w:tcW w:w="3134" w:type="dxa"/>
          </w:tcPr>
          <w:p w14:paraId="21B94CF2">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39A6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73F81E3C">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5</w:t>
            </w:r>
          </w:p>
        </w:tc>
        <w:tc>
          <w:tcPr>
            <w:tcW w:w="4627" w:type="dxa"/>
          </w:tcPr>
          <w:p w14:paraId="1DEF44C7">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电气设备及其系统单元</w:t>
            </w:r>
          </w:p>
        </w:tc>
        <w:tc>
          <w:tcPr>
            <w:tcW w:w="3134" w:type="dxa"/>
          </w:tcPr>
          <w:p w14:paraId="78DD3BB8">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72FB4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1663346E">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6</w:t>
            </w:r>
          </w:p>
        </w:tc>
        <w:tc>
          <w:tcPr>
            <w:tcW w:w="4627" w:type="dxa"/>
          </w:tcPr>
          <w:p w14:paraId="60907E8B">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公用工程单元</w:t>
            </w:r>
          </w:p>
        </w:tc>
        <w:tc>
          <w:tcPr>
            <w:tcW w:w="3134" w:type="dxa"/>
          </w:tcPr>
          <w:p w14:paraId="60C92A59">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43ACC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42367DFE">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7</w:t>
            </w:r>
          </w:p>
        </w:tc>
        <w:tc>
          <w:tcPr>
            <w:tcW w:w="4627" w:type="dxa"/>
          </w:tcPr>
          <w:p w14:paraId="5FB502FC">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常规防护及作业环境单元</w:t>
            </w:r>
          </w:p>
        </w:tc>
        <w:tc>
          <w:tcPr>
            <w:tcW w:w="3134" w:type="dxa"/>
          </w:tcPr>
          <w:p w14:paraId="1682DEAB">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7C622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4EDFD07F">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8</w:t>
            </w:r>
          </w:p>
        </w:tc>
        <w:tc>
          <w:tcPr>
            <w:tcW w:w="4627" w:type="dxa"/>
          </w:tcPr>
          <w:p w14:paraId="3F641421">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安全管理单元</w:t>
            </w:r>
          </w:p>
        </w:tc>
        <w:tc>
          <w:tcPr>
            <w:tcW w:w="3134" w:type="dxa"/>
          </w:tcPr>
          <w:p w14:paraId="3EB201CC">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r w14:paraId="0ACF1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0" w:type="dxa"/>
          </w:tcPr>
          <w:p w14:paraId="269BD676">
            <w:pPr>
              <w:jc w:val="center"/>
              <w:rPr>
                <w:rFonts w:hint="default"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9</w:t>
            </w:r>
          </w:p>
        </w:tc>
        <w:tc>
          <w:tcPr>
            <w:tcW w:w="4627" w:type="dxa"/>
          </w:tcPr>
          <w:p w14:paraId="7DC263E7">
            <w:pPr>
              <w:jc w:val="center"/>
              <w:rPr>
                <w:rFonts w:hint="eastAsia" w:ascii="宋体" w:hAnsi="宋体" w:eastAsia="宋体" w:cs="宋体"/>
                <w:sz w:val="22"/>
                <w:szCs w:val="20"/>
                <w:vertAlign w:val="baseline"/>
                <w:lang w:val="en-US" w:eastAsia="zh-CN"/>
              </w:rPr>
            </w:pPr>
            <w:r>
              <w:rPr>
                <w:rFonts w:hint="eastAsia" w:ascii="宋体" w:hAnsi="宋体" w:eastAsia="宋体" w:cs="宋体"/>
                <w:sz w:val="22"/>
                <w:szCs w:val="20"/>
                <w:vertAlign w:val="baseline"/>
                <w:lang w:val="en-US" w:eastAsia="zh-CN"/>
              </w:rPr>
              <w:t>安全设施设计落实情况单元</w:t>
            </w:r>
          </w:p>
        </w:tc>
        <w:tc>
          <w:tcPr>
            <w:tcW w:w="3134" w:type="dxa"/>
          </w:tcPr>
          <w:p w14:paraId="5CBEA40D">
            <w:pPr>
              <w:jc w:val="center"/>
              <w:rPr>
                <w:rFonts w:hint="eastAsia" w:ascii="宋体" w:hAnsi="宋体" w:eastAsia="宋体" w:cs="宋体"/>
                <w:sz w:val="22"/>
                <w:szCs w:val="20"/>
                <w:vertAlign w:val="baseline"/>
                <w:lang w:val="en-US" w:eastAsia="zh-CN"/>
              </w:rPr>
            </w:pPr>
            <w:r>
              <w:rPr>
                <w:rFonts w:hint="eastAsia" w:ascii="宋体" w:hAnsi="宋体" w:cs="宋体"/>
                <w:sz w:val="22"/>
                <w:szCs w:val="20"/>
                <w:vertAlign w:val="baseline"/>
                <w:lang w:val="en-US" w:eastAsia="zh-CN"/>
              </w:rPr>
              <w:t>安全检查表法</w:t>
            </w:r>
          </w:p>
        </w:tc>
      </w:tr>
    </w:tbl>
    <w:p w14:paraId="6AC5EBA9">
      <w:pPr>
        <w:rPr>
          <w:rFonts w:hint="default"/>
          <w:lang w:val="en-US" w:eastAsia="zh-CN"/>
        </w:rPr>
      </w:pPr>
    </w:p>
    <w:p w14:paraId="6B329BD5">
      <w:pPr>
        <w:rPr>
          <w:rFonts w:hint="default"/>
          <w:lang w:val="en-US" w:eastAsia="zh-CN"/>
        </w:rPr>
      </w:pPr>
    </w:p>
    <w:p w14:paraId="4C2CFAED">
      <w:pPr>
        <w:rPr>
          <w:rFonts w:hint="default"/>
          <w:lang w:val="en-US" w:eastAsia="zh-CN"/>
        </w:rPr>
      </w:pPr>
    </w:p>
    <w:p w14:paraId="0AF4B5C5">
      <w:pPr>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br w:type="page"/>
      </w:r>
    </w:p>
    <w:p w14:paraId="7A709E28">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sz w:val="28"/>
          <w:szCs w:val="28"/>
          <w:lang w:eastAsia="zh-CN"/>
        </w:rPr>
      </w:pPr>
      <w:bookmarkStart w:id="161" w:name="_Toc30778"/>
      <w:r>
        <w:rPr>
          <w:rFonts w:hint="eastAsia" w:ascii="宋体" w:hAnsi="宋体" w:eastAsia="宋体" w:cs="宋体"/>
          <w:b/>
          <w:bCs/>
          <w:kern w:val="2"/>
          <w:sz w:val="32"/>
          <w:szCs w:val="32"/>
          <w:lang w:val="en-US" w:eastAsia="zh-CN" w:bidi="ar-SA"/>
        </w:rPr>
        <w:t xml:space="preserve">第五章 </w:t>
      </w:r>
      <w:r>
        <w:rPr>
          <w:rFonts w:hint="eastAsia" w:ascii="宋体" w:hAnsi="宋体" w:eastAsia="宋体" w:cs="宋体"/>
          <w:b/>
          <w:bCs/>
          <w:sz w:val="32"/>
          <w:szCs w:val="32"/>
          <w:lang w:val="en-US" w:eastAsia="zh-CN"/>
        </w:rPr>
        <w:t>定性、定量评价</w:t>
      </w:r>
      <w:bookmarkEnd w:id="161"/>
    </w:p>
    <w:p w14:paraId="4BAEE1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s="宋体"/>
          <w:sz w:val="28"/>
          <w:szCs w:val="28"/>
        </w:rPr>
      </w:pPr>
      <w:r>
        <w:rPr>
          <w:rFonts w:ascii="宋体" w:hAnsi="宋体" w:eastAsia="宋体" w:cs="宋体"/>
          <w:sz w:val="28"/>
          <w:szCs w:val="28"/>
        </w:rPr>
        <w:t>为提高该项目的本质安全度，根据本次安全设施验收评价选择的评价方法，对该项目存在的主要危险有害因素导致事故的可能性和严重程度进行定性、定量评价，确定事故可能发生的部位、频次、严重程度及相关结果，为今后生产制定对策措施提供依据。</w:t>
      </w:r>
    </w:p>
    <w:p w14:paraId="696876C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sz w:val="28"/>
          <w:szCs w:val="28"/>
          <w:lang w:val="en-US" w:eastAsia="zh-CN"/>
        </w:rPr>
      </w:pPr>
      <w:bookmarkStart w:id="162" w:name="_Toc31728"/>
      <w:bookmarkStart w:id="163" w:name="_Toc152153090"/>
      <w:bookmarkStart w:id="164" w:name="_Toc11867"/>
      <w:r>
        <w:rPr>
          <w:rFonts w:hint="eastAsia" w:ascii="宋体" w:hAnsi="宋体" w:eastAsia="宋体" w:cs="宋体"/>
          <w:b/>
          <w:bCs/>
          <w:sz w:val="28"/>
          <w:szCs w:val="28"/>
          <w:lang w:val="en-US" w:eastAsia="zh-CN"/>
        </w:rPr>
        <w:t>5.1法律法规符合性单元评价</w:t>
      </w:r>
      <w:bookmarkEnd w:id="162"/>
    </w:p>
    <w:bookmarkEnd w:id="163"/>
    <w:bookmarkEnd w:id="164"/>
    <w:p w14:paraId="5D07FC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s="宋体"/>
          <w:sz w:val="28"/>
          <w:szCs w:val="28"/>
          <w:lang w:val="en-US" w:eastAsia="zh-CN"/>
        </w:rPr>
      </w:pPr>
      <w:r>
        <w:rPr>
          <w:rFonts w:ascii="宋体" w:hAnsi="宋体" w:eastAsia="宋体" w:cs="宋体"/>
          <w:sz w:val="28"/>
          <w:szCs w:val="28"/>
          <w:lang w:val="en-US" w:eastAsia="zh-CN"/>
        </w:rPr>
        <w:t>本单元主要对该项目建设程序合法性、“三同时”落实情况及生产中是否符合法律法规的情况等进行检查。具体检查内容见表5-1。</w:t>
      </w:r>
    </w:p>
    <w:p w14:paraId="38820D19">
      <w:pPr>
        <w:spacing w:line="500" w:lineRule="exact"/>
        <w:jc w:val="center"/>
        <w:rPr>
          <w:rFonts w:ascii="宋体" w:hAnsi="宋体" w:eastAsia="宋体" w:cs="宋体"/>
          <w:b/>
          <w:bCs/>
          <w:sz w:val="24"/>
          <w:szCs w:val="24"/>
        </w:rPr>
      </w:pPr>
      <w:r>
        <w:rPr>
          <w:rFonts w:ascii="宋体" w:hAnsi="宋体" w:eastAsia="宋体" w:cs="宋体"/>
          <w:b/>
          <w:bCs/>
          <w:sz w:val="24"/>
          <w:szCs w:val="24"/>
        </w:rPr>
        <w:t>表5-1</w:t>
      </w:r>
      <w:bookmarkStart w:id="165" w:name="_Hlk151551175"/>
      <w:r>
        <w:rPr>
          <w:rFonts w:ascii="宋体" w:hAnsi="宋体" w:eastAsia="宋体" w:cs="宋体"/>
          <w:b/>
          <w:bCs/>
          <w:sz w:val="24"/>
          <w:szCs w:val="24"/>
        </w:rPr>
        <w:t>法律法规符合性</w:t>
      </w:r>
      <w:bookmarkEnd w:id="165"/>
      <w:r>
        <w:rPr>
          <w:rFonts w:ascii="宋体" w:hAnsi="宋体" w:eastAsia="宋体" w:cs="宋体"/>
          <w:b/>
          <w:bCs/>
          <w:sz w:val="24"/>
          <w:szCs w:val="24"/>
        </w:rPr>
        <w:t>单元安全检查表</w:t>
      </w:r>
    </w:p>
    <w:tbl>
      <w:tblPr>
        <w:tblStyle w:val="13"/>
        <w:tblW w:w="4995" w:type="pct"/>
        <w:tblInd w:w="0" w:type="dxa"/>
        <w:tblLayout w:type="fixed"/>
        <w:tblCellMar>
          <w:top w:w="0" w:type="dxa"/>
          <w:left w:w="108" w:type="dxa"/>
          <w:bottom w:w="0" w:type="dxa"/>
          <w:right w:w="108" w:type="dxa"/>
        </w:tblCellMar>
      </w:tblPr>
      <w:tblGrid>
        <w:gridCol w:w="717"/>
        <w:gridCol w:w="2480"/>
        <w:gridCol w:w="2165"/>
        <w:gridCol w:w="2904"/>
        <w:gridCol w:w="1126"/>
      </w:tblGrid>
      <w:tr w14:paraId="5B86309A">
        <w:tblPrEx>
          <w:tblCellMar>
            <w:top w:w="0" w:type="dxa"/>
            <w:left w:w="108" w:type="dxa"/>
            <w:bottom w:w="0" w:type="dxa"/>
            <w:right w:w="108" w:type="dxa"/>
          </w:tblCellMar>
        </w:tblPrEx>
        <w:trPr>
          <w:trHeight w:val="488"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644812B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0" w:type="pct"/>
            <w:tcBorders>
              <w:top w:val="single" w:color="auto" w:sz="4" w:space="0"/>
              <w:left w:val="nil"/>
              <w:bottom w:val="single" w:color="auto" w:sz="4" w:space="0"/>
              <w:right w:val="single" w:color="auto" w:sz="4" w:space="0"/>
            </w:tcBorders>
            <w:shd w:val="clear" w:color="auto" w:fill="auto"/>
            <w:vAlign w:val="center"/>
          </w:tcPr>
          <w:p w14:paraId="0B58F01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52" w:type="pct"/>
            <w:tcBorders>
              <w:top w:val="single" w:color="auto" w:sz="4" w:space="0"/>
              <w:left w:val="nil"/>
              <w:bottom w:val="single" w:color="auto" w:sz="4" w:space="0"/>
              <w:right w:val="single" w:color="auto" w:sz="4" w:space="0"/>
            </w:tcBorders>
            <w:shd w:val="clear" w:color="auto" w:fill="auto"/>
            <w:vAlign w:val="center"/>
          </w:tcPr>
          <w:p w14:paraId="0F64772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45" w:type="pct"/>
            <w:tcBorders>
              <w:top w:val="single" w:color="auto" w:sz="4" w:space="0"/>
              <w:left w:val="nil"/>
              <w:bottom w:val="single" w:color="auto" w:sz="4" w:space="0"/>
              <w:right w:val="single" w:color="auto" w:sz="4" w:space="0"/>
            </w:tcBorders>
            <w:shd w:val="clear" w:color="auto" w:fill="auto"/>
            <w:vAlign w:val="center"/>
          </w:tcPr>
          <w:p w14:paraId="05D536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9" w:type="pct"/>
            <w:tcBorders>
              <w:top w:val="single" w:color="auto" w:sz="4" w:space="0"/>
              <w:left w:val="nil"/>
              <w:bottom w:val="single" w:color="auto" w:sz="4" w:space="0"/>
              <w:right w:val="single" w:color="auto" w:sz="4" w:space="0"/>
            </w:tcBorders>
            <w:shd w:val="clear" w:color="auto" w:fill="auto"/>
            <w:vAlign w:val="center"/>
          </w:tcPr>
          <w:p w14:paraId="1F99CF6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3749BFEF">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4C33C6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一</w:t>
            </w:r>
          </w:p>
        </w:tc>
        <w:tc>
          <w:tcPr>
            <w:tcW w:w="4618" w:type="pct"/>
            <w:gridSpan w:val="4"/>
            <w:tcBorders>
              <w:top w:val="single" w:color="auto" w:sz="4" w:space="0"/>
              <w:left w:val="nil"/>
              <w:bottom w:val="single" w:color="auto" w:sz="4" w:space="0"/>
              <w:right w:val="single" w:color="auto" w:sz="4" w:space="0"/>
            </w:tcBorders>
            <w:shd w:val="clear" w:color="auto" w:fill="auto"/>
            <w:vAlign w:val="center"/>
          </w:tcPr>
          <w:p w14:paraId="750B767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立项备案及产业</w:t>
            </w:r>
            <w:r>
              <w:rPr>
                <w:rFonts w:hint="eastAsia" w:ascii="宋体" w:hAnsi="宋体" w:cs="宋体"/>
                <w:b/>
                <w:bCs/>
                <w:sz w:val="21"/>
                <w:szCs w:val="21"/>
                <w:lang w:eastAsia="zh-CN"/>
              </w:rPr>
              <w:t>规划</w:t>
            </w:r>
          </w:p>
        </w:tc>
      </w:tr>
      <w:tr w14:paraId="18CCBE1A">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E4FAACC">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07DC440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投资项目立项备案</w:t>
            </w:r>
          </w:p>
        </w:tc>
        <w:tc>
          <w:tcPr>
            <w:tcW w:w="1152" w:type="pct"/>
            <w:tcBorders>
              <w:top w:val="single" w:color="auto" w:sz="4" w:space="0"/>
              <w:left w:val="nil"/>
              <w:bottom w:val="single" w:color="auto" w:sz="4" w:space="0"/>
              <w:right w:val="single" w:color="auto" w:sz="4" w:space="0"/>
            </w:tcBorders>
            <w:shd w:val="clear" w:color="auto" w:fill="auto"/>
            <w:vAlign w:val="center"/>
          </w:tcPr>
          <w:p w14:paraId="1826C1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《企业投资项目核准和备案管理条例》（国务院令673号）第三条</w:t>
            </w:r>
            <w:r>
              <w:rPr>
                <w:rFonts w:hint="eastAsia" w:ascii="宋体" w:hAnsi="宋体" w:eastAsia="宋体" w:cs="宋体"/>
                <w:b w:val="0"/>
                <w:bCs w:val="0"/>
                <w:sz w:val="21"/>
                <w:szCs w:val="21"/>
                <w:lang w:eastAsia="zh-CN"/>
              </w:rPr>
              <w:t>；《光伏电站开发建设管理办法》（</w:t>
            </w:r>
            <w:r>
              <w:rPr>
                <w:rFonts w:hint="eastAsia" w:ascii="宋体" w:hAnsi="宋体" w:eastAsia="宋体" w:cs="宋体"/>
                <w:b w:val="0"/>
                <w:bCs w:val="0"/>
                <w:sz w:val="21"/>
                <w:szCs w:val="21"/>
              </w:rPr>
              <w:t>国能发新能规〔2022〕104号</w:t>
            </w:r>
            <w:r>
              <w:rPr>
                <w:rFonts w:hint="eastAsia" w:ascii="宋体" w:hAnsi="宋体" w:eastAsia="宋体" w:cs="宋体"/>
                <w:b w:val="0"/>
                <w:bCs w:val="0"/>
                <w:sz w:val="21"/>
                <w:szCs w:val="21"/>
                <w:lang w:eastAsia="zh-CN"/>
              </w:rPr>
              <w:t>）第十二条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5F4A4B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2022年3月10日，取得沧源佤族自治县发展和改革局出具的《云南省固定资产投资项目备案证》（备案号【项目代码】2203-530927-04-01-470968），同意沧源永和华能20MW光伏发电项目的备案</w:t>
            </w:r>
          </w:p>
        </w:tc>
        <w:tc>
          <w:tcPr>
            <w:tcW w:w="599" w:type="pct"/>
            <w:tcBorders>
              <w:top w:val="single" w:color="auto" w:sz="4" w:space="0"/>
              <w:left w:val="nil"/>
              <w:bottom w:val="single" w:color="auto" w:sz="4" w:space="0"/>
              <w:right w:val="single" w:color="auto" w:sz="4" w:space="0"/>
            </w:tcBorders>
            <w:shd w:val="clear" w:color="auto" w:fill="auto"/>
            <w:vAlign w:val="center"/>
          </w:tcPr>
          <w:p w14:paraId="1AD1DC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符合</w:t>
            </w:r>
          </w:p>
        </w:tc>
      </w:tr>
      <w:tr w14:paraId="61C11891">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3955E7DE">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382E71E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项目是否符合国家产业政策</w:t>
            </w:r>
          </w:p>
        </w:tc>
        <w:tc>
          <w:tcPr>
            <w:tcW w:w="1152" w:type="pct"/>
            <w:tcBorders>
              <w:top w:val="single" w:color="auto" w:sz="4" w:space="0"/>
              <w:left w:val="nil"/>
              <w:bottom w:val="single" w:color="auto" w:sz="4" w:space="0"/>
              <w:right w:val="single" w:color="auto" w:sz="4" w:space="0"/>
            </w:tcBorders>
            <w:shd w:val="clear" w:color="auto" w:fill="auto"/>
            <w:vAlign w:val="center"/>
          </w:tcPr>
          <w:p w14:paraId="1CF2D90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《产业结构调整指导目录（2024年版本）》（中华人民共和国国家发展和改革委员会令第7号）</w:t>
            </w:r>
          </w:p>
        </w:tc>
        <w:tc>
          <w:tcPr>
            <w:tcW w:w="1545" w:type="pct"/>
            <w:tcBorders>
              <w:top w:val="single" w:color="auto" w:sz="4" w:space="0"/>
              <w:left w:val="nil"/>
              <w:bottom w:val="single" w:color="auto" w:sz="4" w:space="0"/>
              <w:right w:val="single" w:color="auto" w:sz="4" w:space="0"/>
            </w:tcBorders>
            <w:shd w:val="clear" w:color="auto" w:fill="auto"/>
            <w:vAlign w:val="center"/>
          </w:tcPr>
          <w:p w14:paraId="29291B1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该项目生产工艺《产业结构调整指导目录（2024年版本）》（中华人民共和国国家发展和改革委员会令第7号）规定的鼓励类项目，详见第一大类鼓励类第五小类新能源的第2项。</w:t>
            </w:r>
          </w:p>
        </w:tc>
        <w:tc>
          <w:tcPr>
            <w:tcW w:w="599" w:type="pct"/>
            <w:tcBorders>
              <w:top w:val="single" w:color="auto" w:sz="4" w:space="0"/>
              <w:left w:val="nil"/>
              <w:bottom w:val="single" w:color="auto" w:sz="4" w:space="0"/>
              <w:right w:val="single" w:color="auto" w:sz="4" w:space="0"/>
            </w:tcBorders>
            <w:shd w:val="clear" w:color="auto" w:fill="auto"/>
            <w:vAlign w:val="center"/>
          </w:tcPr>
          <w:p w14:paraId="7259D7A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符合</w:t>
            </w:r>
          </w:p>
        </w:tc>
      </w:tr>
      <w:tr w14:paraId="473343F9">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5F89CD79">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22C72D1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b w:val="0"/>
                <w:bCs w:val="0"/>
                <w:sz w:val="21"/>
                <w:szCs w:val="21"/>
              </w:rPr>
            </w:pPr>
            <w:r>
              <w:rPr>
                <w:rFonts w:hint="default" w:ascii="宋体" w:hAnsi="宋体" w:eastAsia="宋体" w:cs="宋体"/>
                <w:b w:val="0"/>
                <w:bCs w:val="0"/>
                <w:sz w:val="21"/>
                <w:szCs w:val="21"/>
              </w:rPr>
              <w:t>生产经营单位不得使用国家明令淘汰</w:t>
            </w:r>
            <w:r>
              <w:rPr>
                <w:rFonts w:hint="default" w:ascii="宋体" w:hAnsi="宋体" w:eastAsia="宋体" w:cs="宋体"/>
                <w:b w:val="0"/>
                <w:bCs w:val="0"/>
                <w:sz w:val="21"/>
                <w:szCs w:val="21"/>
                <w:lang w:eastAsia="zh-CN"/>
              </w:rPr>
              <w:t>、</w:t>
            </w:r>
            <w:r>
              <w:rPr>
                <w:rFonts w:hint="default" w:ascii="宋体" w:hAnsi="宋体" w:eastAsia="宋体" w:cs="宋体"/>
                <w:b w:val="0"/>
                <w:bCs w:val="0"/>
                <w:sz w:val="21"/>
                <w:szCs w:val="21"/>
              </w:rPr>
              <w:t>禁止使用的危及生产安全的工艺。</w:t>
            </w:r>
          </w:p>
        </w:tc>
        <w:tc>
          <w:tcPr>
            <w:tcW w:w="1152" w:type="pct"/>
            <w:tcBorders>
              <w:top w:val="single" w:color="auto" w:sz="4" w:space="0"/>
              <w:left w:val="nil"/>
              <w:bottom w:val="single" w:color="auto" w:sz="4" w:space="0"/>
              <w:right w:val="single" w:color="auto" w:sz="4" w:space="0"/>
            </w:tcBorders>
            <w:shd w:val="clear" w:color="auto" w:fill="auto"/>
            <w:vAlign w:val="center"/>
          </w:tcPr>
          <w:p w14:paraId="1BCA885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rPr>
            </w:pPr>
            <w:r>
              <w:rPr>
                <w:rFonts w:hint="default" w:ascii="宋体" w:hAnsi="宋体" w:eastAsia="宋体" w:cs="宋体"/>
                <w:b w:val="0"/>
                <w:bCs w:val="0"/>
                <w:sz w:val="21"/>
                <w:szCs w:val="21"/>
              </w:rPr>
              <w:t>《中华人民共和国安全生产法</w:t>
            </w:r>
            <w:r>
              <w:rPr>
                <w:rFonts w:hint="eastAsia" w:ascii="宋体" w:hAnsi="宋体" w:cs="宋体"/>
                <w:b w:val="0"/>
                <w:bCs w:val="0"/>
                <w:sz w:val="21"/>
                <w:szCs w:val="21"/>
                <w:lang w:eastAsia="zh-CN"/>
              </w:rPr>
              <w:t>》第三十八条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0E5B530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rPr>
            </w:pPr>
            <w:r>
              <w:rPr>
                <w:rFonts w:hint="default" w:ascii="宋体" w:hAnsi="宋体" w:eastAsia="宋体" w:cs="宋体"/>
                <w:b w:val="0"/>
                <w:bCs w:val="0"/>
                <w:sz w:val="21"/>
                <w:szCs w:val="21"/>
                <w:lang w:eastAsia="zh-CN"/>
              </w:rPr>
              <w:t>该项目</w:t>
            </w:r>
            <w:r>
              <w:rPr>
                <w:rFonts w:hint="default" w:ascii="宋体" w:hAnsi="宋体" w:eastAsia="宋体" w:cs="宋体"/>
                <w:b w:val="0"/>
                <w:bCs w:val="0"/>
                <w:sz w:val="21"/>
                <w:szCs w:val="21"/>
              </w:rPr>
              <w:t>生产工艺设备</w:t>
            </w:r>
            <w:r>
              <w:rPr>
                <w:rFonts w:hint="default" w:ascii="宋体" w:hAnsi="宋体" w:eastAsia="宋体" w:cs="宋体"/>
                <w:b w:val="0"/>
                <w:bCs w:val="0"/>
                <w:sz w:val="21"/>
                <w:szCs w:val="21"/>
                <w:lang w:eastAsia="zh-CN"/>
              </w:rPr>
              <w:t>，</w:t>
            </w:r>
            <w:r>
              <w:rPr>
                <w:rFonts w:hint="default" w:ascii="宋体" w:hAnsi="宋体" w:eastAsia="宋体" w:cs="宋体"/>
                <w:b w:val="0"/>
                <w:bCs w:val="0"/>
                <w:sz w:val="21"/>
                <w:szCs w:val="21"/>
              </w:rPr>
              <w:t>不属于国家明令禁止生产的淘汰工艺。</w:t>
            </w:r>
          </w:p>
        </w:tc>
        <w:tc>
          <w:tcPr>
            <w:tcW w:w="599" w:type="pct"/>
            <w:tcBorders>
              <w:top w:val="single" w:color="auto" w:sz="4" w:space="0"/>
              <w:left w:val="nil"/>
              <w:bottom w:val="single" w:color="auto" w:sz="4" w:space="0"/>
              <w:right w:val="single" w:color="auto" w:sz="4" w:space="0"/>
            </w:tcBorders>
            <w:shd w:val="clear" w:color="auto" w:fill="auto"/>
            <w:vAlign w:val="center"/>
          </w:tcPr>
          <w:p w14:paraId="78DE93D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sz w:val="21"/>
                <w:szCs w:val="21"/>
                <w:lang w:eastAsia="zh-CN"/>
              </w:rPr>
            </w:pPr>
            <w:r>
              <w:rPr>
                <w:rFonts w:hint="default" w:ascii="宋体" w:hAnsi="宋体" w:eastAsia="宋体" w:cs="宋体"/>
                <w:b w:val="0"/>
                <w:bCs w:val="0"/>
                <w:sz w:val="21"/>
                <w:szCs w:val="21"/>
              </w:rPr>
              <w:t>符合</w:t>
            </w:r>
          </w:p>
        </w:tc>
      </w:tr>
      <w:tr w14:paraId="2AC04204">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6415738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二</w:t>
            </w:r>
          </w:p>
        </w:tc>
        <w:tc>
          <w:tcPr>
            <w:tcW w:w="4618" w:type="pct"/>
            <w:gridSpan w:val="4"/>
            <w:tcBorders>
              <w:top w:val="single" w:color="auto" w:sz="4" w:space="0"/>
              <w:left w:val="nil"/>
              <w:bottom w:val="single" w:color="auto" w:sz="4" w:space="0"/>
              <w:right w:val="single" w:color="auto" w:sz="4" w:space="0"/>
            </w:tcBorders>
            <w:shd w:val="clear" w:color="auto" w:fill="auto"/>
            <w:vAlign w:val="center"/>
          </w:tcPr>
          <w:p w14:paraId="43C21B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rPr>
            </w:pPr>
            <w:r>
              <w:rPr>
                <w:rFonts w:hint="default" w:ascii="宋体" w:hAnsi="宋体" w:eastAsia="宋体" w:cs="宋体"/>
                <w:b/>
                <w:bCs/>
                <w:sz w:val="21"/>
                <w:szCs w:val="21"/>
                <w:lang w:eastAsia="zh-CN"/>
              </w:rPr>
              <w:t>“三同时”程序</w:t>
            </w:r>
          </w:p>
        </w:tc>
      </w:tr>
      <w:tr w14:paraId="4C8DE44C">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1460E14">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432B992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val="en-US" w:eastAsia="zh-CN"/>
              </w:rPr>
              <w:t>生产经营单位新建、改建、扩建工程项目（以下统称建设项目）的安全设施，必须与主体工程同时设计、同时施工、同时投入生产和使用。安全设施投资应当纳入建设项目概算</w:t>
            </w:r>
            <w:r>
              <w:rPr>
                <w:rFonts w:hint="default" w:ascii="宋体" w:hAnsi="宋体" w:eastAsia="宋体" w:cs="宋体"/>
                <w:b w:val="0"/>
                <w:bCs w:val="0"/>
                <w:sz w:val="21"/>
                <w:szCs w:val="21"/>
              </w:rPr>
              <w:t>。</w:t>
            </w:r>
          </w:p>
        </w:tc>
        <w:tc>
          <w:tcPr>
            <w:tcW w:w="1152" w:type="pct"/>
            <w:tcBorders>
              <w:top w:val="single" w:color="auto" w:sz="4" w:space="0"/>
              <w:left w:val="nil"/>
              <w:bottom w:val="single" w:color="auto" w:sz="4" w:space="0"/>
              <w:right w:val="single" w:color="auto" w:sz="4" w:space="0"/>
            </w:tcBorders>
            <w:shd w:val="clear" w:color="auto" w:fill="auto"/>
            <w:vAlign w:val="center"/>
          </w:tcPr>
          <w:p w14:paraId="0EB8467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《中华人民共和国安全生产法》（主席令</w:t>
            </w:r>
            <w:r>
              <w:rPr>
                <w:rFonts w:hint="default" w:ascii="宋体" w:hAnsi="宋体" w:eastAsia="宋体" w:cs="宋体"/>
                <w:b w:val="0"/>
                <w:bCs w:val="0"/>
                <w:sz w:val="21"/>
                <w:szCs w:val="21"/>
                <w:lang w:val="en-US" w:eastAsia="zh-CN"/>
              </w:rPr>
              <w:t>88</w:t>
            </w:r>
            <w:r>
              <w:rPr>
                <w:rFonts w:hint="default" w:ascii="宋体" w:hAnsi="宋体" w:eastAsia="宋体" w:cs="宋体"/>
                <w:b w:val="0"/>
                <w:bCs w:val="0"/>
                <w:sz w:val="21"/>
                <w:szCs w:val="21"/>
              </w:rPr>
              <w:t>号）第</w:t>
            </w:r>
            <w:r>
              <w:rPr>
                <w:rFonts w:hint="default" w:ascii="宋体" w:hAnsi="宋体" w:eastAsia="宋体" w:cs="宋体"/>
                <w:b w:val="0"/>
                <w:bCs w:val="0"/>
                <w:sz w:val="21"/>
                <w:szCs w:val="21"/>
                <w:lang w:val="en-US" w:eastAsia="zh-CN"/>
              </w:rPr>
              <w:t>三十一</w:t>
            </w:r>
            <w:r>
              <w:rPr>
                <w:rFonts w:hint="default" w:ascii="宋体" w:hAnsi="宋体" w:eastAsia="宋体" w:cs="宋体"/>
                <w:b w:val="0"/>
                <w:bCs w:val="0"/>
                <w:sz w:val="21"/>
                <w:szCs w:val="21"/>
              </w:rPr>
              <w:t>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661D26E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该建设项目的安全设施与主体工程基本同时设计、同时施工、同时投入生产和使用。安全设施投资纳入了建设项目概算。</w:t>
            </w:r>
          </w:p>
        </w:tc>
        <w:tc>
          <w:tcPr>
            <w:tcW w:w="599" w:type="pct"/>
            <w:tcBorders>
              <w:top w:val="single" w:color="auto" w:sz="4" w:space="0"/>
              <w:left w:val="nil"/>
              <w:bottom w:val="single" w:color="auto" w:sz="4" w:space="0"/>
              <w:right w:val="single" w:color="auto" w:sz="4" w:space="0"/>
            </w:tcBorders>
            <w:shd w:val="clear" w:color="auto" w:fill="auto"/>
            <w:vAlign w:val="center"/>
          </w:tcPr>
          <w:p w14:paraId="142F745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符合</w:t>
            </w:r>
          </w:p>
        </w:tc>
      </w:tr>
      <w:tr w14:paraId="5F2D7C96">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4BB165B6">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4A37079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安全生产条件和设施综合分析</w:t>
            </w:r>
          </w:p>
        </w:tc>
        <w:tc>
          <w:tcPr>
            <w:tcW w:w="1152" w:type="pct"/>
            <w:tcBorders>
              <w:top w:val="single" w:color="auto" w:sz="4" w:space="0"/>
              <w:left w:val="nil"/>
              <w:bottom w:val="single" w:color="auto" w:sz="4" w:space="0"/>
              <w:right w:val="single" w:color="auto" w:sz="4" w:space="0"/>
            </w:tcBorders>
            <w:shd w:val="clear" w:color="auto" w:fill="auto"/>
            <w:vAlign w:val="center"/>
          </w:tcPr>
          <w:p w14:paraId="6726ADC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《建设项目安全设施“三同时”监督管理办法》（国家安监总局36号令，国家安监总局令第77号修订）</w:t>
            </w:r>
            <w:r>
              <w:rPr>
                <w:rFonts w:hint="eastAsia" w:ascii="宋体" w:hAnsi="宋体" w:eastAsia="宋体" w:cs="宋体"/>
                <w:b w:val="0"/>
                <w:bCs w:val="0"/>
                <w:sz w:val="21"/>
                <w:szCs w:val="21"/>
                <w:lang w:eastAsia="zh-CN"/>
              </w:rPr>
              <w:t>第九条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5EA0D3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eastAsia="zh-CN"/>
              </w:rPr>
              <w:t>2022年8月，由四川创安太平科技有限公司编制了《华能澜沧江（沧源）新能源有限公司沧源永和华能20MW光伏发电项目安全生产条件和设施综合分析报告》</w:t>
            </w:r>
          </w:p>
        </w:tc>
        <w:tc>
          <w:tcPr>
            <w:tcW w:w="599" w:type="pct"/>
            <w:tcBorders>
              <w:top w:val="single" w:color="auto" w:sz="4" w:space="0"/>
              <w:left w:val="nil"/>
              <w:bottom w:val="single" w:color="auto" w:sz="4" w:space="0"/>
              <w:right w:val="single" w:color="auto" w:sz="4" w:space="0"/>
            </w:tcBorders>
            <w:shd w:val="clear" w:color="auto" w:fill="auto"/>
            <w:vAlign w:val="center"/>
          </w:tcPr>
          <w:p w14:paraId="05B94E1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符合</w:t>
            </w:r>
          </w:p>
        </w:tc>
      </w:tr>
      <w:tr w14:paraId="010FB995">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5D3BA301">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6F95DAC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安全设施设计</w:t>
            </w:r>
          </w:p>
        </w:tc>
        <w:tc>
          <w:tcPr>
            <w:tcW w:w="1152" w:type="pct"/>
            <w:tcBorders>
              <w:top w:val="single" w:color="auto" w:sz="4" w:space="0"/>
              <w:left w:val="nil"/>
              <w:bottom w:val="single" w:color="auto" w:sz="4" w:space="0"/>
              <w:right w:val="single" w:color="auto" w:sz="4" w:space="0"/>
            </w:tcBorders>
            <w:shd w:val="clear" w:color="auto" w:fill="auto"/>
            <w:vAlign w:val="center"/>
          </w:tcPr>
          <w:p w14:paraId="68D00A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《建设项目安全设施“三同时”监督管理办法》（国家安监总局36号令，国家安监总局令第77号修订）</w:t>
            </w:r>
            <w:r>
              <w:rPr>
                <w:rFonts w:hint="eastAsia" w:ascii="宋体" w:hAnsi="宋体" w:eastAsia="宋体" w:cs="宋体"/>
                <w:b w:val="0"/>
                <w:bCs w:val="0"/>
                <w:sz w:val="21"/>
                <w:szCs w:val="21"/>
                <w:lang w:eastAsia="zh-CN"/>
              </w:rPr>
              <w:t>第十条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09DD87B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color w:val="auto"/>
                <w:kern w:val="2"/>
                <w:sz w:val="21"/>
                <w:szCs w:val="21"/>
                <w:lang w:val="en-US" w:eastAsia="zh-CN" w:bidi="ar-SA"/>
              </w:rPr>
            </w:pPr>
            <w:r>
              <w:rPr>
                <w:rFonts w:hint="default" w:ascii="宋体" w:hAnsi="宋体" w:eastAsia="宋体" w:cs="宋体"/>
                <w:b w:val="0"/>
                <w:bCs w:val="0"/>
                <w:color w:val="auto"/>
                <w:sz w:val="21"/>
                <w:szCs w:val="21"/>
                <w:lang w:eastAsia="zh-CN"/>
              </w:rPr>
              <w:t>2024年</w:t>
            </w:r>
            <w:r>
              <w:rPr>
                <w:rFonts w:hint="eastAsia" w:ascii="宋体" w:hAnsi="宋体" w:cs="宋体"/>
                <w:b w:val="0"/>
                <w:bCs w:val="0"/>
                <w:color w:val="auto"/>
                <w:sz w:val="21"/>
                <w:szCs w:val="21"/>
                <w:lang w:val="en-US" w:eastAsia="zh-CN"/>
              </w:rPr>
              <w:t>5</w:t>
            </w:r>
            <w:r>
              <w:rPr>
                <w:rFonts w:hint="default" w:ascii="宋体" w:hAnsi="宋体" w:eastAsia="宋体" w:cs="宋体"/>
                <w:b w:val="0"/>
                <w:bCs w:val="0"/>
                <w:color w:val="auto"/>
                <w:sz w:val="21"/>
                <w:szCs w:val="21"/>
                <w:lang w:eastAsia="zh-CN"/>
              </w:rPr>
              <w:t>月，由智诚建科设计有限公司编制了《华能澜沧江（沧源）新能源有限公司沧源永和华能20MW光伏发电项目安全设施设计》并通过评审</w:t>
            </w:r>
            <w:r>
              <w:rPr>
                <w:rFonts w:hint="eastAsia" w:ascii="宋体" w:hAnsi="宋体" w:eastAsia="宋体" w:cs="宋体"/>
                <w:b w:val="0"/>
                <w:bCs w:val="0"/>
                <w:color w:val="auto"/>
                <w:sz w:val="21"/>
                <w:szCs w:val="21"/>
                <w:lang w:eastAsia="zh-CN"/>
              </w:rPr>
              <w:t>。</w:t>
            </w:r>
          </w:p>
        </w:tc>
        <w:tc>
          <w:tcPr>
            <w:tcW w:w="599" w:type="pct"/>
            <w:tcBorders>
              <w:top w:val="single" w:color="auto" w:sz="4" w:space="0"/>
              <w:left w:val="nil"/>
              <w:bottom w:val="single" w:color="auto" w:sz="4" w:space="0"/>
              <w:right w:val="single" w:color="auto" w:sz="4" w:space="0"/>
            </w:tcBorders>
            <w:shd w:val="clear" w:color="auto" w:fill="auto"/>
            <w:vAlign w:val="center"/>
          </w:tcPr>
          <w:p w14:paraId="556293E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color w:val="auto"/>
                <w:kern w:val="2"/>
                <w:sz w:val="21"/>
                <w:szCs w:val="21"/>
                <w:lang w:val="en-US" w:eastAsia="zh-CN" w:bidi="ar-SA"/>
              </w:rPr>
            </w:pPr>
            <w:r>
              <w:rPr>
                <w:rFonts w:hint="default" w:ascii="宋体" w:hAnsi="宋体" w:eastAsia="宋体" w:cs="宋体"/>
                <w:b w:val="0"/>
                <w:bCs w:val="0"/>
                <w:color w:val="auto"/>
                <w:sz w:val="21"/>
                <w:szCs w:val="21"/>
              </w:rPr>
              <w:t>符合</w:t>
            </w:r>
          </w:p>
        </w:tc>
      </w:tr>
      <w:tr w14:paraId="1727D050">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1B0ED4A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三</w:t>
            </w:r>
          </w:p>
        </w:tc>
        <w:tc>
          <w:tcPr>
            <w:tcW w:w="4618" w:type="pct"/>
            <w:gridSpan w:val="4"/>
            <w:tcBorders>
              <w:top w:val="single" w:color="auto" w:sz="4" w:space="0"/>
              <w:left w:val="nil"/>
              <w:bottom w:val="single" w:color="auto" w:sz="4" w:space="0"/>
              <w:right w:val="single" w:color="auto" w:sz="4" w:space="0"/>
            </w:tcBorders>
            <w:shd w:val="clear" w:color="auto" w:fill="auto"/>
            <w:vAlign w:val="center"/>
          </w:tcPr>
          <w:p w14:paraId="41FA0F3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rPr>
            </w:pPr>
            <w:r>
              <w:rPr>
                <w:rFonts w:hint="default" w:ascii="宋体" w:hAnsi="宋体" w:eastAsia="宋体" w:cs="宋体"/>
                <w:b/>
                <w:bCs/>
                <w:sz w:val="21"/>
                <w:szCs w:val="21"/>
                <w:lang w:eastAsia="zh-CN"/>
              </w:rPr>
              <w:t>执行国家审批制度和规定</w:t>
            </w:r>
          </w:p>
        </w:tc>
      </w:tr>
      <w:tr w14:paraId="58E46719">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25FF554A">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6212A26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是否有营业执照并定期年检。</w:t>
            </w:r>
          </w:p>
        </w:tc>
        <w:tc>
          <w:tcPr>
            <w:tcW w:w="1152" w:type="pct"/>
            <w:tcBorders>
              <w:top w:val="single" w:color="auto" w:sz="4" w:space="0"/>
              <w:left w:val="nil"/>
              <w:bottom w:val="single" w:color="auto" w:sz="4" w:space="0"/>
              <w:right w:val="single" w:color="auto" w:sz="4" w:space="0"/>
            </w:tcBorders>
            <w:shd w:val="clear" w:color="auto" w:fill="auto"/>
            <w:vAlign w:val="center"/>
          </w:tcPr>
          <w:p w14:paraId="171B7ED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《中华人民共和国公司登记管理条例》</w:t>
            </w:r>
          </w:p>
        </w:tc>
        <w:tc>
          <w:tcPr>
            <w:tcW w:w="1545" w:type="pct"/>
            <w:tcBorders>
              <w:top w:val="single" w:color="auto" w:sz="4" w:space="0"/>
              <w:left w:val="nil"/>
              <w:bottom w:val="single" w:color="auto" w:sz="4" w:space="0"/>
              <w:right w:val="single" w:color="auto" w:sz="4" w:space="0"/>
            </w:tcBorders>
            <w:shd w:val="clear" w:color="auto" w:fill="auto"/>
            <w:vAlign w:val="center"/>
          </w:tcPr>
          <w:p w14:paraId="5CAD644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有营业执照，并在有效期内</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见附件3。</w:t>
            </w:r>
          </w:p>
        </w:tc>
        <w:tc>
          <w:tcPr>
            <w:tcW w:w="599" w:type="pct"/>
            <w:tcBorders>
              <w:top w:val="single" w:color="auto" w:sz="4" w:space="0"/>
              <w:left w:val="nil"/>
              <w:bottom w:val="single" w:color="auto" w:sz="4" w:space="0"/>
              <w:right w:val="single" w:color="auto" w:sz="4" w:space="0"/>
            </w:tcBorders>
            <w:shd w:val="clear" w:color="auto" w:fill="auto"/>
            <w:vAlign w:val="center"/>
          </w:tcPr>
          <w:p w14:paraId="092811D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符合</w:t>
            </w:r>
          </w:p>
        </w:tc>
      </w:tr>
      <w:tr w14:paraId="59C40860">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4B7481B4">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6986F2B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项目应有土地使用证和其他相关的土地证明文件。</w:t>
            </w:r>
          </w:p>
        </w:tc>
        <w:tc>
          <w:tcPr>
            <w:tcW w:w="1152" w:type="pct"/>
            <w:tcBorders>
              <w:top w:val="single" w:color="auto" w:sz="4" w:space="0"/>
              <w:left w:val="nil"/>
              <w:bottom w:val="single" w:color="auto" w:sz="4" w:space="0"/>
              <w:right w:val="single" w:color="auto" w:sz="4" w:space="0"/>
            </w:tcBorders>
            <w:shd w:val="clear" w:color="auto" w:fill="auto"/>
            <w:vAlign w:val="center"/>
          </w:tcPr>
          <w:p w14:paraId="5009870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《中华人民共和国城乡规划法》第三十六条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58E7CFB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eastAsia="zh-CN"/>
              </w:rPr>
              <w:t>2022年7月27日，取得沧源佤族自治县自认资源局出具的《</w:t>
            </w:r>
            <w:r>
              <w:rPr>
                <w:rFonts w:hint="eastAsia" w:ascii="宋体" w:hAnsi="宋体" w:eastAsia="宋体" w:cs="宋体"/>
                <w:b w:val="0"/>
                <w:bCs w:val="0"/>
                <w:sz w:val="21"/>
                <w:szCs w:val="21"/>
                <w:lang w:val="en-US" w:eastAsia="zh-CN"/>
              </w:rPr>
              <w:t>建设项目用地预审与选址意见书</w:t>
            </w:r>
            <w:r>
              <w:rPr>
                <w:rFonts w:hint="default" w:ascii="宋体" w:hAnsi="宋体" w:eastAsia="宋体" w:cs="宋体"/>
                <w:b w:val="0"/>
                <w:bCs w:val="0"/>
                <w:sz w:val="21"/>
                <w:szCs w:val="21"/>
                <w:lang w:eastAsia="zh-CN"/>
              </w:rPr>
              <w:t>》（用字第530927202200012号）</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见附件5</w:t>
            </w:r>
            <w:r>
              <w:rPr>
                <w:rFonts w:hint="eastAsia" w:ascii="宋体" w:hAnsi="宋体" w:eastAsia="宋体" w:cs="宋体"/>
                <w:b w:val="0"/>
                <w:bCs w:val="0"/>
                <w:sz w:val="21"/>
                <w:szCs w:val="21"/>
                <w:lang w:eastAsia="zh-CN"/>
              </w:rPr>
              <w:t>。</w:t>
            </w:r>
          </w:p>
        </w:tc>
        <w:tc>
          <w:tcPr>
            <w:tcW w:w="599" w:type="pct"/>
            <w:tcBorders>
              <w:top w:val="single" w:color="auto" w:sz="4" w:space="0"/>
              <w:left w:val="nil"/>
              <w:bottom w:val="single" w:color="auto" w:sz="4" w:space="0"/>
              <w:right w:val="single" w:color="auto" w:sz="4" w:space="0"/>
            </w:tcBorders>
            <w:shd w:val="clear" w:color="auto" w:fill="auto"/>
            <w:vAlign w:val="center"/>
          </w:tcPr>
          <w:p w14:paraId="5A4B286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符合</w:t>
            </w:r>
          </w:p>
        </w:tc>
      </w:tr>
      <w:tr w14:paraId="22A1B676">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1CEF845E">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58C7DEF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是否进行地质勘察</w:t>
            </w:r>
          </w:p>
        </w:tc>
        <w:tc>
          <w:tcPr>
            <w:tcW w:w="1152" w:type="pct"/>
            <w:tcBorders>
              <w:top w:val="single" w:color="auto" w:sz="4" w:space="0"/>
              <w:left w:val="nil"/>
              <w:bottom w:val="single" w:color="auto" w:sz="4" w:space="0"/>
              <w:right w:val="single" w:color="auto" w:sz="4" w:space="0"/>
            </w:tcBorders>
            <w:shd w:val="clear" w:color="auto" w:fill="auto"/>
            <w:vAlign w:val="center"/>
          </w:tcPr>
          <w:p w14:paraId="0F7AB27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《建设工程质量管理条例》（国务院令279号）第五条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321482B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eastAsia="zh-CN"/>
              </w:rPr>
              <w:t>2022年7月，由中煤科工重庆设计研究院（集团）有限公司进行场地勘察并出具《沧源永和华能20MW光伏发电项目（升压站）岩土工程勘察报告（详细勘察阶段）》</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见附件10</w:t>
            </w:r>
            <w:r>
              <w:rPr>
                <w:rFonts w:hint="eastAsia" w:ascii="宋体" w:hAnsi="宋体" w:eastAsia="宋体" w:cs="宋体"/>
                <w:b w:val="0"/>
                <w:bCs w:val="0"/>
                <w:sz w:val="21"/>
                <w:szCs w:val="21"/>
                <w:lang w:eastAsia="zh-CN"/>
              </w:rPr>
              <w:t>。</w:t>
            </w:r>
          </w:p>
        </w:tc>
        <w:tc>
          <w:tcPr>
            <w:tcW w:w="599" w:type="pct"/>
            <w:tcBorders>
              <w:top w:val="single" w:color="auto" w:sz="4" w:space="0"/>
              <w:left w:val="nil"/>
              <w:bottom w:val="single" w:color="auto" w:sz="4" w:space="0"/>
              <w:right w:val="single" w:color="auto" w:sz="4" w:space="0"/>
            </w:tcBorders>
            <w:shd w:val="clear" w:color="auto" w:fill="auto"/>
            <w:vAlign w:val="center"/>
          </w:tcPr>
          <w:p w14:paraId="17A4798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符合</w:t>
            </w:r>
          </w:p>
        </w:tc>
      </w:tr>
      <w:tr w14:paraId="07EB5B30">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D523299">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3A5950B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是否有</w:t>
            </w:r>
            <w:r>
              <w:rPr>
                <w:rFonts w:hint="eastAsia" w:ascii="宋体" w:hAnsi="宋体" w:eastAsia="宋体" w:cs="宋体"/>
                <w:b w:val="0"/>
                <w:bCs w:val="0"/>
                <w:sz w:val="21"/>
                <w:szCs w:val="21"/>
                <w:lang w:eastAsia="zh-CN"/>
              </w:rPr>
              <w:t>住建</w:t>
            </w:r>
            <w:r>
              <w:rPr>
                <w:rFonts w:hint="default" w:ascii="宋体" w:hAnsi="宋体" w:eastAsia="宋体" w:cs="宋体"/>
                <w:b w:val="0"/>
                <w:bCs w:val="0"/>
                <w:sz w:val="21"/>
                <w:szCs w:val="21"/>
              </w:rPr>
              <w:t>部门出具的消防验收合格文件。</w:t>
            </w:r>
          </w:p>
        </w:tc>
        <w:tc>
          <w:tcPr>
            <w:tcW w:w="1152" w:type="pct"/>
            <w:tcBorders>
              <w:top w:val="single" w:color="auto" w:sz="4" w:space="0"/>
              <w:left w:val="nil"/>
              <w:bottom w:val="single" w:color="auto" w:sz="4" w:space="0"/>
              <w:right w:val="single" w:color="auto" w:sz="4" w:space="0"/>
            </w:tcBorders>
            <w:shd w:val="clear" w:color="auto" w:fill="auto"/>
            <w:vAlign w:val="center"/>
          </w:tcPr>
          <w:p w14:paraId="62008E4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rPr>
              <w:t>《中华人民共和国消防法》（中华人民共和国主席令81号）第十条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1D3363D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color w:val="FF0000"/>
                <w:sz w:val="21"/>
                <w:szCs w:val="21"/>
                <w:lang w:eastAsia="zh-CN"/>
              </w:rPr>
              <w:t>企业于</w:t>
            </w:r>
            <w:r>
              <w:rPr>
                <w:rFonts w:hint="eastAsia" w:ascii="宋体" w:hAnsi="宋体" w:eastAsia="宋体" w:cs="宋体"/>
                <w:b w:val="0"/>
                <w:bCs w:val="0"/>
                <w:color w:val="FF0000"/>
                <w:sz w:val="21"/>
                <w:szCs w:val="21"/>
                <w:lang w:val="en-US" w:eastAsia="zh-CN"/>
              </w:rPr>
              <w:t>XXX月XX日取得消防验收意见书。</w:t>
            </w:r>
          </w:p>
        </w:tc>
        <w:tc>
          <w:tcPr>
            <w:tcW w:w="599" w:type="pct"/>
            <w:tcBorders>
              <w:top w:val="single" w:color="auto" w:sz="4" w:space="0"/>
              <w:left w:val="nil"/>
              <w:bottom w:val="single" w:color="auto" w:sz="4" w:space="0"/>
              <w:right w:val="single" w:color="auto" w:sz="4" w:space="0"/>
            </w:tcBorders>
            <w:shd w:val="clear" w:color="auto" w:fill="auto"/>
            <w:vAlign w:val="center"/>
          </w:tcPr>
          <w:p w14:paraId="123982C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符合</w:t>
            </w:r>
          </w:p>
        </w:tc>
      </w:tr>
      <w:tr w14:paraId="417C418C">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4780DF0">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6EE0E53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生产经营单位不得将生产经营项目、场所、设备发包或者出租给不具备安全生产条件或者相应资质的单位或者个人。</w:t>
            </w:r>
          </w:p>
        </w:tc>
        <w:tc>
          <w:tcPr>
            <w:tcW w:w="1152" w:type="pct"/>
            <w:tcBorders>
              <w:top w:val="single" w:color="auto" w:sz="4" w:space="0"/>
              <w:left w:val="nil"/>
              <w:bottom w:val="single" w:color="auto" w:sz="4" w:space="0"/>
              <w:right w:val="single" w:color="auto" w:sz="4" w:space="0"/>
            </w:tcBorders>
            <w:shd w:val="clear" w:color="auto" w:fill="auto"/>
            <w:vAlign w:val="center"/>
          </w:tcPr>
          <w:p w14:paraId="54DCD72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eastAsia="zh-CN"/>
              </w:rPr>
              <w:t>《中华人民共和国安全生产法》（主席令</w:t>
            </w:r>
            <w:r>
              <w:rPr>
                <w:rFonts w:hint="default" w:ascii="宋体" w:hAnsi="宋体" w:eastAsia="宋体" w:cs="宋体"/>
                <w:b w:val="0"/>
                <w:bCs w:val="0"/>
                <w:sz w:val="21"/>
                <w:szCs w:val="21"/>
                <w:lang w:val="en-US" w:eastAsia="zh-CN"/>
              </w:rPr>
              <w:t>88</w:t>
            </w:r>
            <w:r>
              <w:rPr>
                <w:rFonts w:hint="default" w:ascii="宋体" w:hAnsi="宋体" w:eastAsia="宋体" w:cs="宋体"/>
                <w:b w:val="0"/>
                <w:bCs w:val="0"/>
                <w:sz w:val="21"/>
                <w:szCs w:val="21"/>
                <w:lang w:eastAsia="zh-CN"/>
              </w:rPr>
              <w:t>号）第</w:t>
            </w:r>
            <w:r>
              <w:rPr>
                <w:rFonts w:hint="eastAsia" w:ascii="宋体" w:hAnsi="宋体" w:eastAsia="宋体" w:cs="宋体"/>
                <w:b w:val="0"/>
                <w:bCs w:val="0"/>
                <w:sz w:val="21"/>
                <w:szCs w:val="21"/>
                <w:lang w:val="en-US" w:eastAsia="zh-CN"/>
              </w:rPr>
              <w:t>四十九条；第十二条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5E7D64D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default" w:ascii="宋体" w:hAnsi="宋体" w:eastAsia="宋体" w:cs="宋体"/>
                <w:b w:val="0"/>
                <w:bCs w:val="0"/>
                <w:sz w:val="21"/>
                <w:szCs w:val="21"/>
                <w:lang w:eastAsia="zh-CN"/>
              </w:rPr>
              <w:t>设计、</w:t>
            </w:r>
            <w:r>
              <w:rPr>
                <w:rFonts w:hint="eastAsia" w:ascii="宋体" w:hAnsi="宋体" w:eastAsia="宋体" w:cs="宋体"/>
                <w:b w:val="0"/>
                <w:bCs w:val="0"/>
                <w:sz w:val="21"/>
                <w:szCs w:val="21"/>
                <w:lang w:eastAsia="zh-CN"/>
              </w:rPr>
              <w:t>勘察、</w:t>
            </w:r>
            <w:r>
              <w:rPr>
                <w:rFonts w:hint="default" w:ascii="宋体" w:hAnsi="宋体" w:eastAsia="宋体" w:cs="宋体"/>
                <w:b w:val="0"/>
                <w:bCs w:val="0"/>
                <w:sz w:val="21"/>
                <w:szCs w:val="21"/>
                <w:lang w:eastAsia="zh-CN"/>
              </w:rPr>
              <w:t>施工、监理单位均有</w:t>
            </w:r>
            <w:r>
              <w:rPr>
                <w:rFonts w:hint="eastAsia" w:ascii="宋体" w:hAnsi="宋体" w:eastAsia="宋体" w:cs="宋体"/>
                <w:b w:val="0"/>
                <w:bCs w:val="0"/>
                <w:sz w:val="21"/>
                <w:szCs w:val="21"/>
                <w:lang w:eastAsia="zh-CN"/>
              </w:rPr>
              <w:t>符合该项目建设要求</w:t>
            </w:r>
            <w:r>
              <w:rPr>
                <w:rFonts w:hint="default" w:ascii="宋体" w:hAnsi="宋体" w:eastAsia="宋体" w:cs="宋体"/>
                <w:b w:val="0"/>
                <w:bCs w:val="0"/>
                <w:sz w:val="21"/>
                <w:szCs w:val="21"/>
                <w:lang w:eastAsia="zh-CN"/>
              </w:rPr>
              <w:t>的资质</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见本文表2-1</w:t>
            </w:r>
            <w:r>
              <w:rPr>
                <w:rFonts w:hint="default" w:ascii="宋体" w:hAnsi="宋体" w:eastAsia="宋体" w:cs="宋体"/>
                <w:b w:val="0"/>
                <w:bCs w:val="0"/>
                <w:sz w:val="21"/>
                <w:szCs w:val="21"/>
                <w:lang w:eastAsia="zh-CN"/>
              </w:rPr>
              <w:t>。</w:t>
            </w:r>
          </w:p>
        </w:tc>
        <w:tc>
          <w:tcPr>
            <w:tcW w:w="599" w:type="pct"/>
            <w:tcBorders>
              <w:top w:val="single" w:color="auto" w:sz="4" w:space="0"/>
              <w:left w:val="nil"/>
              <w:bottom w:val="single" w:color="auto" w:sz="4" w:space="0"/>
              <w:right w:val="single" w:color="auto" w:sz="4" w:space="0"/>
            </w:tcBorders>
            <w:shd w:val="clear" w:color="auto" w:fill="auto"/>
            <w:vAlign w:val="center"/>
          </w:tcPr>
          <w:p w14:paraId="7A96121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eastAsia="zh-CN"/>
              </w:rPr>
              <w:t>符合</w:t>
            </w:r>
          </w:p>
        </w:tc>
      </w:tr>
      <w:tr w14:paraId="10451122">
        <w:tblPrEx>
          <w:tblCellMar>
            <w:top w:w="0" w:type="dxa"/>
            <w:left w:w="108" w:type="dxa"/>
            <w:bottom w:w="0" w:type="dxa"/>
            <w:right w:w="108" w:type="dxa"/>
          </w:tblCellMar>
        </w:tblPrEx>
        <w:trPr>
          <w:cantSplit/>
          <w:trHeight w:val="489" w:hRule="atLeast"/>
          <w:tblHeader/>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173BE276">
            <w:pPr>
              <w:keepNext w:val="0"/>
              <w:keepLines w:val="0"/>
              <w:pageBreakBefore w:val="0"/>
              <w:widowControl w:val="0"/>
              <w:numPr>
                <w:ilvl w:val="0"/>
                <w:numId w:val="1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eastAsia="宋体" w:cs="宋体"/>
                <w:b w:val="0"/>
                <w:bCs w:val="0"/>
                <w:sz w:val="21"/>
                <w:szCs w:val="21"/>
                <w:lang w:val="en-US" w:eastAsia="zh-CN"/>
              </w:rPr>
            </w:pPr>
          </w:p>
        </w:tc>
        <w:tc>
          <w:tcPr>
            <w:tcW w:w="1320" w:type="pct"/>
            <w:tcBorders>
              <w:top w:val="single" w:color="auto" w:sz="4" w:space="0"/>
              <w:left w:val="nil"/>
              <w:bottom w:val="single" w:color="auto" w:sz="4" w:space="0"/>
              <w:right w:val="single" w:color="auto" w:sz="4" w:space="0"/>
            </w:tcBorders>
            <w:shd w:val="clear" w:color="auto" w:fill="auto"/>
            <w:vAlign w:val="center"/>
          </w:tcPr>
          <w:p w14:paraId="5B4FC5A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rPr>
            </w:pPr>
            <w:r>
              <w:rPr>
                <w:rFonts w:hint="default" w:ascii="宋体" w:hAnsi="宋体" w:eastAsia="宋体" w:cs="宋体"/>
                <w:b w:val="0"/>
                <w:bCs w:val="0"/>
                <w:sz w:val="21"/>
                <w:szCs w:val="21"/>
              </w:rPr>
              <w:t>投入使用后的防雷装置实行定期检测制度。防雷装置应当每年检测一次，对爆炸和火灾危险环境场所的防雷装置应当每半年检测一次。</w:t>
            </w:r>
          </w:p>
        </w:tc>
        <w:tc>
          <w:tcPr>
            <w:tcW w:w="1152" w:type="pct"/>
            <w:tcBorders>
              <w:top w:val="single" w:color="auto" w:sz="4" w:space="0"/>
              <w:left w:val="nil"/>
              <w:bottom w:val="single" w:color="auto" w:sz="4" w:space="0"/>
              <w:right w:val="single" w:color="auto" w:sz="4" w:space="0"/>
            </w:tcBorders>
            <w:shd w:val="clear" w:color="auto" w:fill="auto"/>
            <w:vAlign w:val="center"/>
          </w:tcPr>
          <w:p w14:paraId="1BF3E0C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rPr>
            </w:pPr>
            <w:r>
              <w:rPr>
                <w:rFonts w:hint="default" w:ascii="宋体" w:hAnsi="宋体" w:eastAsia="宋体" w:cs="宋体"/>
                <w:b w:val="0"/>
                <w:bCs w:val="0"/>
                <w:sz w:val="21"/>
                <w:szCs w:val="21"/>
              </w:rPr>
              <w:t>《中国气象局关于修改</w:t>
            </w:r>
            <w:r>
              <w:rPr>
                <w:rFonts w:hint="eastAsia" w:ascii="宋体" w:hAnsi="宋体" w:eastAsia="宋体" w:cs="宋体"/>
                <w:b w:val="0"/>
                <w:bCs w:val="0"/>
                <w:sz w:val="21"/>
                <w:szCs w:val="21"/>
                <w:lang w:eastAsia="zh-CN"/>
              </w:rPr>
              <w:t>〈</w:t>
            </w:r>
            <w:r>
              <w:rPr>
                <w:rFonts w:hint="default" w:ascii="宋体" w:hAnsi="宋体" w:eastAsia="宋体" w:cs="宋体"/>
                <w:b w:val="0"/>
                <w:bCs w:val="0"/>
                <w:sz w:val="21"/>
                <w:szCs w:val="21"/>
              </w:rPr>
              <w:t>防雷减灾管理办法</w:t>
            </w:r>
            <w:r>
              <w:rPr>
                <w:rFonts w:hint="eastAsia" w:ascii="宋体" w:hAnsi="宋体" w:eastAsia="宋体" w:cs="宋体"/>
                <w:b w:val="0"/>
                <w:bCs w:val="0"/>
                <w:sz w:val="21"/>
                <w:szCs w:val="21"/>
                <w:lang w:eastAsia="zh-CN"/>
              </w:rPr>
              <w:t>〉</w:t>
            </w:r>
            <w:r>
              <w:rPr>
                <w:rFonts w:hint="default" w:ascii="宋体" w:hAnsi="宋体" w:eastAsia="宋体" w:cs="宋体"/>
                <w:b w:val="0"/>
                <w:bCs w:val="0"/>
                <w:sz w:val="21"/>
                <w:szCs w:val="21"/>
              </w:rPr>
              <w:t>的决定》中国气象局令[2013]第24号第十九条</w:t>
            </w:r>
          </w:p>
        </w:tc>
        <w:tc>
          <w:tcPr>
            <w:tcW w:w="1545" w:type="pct"/>
            <w:tcBorders>
              <w:top w:val="single" w:color="auto" w:sz="4" w:space="0"/>
              <w:left w:val="nil"/>
              <w:bottom w:val="single" w:color="auto" w:sz="4" w:space="0"/>
              <w:right w:val="single" w:color="auto" w:sz="4" w:space="0"/>
            </w:tcBorders>
            <w:shd w:val="clear" w:color="auto" w:fill="auto"/>
            <w:vAlign w:val="center"/>
          </w:tcPr>
          <w:p w14:paraId="1C70B8E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lang w:eastAsia="zh-CN"/>
              </w:rPr>
            </w:pPr>
            <w:r>
              <w:rPr>
                <w:rFonts w:hint="default" w:ascii="宋体" w:hAnsi="宋体" w:eastAsia="宋体" w:cs="宋体"/>
                <w:b w:val="0"/>
                <w:bCs w:val="0"/>
                <w:sz w:val="21"/>
                <w:szCs w:val="21"/>
              </w:rPr>
              <w:t>2023年7月</w:t>
            </w:r>
            <w:r>
              <w:rPr>
                <w:rFonts w:hint="eastAsia" w:ascii="宋体" w:hAnsi="宋体" w:eastAsia="宋体" w:cs="宋体"/>
                <w:b w:val="0"/>
                <w:bCs w:val="0"/>
                <w:sz w:val="21"/>
                <w:szCs w:val="21"/>
                <w:lang w:val="en-US" w:eastAsia="zh-CN"/>
              </w:rPr>
              <w:t>7日</w:t>
            </w:r>
            <w:r>
              <w:rPr>
                <w:rFonts w:hint="default" w:ascii="宋体" w:hAnsi="宋体" w:eastAsia="宋体" w:cs="宋体"/>
                <w:b w:val="0"/>
                <w:bCs w:val="0"/>
                <w:sz w:val="21"/>
                <w:szCs w:val="21"/>
              </w:rPr>
              <w:t>经河南省新思源电力科学研究院有限公司进行电气设备试验，</w:t>
            </w:r>
            <w:r>
              <w:rPr>
                <w:rFonts w:hint="eastAsia" w:ascii="宋体" w:hAnsi="宋体" w:eastAsia="宋体" w:cs="宋体"/>
                <w:b w:val="0"/>
                <w:bCs w:val="0"/>
                <w:sz w:val="21"/>
                <w:szCs w:val="21"/>
                <w:lang w:eastAsia="zh-CN"/>
              </w:rPr>
              <w:t>其中进行了</w:t>
            </w:r>
            <w:r>
              <w:rPr>
                <w:rFonts w:hint="default" w:ascii="宋体" w:hAnsi="宋体" w:eastAsia="宋体" w:cs="宋体"/>
                <w:b w:val="0"/>
                <w:bCs w:val="0"/>
                <w:sz w:val="21"/>
                <w:szCs w:val="21"/>
              </w:rPr>
              <w:t>35kV 开关站接地导通电阻试验、接地（主网、避雷针）电阻测试结果均</w:t>
            </w:r>
            <w:r>
              <w:rPr>
                <w:rFonts w:hint="eastAsia" w:ascii="宋体" w:hAnsi="宋体" w:eastAsia="宋体" w:cs="宋体"/>
                <w:b w:val="0"/>
                <w:bCs w:val="0"/>
                <w:sz w:val="21"/>
                <w:szCs w:val="21"/>
                <w:lang w:eastAsia="zh-CN"/>
              </w:rPr>
              <w:t>合格</w:t>
            </w:r>
            <w:r>
              <w:rPr>
                <w:rFonts w:hint="default" w:ascii="宋体" w:hAnsi="宋体" w:eastAsia="宋体" w:cs="宋体"/>
                <w:b w:val="0"/>
                <w:bCs w:val="0"/>
                <w:sz w:val="21"/>
                <w:szCs w:val="21"/>
              </w:rPr>
              <w:t>，</w:t>
            </w:r>
            <w:r>
              <w:rPr>
                <w:rFonts w:hint="eastAsia" w:ascii="宋体" w:hAnsi="宋体" w:cs="宋体"/>
                <w:b w:val="0"/>
                <w:bCs w:val="0"/>
                <w:sz w:val="21"/>
                <w:szCs w:val="21"/>
                <w:lang w:val="en-US" w:eastAsia="zh-CN"/>
              </w:rPr>
              <w:t>见附件16。</w:t>
            </w:r>
            <w:r>
              <w:rPr>
                <w:rFonts w:hint="eastAsia" w:ascii="宋体" w:hAnsi="宋体" w:eastAsia="宋体" w:cs="宋体"/>
                <w:b w:val="0"/>
                <w:bCs w:val="0"/>
                <w:sz w:val="21"/>
                <w:szCs w:val="21"/>
                <w:lang w:val="en-US" w:eastAsia="zh-CN"/>
              </w:rPr>
              <w:t>2023年7月28日</w:t>
            </w:r>
            <w:r>
              <w:rPr>
                <w:rFonts w:hint="eastAsia" w:ascii="宋体" w:hAnsi="宋体" w:eastAsia="宋体" w:cs="宋体"/>
                <w:b w:val="0"/>
                <w:bCs w:val="0"/>
                <w:sz w:val="21"/>
                <w:szCs w:val="21"/>
                <w:lang w:eastAsia="zh-CN"/>
              </w:rPr>
              <w:t>对</w:t>
            </w:r>
            <w:r>
              <w:rPr>
                <w:rFonts w:hint="eastAsia" w:ascii="宋体" w:hAnsi="宋体" w:eastAsia="宋体" w:cs="宋体"/>
                <w:b w:val="0"/>
                <w:bCs w:val="0"/>
                <w:sz w:val="21"/>
                <w:szCs w:val="21"/>
                <w:lang w:val="en-US" w:eastAsia="zh-CN"/>
              </w:rPr>
              <w:t>1#、2#、3#、6#方阵区进行防雷接地电阻测试，测试结果为合格</w:t>
            </w:r>
            <w:r>
              <w:rPr>
                <w:rFonts w:hint="eastAsia" w:ascii="宋体" w:hAnsi="宋体" w:cs="宋体"/>
                <w:b w:val="0"/>
                <w:bCs w:val="0"/>
                <w:sz w:val="21"/>
                <w:szCs w:val="21"/>
                <w:lang w:val="en-US" w:eastAsia="zh-CN"/>
              </w:rPr>
              <w:t>，见附件37</w:t>
            </w:r>
            <w:r>
              <w:rPr>
                <w:rFonts w:hint="eastAsia" w:ascii="宋体" w:hAnsi="宋体" w:eastAsia="宋体" w:cs="宋体"/>
                <w:b w:val="0"/>
                <w:bCs w:val="0"/>
                <w:sz w:val="21"/>
                <w:szCs w:val="21"/>
                <w:lang w:val="en-US" w:eastAsia="zh-CN"/>
              </w:rPr>
              <w:t>。2023年8月23日</w:t>
            </w:r>
            <w:r>
              <w:rPr>
                <w:rFonts w:hint="default" w:ascii="宋体" w:hAnsi="宋体" w:eastAsia="宋体" w:cs="宋体"/>
                <w:b w:val="0"/>
                <w:bCs w:val="0"/>
                <w:sz w:val="21"/>
                <w:szCs w:val="21"/>
              </w:rPr>
              <w:t>经</w:t>
            </w:r>
            <w:r>
              <w:rPr>
                <w:rFonts w:hint="eastAsia" w:ascii="宋体" w:hAnsi="宋体" w:eastAsia="宋体" w:cs="宋体"/>
                <w:b w:val="0"/>
                <w:bCs w:val="0"/>
                <w:sz w:val="21"/>
                <w:szCs w:val="21"/>
                <w:lang w:eastAsia="zh-CN"/>
              </w:rPr>
              <w:t>吉林省宇泰安全技术服务有限公司对</w:t>
            </w:r>
            <w:r>
              <w:rPr>
                <w:rFonts w:hint="eastAsia" w:ascii="宋体" w:hAnsi="宋体" w:eastAsia="宋体" w:cs="宋体"/>
                <w:b w:val="0"/>
                <w:bCs w:val="0"/>
                <w:sz w:val="21"/>
                <w:szCs w:val="21"/>
                <w:lang w:val="en-US" w:eastAsia="zh-CN"/>
              </w:rPr>
              <w:t>4#、5#、7#方阵区进行防雷（静电）装置检测，检测结果为合格</w:t>
            </w:r>
            <w:r>
              <w:rPr>
                <w:rFonts w:hint="eastAsia" w:ascii="宋体" w:hAnsi="宋体" w:cs="宋体"/>
                <w:b w:val="0"/>
                <w:bCs w:val="0"/>
                <w:sz w:val="21"/>
                <w:szCs w:val="21"/>
                <w:lang w:val="en-US" w:eastAsia="zh-CN"/>
              </w:rPr>
              <w:t>，见附件38</w:t>
            </w:r>
            <w:r>
              <w:rPr>
                <w:rFonts w:hint="eastAsia" w:ascii="宋体" w:hAnsi="宋体" w:eastAsia="宋体" w:cs="宋体"/>
                <w:b w:val="0"/>
                <w:bCs w:val="0"/>
                <w:sz w:val="21"/>
                <w:szCs w:val="21"/>
                <w:lang w:val="en-US" w:eastAsia="zh-CN"/>
              </w:rPr>
              <w:t>。</w:t>
            </w:r>
          </w:p>
        </w:tc>
        <w:tc>
          <w:tcPr>
            <w:tcW w:w="599" w:type="pct"/>
            <w:tcBorders>
              <w:top w:val="single" w:color="auto" w:sz="4" w:space="0"/>
              <w:left w:val="nil"/>
              <w:bottom w:val="single" w:color="auto" w:sz="4" w:space="0"/>
              <w:right w:val="single" w:color="auto" w:sz="4" w:space="0"/>
            </w:tcBorders>
            <w:shd w:val="clear" w:color="auto" w:fill="auto"/>
            <w:vAlign w:val="center"/>
          </w:tcPr>
          <w:p w14:paraId="44D504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b w:val="0"/>
                <w:bCs w:val="0"/>
                <w:sz w:val="21"/>
                <w:szCs w:val="21"/>
              </w:rPr>
            </w:pPr>
            <w:r>
              <w:rPr>
                <w:rFonts w:hint="eastAsia" w:ascii="宋体" w:hAnsi="宋体" w:eastAsia="宋体" w:cs="宋体"/>
                <w:b w:val="0"/>
                <w:bCs w:val="0"/>
                <w:sz w:val="21"/>
                <w:szCs w:val="21"/>
                <w:lang w:eastAsia="zh-CN"/>
              </w:rPr>
              <w:t>符合</w:t>
            </w:r>
          </w:p>
        </w:tc>
      </w:tr>
    </w:tbl>
    <w:p w14:paraId="67C208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单元评价结论：本单元采用安全检查表法对该项目法律、法规等方面的符合性进行检查，共检查12项，全部合格。该项目生产工艺为国家鼓励类项目，项目进行了立项备案，并按照“三同时”程序实施建设</w:t>
      </w:r>
      <w:r>
        <w:rPr>
          <w:rFonts w:hint="eastAsia" w:ascii="宋体" w:hAnsi="宋体" w:cs="宋体"/>
          <w:lang w:val="en-US" w:eastAsia="zh-CN"/>
        </w:rPr>
        <w:t>。</w:t>
      </w:r>
    </w:p>
    <w:p w14:paraId="7BF8784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66" w:name="_Toc152153092"/>
      <w:bookmarkStart w:id="167" w:name="_Toc2402"/>
      <w:bookmarkStart w:id="168" w:name="_Toc29276"/>
      <w:r>
        <w:rPr>
          <w:rFonts w:hint="eastAsia" w:ascii="宋体" w:hAnsi="宋体" w:eastAsia="宋体" w:cs="宋体"/>
          <w:b/>
          <w:bCs/>
          <w:sz w:val="28"/>
          <w:szCs w:val="28"/>
          <w:lang w:val="en-US" w:eastAsia="zh-CN"/>
        </w:rPr>
        <w:t>5.2场址选址、总平面布置单元</w:t>
      </w:r>
      <w:bookmarkEnd w:id="166"/>
      <w:bookmarkEnd w:id="167"/>
      <w:r>
        <w:rPr>
          <w:rFonts w:hint="eastAsia" w:ascii="宋体" w:hAnsi="宋体" w:eastAsia="宋体" w:cs="宋体"/>
          <w:b/>
          <w:bCs/>
          <w:sz w:val="28"/>
          <w:szCs w:val="28"/>
          <w:lang w:val="en-US" w:eastAsia="zh-CN"/>
        </w:rPr>
        <w:t>评价</w:t>
      </w:r>
      <w:bookmarkEnd w:id="168"/>
    </w:p>
    <w:p w14:paraId="37F4BF3C">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69" w:name="_Toc8345"/>
      <w:r>
        <w:rPr>
          <w:rFonts w:hint="eastAsia" w:ascii="宋体" w:hAnsi="宋体" w:eastAsia="宋体" w:cs="宋体"/>
          <w:lang w:val="en-US" w:eastAsia="zh-CN"/>
        </w:rPr>
        <w:t>5.2</w:t>
      </w:r>
      <w:r>
        <w:rPr>
          <w:rFonts w:hint="eastAsia" w:ascii="宋体" w:hAnsi="宋体" w:cs="宋体"/>
          <w:lang w:val="en-US" w:eastAsia="zh-CN"/>
        </w:rPr>
        <w:t>.1</w:t>
      </w:r>
      <w:r>
        <w:rPr>
          <w:rFonts w:hint="eastAsia" w:ascii="宋体" w:hAnsi="宋体" w:eastAsia="宋体" w:cs="宋体"/>
          <w:lang w:val="en-US" w:eastAsia="zh-CN"/>
        </w:rPr>
        <w:t>场址选址子单元评价</w:t>
      </w:r>
      <w:bookmarkEnd w:id="169"/>
    </w:p>
    <w:p w14:paraId="385A1B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根据《工业企业总平面设计规范》（GB50187-2012）、《光伏发电站设计规范》（GB50797-2012）等标准规范编制安全检查表对电站的场址选址进行检查，具体检查内容见表5.2-1。</w:t>
      </w:r>
    </w:p>
    <w:p w14:paraId="6622DC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.2-1</w:t>
      </w:r>
      <w:r>
        <w:rPr>
          <w:rFonts w:hint="eastAsia" w:ascii="宋体" w:hAnsi="宋体" w:eastAsia="宋体" w:cs="宋体"/>
          <w:b/>
          <w:bCs/>
          <w:sz w:val="24"/>
          <w:szCs w:val="24"/>
        </w:rPr>
        <w:t>场址</w:t>
      </w:r>
      <w:r>
        <w:rPr>
          <w:rFonts w:hint="eastAsia" w:ascii="宋体" w:hAnsi="宋体" w:eastAsia="宋体" w:cs="宋体"/>
          <w:b/>
          <w:bCs/>
          <w:sz w:val="24"/>
          <w:szCs w:val="24"/>
          <w:lang w:eastAsia="zh-CN"/>
        </w:rPr>
        <w:t>选择子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650"/>
        <w:gridCol w:w="2700"/>
        <w:gridCol w:w="1948"/>
        <w:gridCol w:w="2965"/>
        <w:gridCol w:w="1129"/>
      </w:tblGrid>
      <w:tr w14:paraId="5C9C2645">
        <w:tblPrEx>
          <w:tblCellMar>
            <w:top w:w="0" w:type="dxa"/>
            <w:left w:w="108" w:type="dxa"/>
            <w:bottom w:w="0" w:type="dxa"/>
            <w:right w:w="108" w:type="dxa"/>
          </w:tblCellMar>
        </w:tblPrEx>
        <w:trPr>
          <w:trHeight w:val="454" w:hRule="atLeast"/>
          <w:tblHeader/>
        </w:trPr>
        <w:tc>
          <w:tcPr>
            <w:tcW w:w="346" w:type="pct"/>
            <w:tcBorders>
              <w:top w:val="single" w:color="auto" w:sz="4" w:space="0"/>
              <w:left w:val="single" w:color="auto" w:sz="4" w:space="0"/>
              <w:bottom w:val="single" w:color="auto" w:sz="4" w:space="0"/>
              <w:right w:val="single" w:color="auto" w:sz="4" w:space="0"/>
            </w:tcBorders>
            <w:shd w:val="clear" w:color="auto" w:fill="auto"/>
            <w:vAlign w:val="center"/>
          </w:tcPr>
          <w:p w14:paraId="4666F3D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437" w:type="pct"/>
            <w:tcBorders>
              <w:top w:val="single" w:color="auto" w:sz="4" w:space="0"/>
              <w:left w:val="nil"/>
              <w:bottom w:val="single" w:color="auto" w:sz="4" w:space="0"/>
              <w:right w:val="single" w:color="auto" w:sz="4" w:space="0"/>
            </w:tcBorders>
            <w:shd w:val="clear" w:color="auto" w:fill="auto"/>
            <w:vAlign w:val="center"/>
          </w:tcPr>
          <w:p w14:paraId="375FCE8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037" w:type="pct"/>
            <w:tcBorders>
              <w:top w:val="single" w:color="auto" w:sz="4" w:space="0"/>
              <w:left w:val="nil"/>
              <w:bottom w:val="single" w:color="auto" w:sz="4" w:space="0"/>
              <w:right w:val="single" w:color="auto" w:sz="4" w:space="0"/>
            </w:tcBorders>
            <w:shd w:val="clear" w:color="auto" w:fill="auto"/>
            <w:vAlign w:val="center"/>
          </w:tcPr>
          <w:p w14:paraId="62A1721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78" w:type="pct"/>
            <w:tcBorders>
              <w:top w:val="single" w:color="auto" w:sz="4" w:space="0"/>
              <w:left w:val="nil"/>
              <w:bottom w:val="single" w:color="auto" w:sz="4" w:space="0"/>
              <w:right w:val="single" w:color="auto" w:sz="4" w:space="0"/>
            </w:tcBorders>
            <w:shd w:val="clear" w:color="auto" w:fill="auto"/>
            <w:vAlign w:val="center"/>
          </w:tcPr>
          <w:p w14:paraId="343E311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601" w:type="pct"/>
            <w:tcBorders>
              <w:top w:val="single" w:color="auto" w:sz="4" w:space="0"/>
              <w:left w:val="nil"/>
              <w:bottom w:val="single" w:color="auto" w:sz="4" w:space="0"/>
              <w:right w:val="single" w:color="auto" w:sz="4" w:space="0"/>
            </w:tcBorders>
            <w:shd w:val="clear" w:color="auto" w:fill="auto"/>
            <w:vAlign w:val="center"/>
          </w:tcPr>
          <w:p w14:paraId="5FA4431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6B0F138D">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7CC39165">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3F8C06C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厂址选择应符合国家的工业布局</w:t>
            </w:r>
            <w:r>
              <w:rPr>
                <w:rFonts w:hint="default" w:ascii="宋体" w:hAnsi="宋体" w:eastAsia="宋体" w:cs="宋体"/>
                <w:sz w:val="21"/>
                <w:szCs w:val="21"/>
                <w:lang w:eastAsia="zh-CN"/>
              </w:rPr>
              <w:t>、</w:t>
            </w:r>
            <w:r>
              <w:rPr>
                <w:rFonts w:hint="default" w:ascii="宋体" w:hAnsi="宋体" w:eastAsia="宋体" w:cs="宋体"/>
                <w:sz w:val="21"/>
                <w:szCs w:val="21"/>
              </w:rPr>
              <w:t>城镇</w:t>
            </w:r>
            <w:r>
              <w:rPr>
                <w:rFonts w:hint="default" w:ascii="宋体" w:hAnsi="宋体" w:eastAsia="宋体" w:cs="宋体"/>
                <w:sz w:val="21"/>
                <w:szCs w:val="21"/>
                <w:lang w:eastAsia="zh-CN"/>
              </w:rPr>
              <w:t>（</w:t>
            </w:r>
            <w:r>
              <w:rPr>
                <w:rFonts w:hint="default" w:ascii="宋体" w:hAnsi="宋体" w:eastAsia="宋体" w:cs="宋体"/>
                <w:sz w:val="21"/>
                <w:szCs w:val="21"/>
              </w:rPr>
              <w:t>乡）总体规划及土地利用总体规划的要求。</w:t>
            </w:r>
          </w:p>
        </w:tc>
        <w:tc>
          <w:tcPr>
            <w:tcW w:w="1037" w:type="pct"/>
            <w:tcBorders>
              <w:top w:val="nil"/>
              <w:left w:val="nil"/>
              <w:bottom w:val="single" w:color="auto" w:sz="4" w:space="0"/>
              <w:right w:val="single" w:color="auto" w:sz="4" w:space="0"/>
            </w:tcBorders>
            <w:shd w:val="clear" w:color="auto" w:fill="auto"/>
            <w:vAlign w:val="center"/>
          </w:tcPr>
          <w:p w14:paraId="76AABAC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第3.0.1条</w:t>
            </w:r>
          </w:p>
        </w:tc>
        <w:tc>
          <w:tcPr>
            <w:tcW w:w="1578" w:type="pct"/>
            <w:tcBorders>
              <w:top w:val="nil"/>
              <w:left w:val="nil"/>
              <w:bottom w:val="single" w:color="auto" w:sz="4" w:space="0"/>
              <w:right w:val="single" w:color="auto" w:sz="4" w:space="0"/>
            </w:tcBorders>
            <w:shd w:val="clear" w:color="auto" w:fill="auto"/>
            <w:vAlign w:val="center"/>
          </w:tcPr>
          <w:p w14:paraId="6D15C15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该项目</w:t>
            </w:r>
            <w:r>
              <w:rPr>
                <w:rFonts w:hint="default" w:ascii="宋体" w:hAnsi="宋体" w:eastAsia="宋体" w:cs="宋体"/>
                <w:sz w:val="21"/>
                <w:szCs w:val="21"/>
                <w:lang w:val="en-US" w:eastAsia="zh-CN"/>
              </w:rPr>
              <w:t>属于</w:t>
            </w:r>
            <w:r>
              <w:rPr>
                <w:rFonts w:hint="eastAsia" w:ascii="宋体" w:hAnsi="宋体" w:eastAsia="宋体" w:cs="宋体"/>
                <w:sz w:val="21"/>
                <w:szCs w:val="21"/>
                <w:lang w:val="en-US" w:eastAsia="zh-CN"/>
              </w:rPr>
              <w:t>国家鼓励类能源项目</w:t>
            </w:r>
            <w:r>
              <w:rPr>
                <w:rFonts w:hint="default" w:ascii="宋体" w:hAnsi="宋体" w:eastAsia="宋体" w:cs="宋体"/>
                <w:sz w:val="21"/>
                <w:szCs w:val="21"/>
                <w:lang w:eastAsia="zh-CN"/>
              </w:rPr>
              <w:t>，</w:t>
            </w:r>
            <w:r>
              <w:rPr>
                <w:rFonts w:hint="default" w:ascii="宋体" w:hAnsi="宋体" w:eastAsia="宋体" w:cs="宋体"/>
                <w:sz w:val="21"/>
                <w:szCs w:val="21"/>
              </w:rPr>
              <w:t>符合当地的总体规划。</w:t>
            </w:r>
          </w:p>
        </w:tc>
        <w:tc>
          <w:tcPr>
            <w:tcW w:w="601" w:type="pct"/>
            <w:tcBorders>
              <w:top w:val="nil"/>
              <w:left w:val="nil"/>
              <w:bottom w:val="single" w:color="auto" w:sz="4" w:space="0"/>
              <w:right w:val="single" w:color="auto" w:sz="4" w:space="0"/>
            </w:tcBorders>
            <w:shd w:val="clear" w:color="auto" w:fill="auto"/>
            <w:vAlign w:val="center"/>
          </w:tcPr>
          <w:p w14:paraId="2CAE03E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eastAsia="zh-CN"/>
              </w:rPr>
              <w:t>符合</w:t>
            </w:r>
          </w:p>
        </w:tc>
      </w:tr>
      <w:tr w14:paraId="5264FCB8">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541D8577">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795EDDF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配套和服务工业企业的居住区</w:t>
            </w:r>
            <w:r>
              <w:rPr>
                <w:rFonts w:hint="default" w:ascii="宋体" w:hAnsi="宋体" w:eastAsia="宋体" w:cs="宋体"/>
                <w:sz w:val="21"/>
                <w:szCs w:val="21"/>
                <w:lang w:eastAsia="zh-CN"/>
              </w:rPr>
              <w:t>、</w:t>
            </w:r>
            <w:r>
              <w:rPr>
                <w:rFonts w:hint="default" w:ascii="宋体" w:hAnsi="宋体" w:eastAsia="宋体" w:cs="宋体"/>
                <w:sz w:val="21"/>
                <w:szCs w:val="21"/>
              </w:rPr>
              <w:t>交通运输</w:t>
            </w:r>
            <w:r>
              <w:rPr>
                <w:rFonts w:hint="default" w:ascii="宋体" w:hAnsi="宋体" w:eastAsia="宋体" w:cs="宋体"/>
                <w:sz w:val="21"/>
                <w:szCs w:val="21"/>
                <w:lang w:eastAsia="zh-CN"/>
              </w:rPr>
              <w:t>、</w:t>
            </w:r>
            <w:r>
              <w:rPr>
                <w:rFonts w:hint="default" w:ascii="宋体" w:hAnsi="宋体" w:eastAsia="宋体" w:cs="宋体"/>
                <w:sz w:val="21"/>
                <w:szCs w:val="21"/>
              </w:rPr>
              <w:t>动力公用设施</w:t>
            </w:r>
            <w:r>
              <w:rPr>
                <w:rFonts w:hint="default" w:ascii="宋体" w:hAnsi="宋体" w:eastAsia="宋体" w:cs="宋体"/>
                <w:sz w:val="21"/>
                <w:szCs w:val="21"/>
                <w:lang w:eastAsia="zh-CN"/>
              </w:rPr>
              <w:t>、</w:t>
            </w:r>
            <w:r>
              <w:rPr>
                <w:rFonts w:hint="default" w:ascii="宋体" w:hAnsi="宋体" w:eastAsia="宋体" w:cs="宋体"/>
                <w:sz w:val="21"/>
                <w:szCs w:val="21"/>
              </w:rPr>
              <w:t>废料场及环境保护工程</w:t>
            </w:r>
            <w:r>
              <w:rPr>
                <w:rFonts w:hint="default" w:ascii="宋体" w:hAnsi="宋体" w:eastAsia="宋体" w:cs="宋体"/>
                <w:sz w:val="21"/>
                <w:szCs w:val="21"/>
                <w:lang w:eastAsia="zh-CN"/>
              </w:rPr>
              <w:t>、</w:t>
            </w:r>
            <w:r>
              <w:rPr>
                <w:rFonts w:hint="default" w:ascii="宋体" w:hAnsi="宋体" w:eastAsia="宋体" w:cs="宋体"/>
                <w:sz w:val="21"/>
                <w:szCs w:val="21"/>
              </w:rPr>
              <w:t>施工基地等用地</w:t>
            </w:r>
            <w:r>
              <w:rPr>
                <w:rFonts w:hint="default" w:ascii="宋体" w:hAnsi="宋体" w:eastAsia="宋体" w:cs="宋体"/>
                <w:sz w:val="21"/>
                <w:szCs w:val="21"/>
                <w:lang w:eastAsia="zh-CN"/>
              </w:rPr>
              <w:t>，</w:t>
            </w:r>
            <w:r>
              <w:rPr>
                <w:rFonts w:hint="default" w:ascii="宋体" w:hAnsi="宋体" w:eastAsia="宋体" w:cs="宋体"/>
                <w:sz w:val="21"/>
                <w:szCs w:val="21"/>
              </w:rPr>
              <w:t>应与厂区用地同时选择。</w:t>
            </w:r>
          </w:p>
        </w:tc>
        <w:tc>
          <w:tcPr>
            <w:tcW w:w="1037" w:type="pct"/>
            <w:tcBorders>
              <w:top w:val="nil"/>
              <w:left w:val="nil"/>
              <w:bottom w:val="single" w:color="auto" w:sz="4" w:space="0"/>
              <w:right w:val="single" w:color="auto" w:sz="4" w:space="0"/>
            </w:tcBorders>
            <w:shd w:val="clear" w:color="auto" w:fill="auto"/>
            <w:vAlign w:val="center"/>
          </w:tcPr>
          <w:p w14:paraId="3FED586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第3.0.2条</w:t>
            </w:r>
          </w:p>
        </w:tc>
        <w:tc>
          <w:tcPr>
            <w:tcW w:w="1578" w:type="pct"/>
            <w:tcBorders>
              <w:top w:val="nil"/>
              <w:left w:val="nil"/>
              <w:bottom w:val="single" w:color="auto" w:sz="4" w:space="0"/>
              <w:right w:val="single" w:color="auto" w:sz="4" w:space="0"/>
            </w:tcBorders>
            <w:shd w:val="clear" w:color="auto" w:fill="auto"/>
            <w:vAlign w:val="center"/>
          </w:tcPr>
          <w:p w14:paraId="59EE0A5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该项目的配套用地</w:t>
            </w:r>
            <w:r>
              <w:rPr>
                <w:rFonts w:hint="default" w:ascii="宋体" w:hAnsi="宋体" w:eastAsia="宋体" w:cs="宋体"/>
                <w:sz w:val="21"/>
                <w:szCs w:val="21"/>
                <w:lang w:eastAsia="zh-CN"/>
              </w:rPr>
              <w:t>、</w:t>
            </w:r>
            <w:r>
              <w:rPr>
                <w:rFonts w:hint="default" w:ascii="宋体" w:hAnsi="宋体" w:eastAsia="宋体" w:cs="宋体"/>
                <w:sz w:val="21"/>
                <w:szCs w:val="21"/>
              </w:rPr>
              <w:t>预留用地与厂区同时选择</w:t>
            </w:r>
            <w:r>
              <w:rPr>
                <w:rFonts w:hint="default" w:ascii="宋体" w:hAnsi="宋体" w:eastAsia="宋体" w:cs="宋体"/>
                <w:sz w:val="21"/>
                <w:szCs w:val="21"/>
                <w:lang w:eastAsia="zh-CN"/>
              </w:rPr>
              <w:t>，</w:t>
            </w:r>
            <w:r>
              <w:rPr>
                <w:rFonts w:hint="default" w:ascii="宋体" w:hAnsi="宋体" w:eastAsia="宋体" w:cs="宋体"/>
                <w:sz w:val="21"/>
                <w:szCs w:val="21"/>
              </w:rPr>
              <w:t>已取得</w:t>
            </w:r>
            <w:r>
              <w:rPr>
                <w:rFonts w:hint="eastAsia" w:ascii="宋体" w:hAnsi="宋体" w:eastAsia="宋体" w:cs="宋体"/>
                <w:sz w:val="21"/>
                <w:szCs w:val="21"/>
                <w:lang w:eastAsia="zh-CN"/>
              </w:rPr>
              <w:t>用地许可</w:t>
            </w:r>
            <w:r>
              <w:rPr>
                <w:rFonts w:hint="default" w:ascii="宋体" w:hAnsi="宋体" w:eastAsia="宋体" w:cs="宋体"/>
                <w:sz w:val="21"/>
                <w:szCs w:val="21"/>
              </w:rPr>
              <w:t>证。</w:t>
            </w:r>
          </w:p>
        </w:tc>
        <w:tc>
          <w:tcPr>
            <w:tcW w:w="601" w:type="pct"/>
            <w:tcBorders>
              <w:top w:val="nil"/>
              <w:left w:val="nil"/>
              <w:bottom w:val="single" w:color="auto" w:sz="4" w:space="0"/>
              <w:right w:val="single" w:color="auto" w:sz="4" w:space="0"/>
            </w:tcBorders>
            <w:shd w:val="clear" w:color="auto" w:fill="auto"/>
            <w:vAlign w:val="center"/>
          </w:tcPr>
          <w:p w14:paraId="2A6A89E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738CEDE3">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7FA0A305">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0FC36FF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厂址选择应对原料</w:t>
            </w:r>
            <w:r>
              <w:rPr>
                <w:rFonts w:hint="default" w:ascii="宋体" w:hAnsi="宋体" w:eastAsia="宋体" w:cs="宋体"/>
                <w:sz w:val="21"/>
                <w:szCs w:val="21"/>
                <w:lang w:eastAsia="zh-CN"/>
              </w:rPr>
              <w:t>、</w:t>
            </w:r>
            <w:r>
              <w:rPr>
                <w:rFonts w:hint="default" w:ascii="宋体" w:hAnsi="宋体" w:eastAsia="宋体" w:cs="宋体"/>
                <w:sz w:val="21"/>
                <w:szCs w:val="21"/>
              </w:rPr>
              <w:t>燃料及辅助材料的来源</w:t>
            </w:r>
            <w:r>
              <w:rPr>
                <w:rFonts w:hint="default" w:ascii="宋体" w:hAnsi="宋体" w:eastAsia="宋体" w:cs="宋体"/>
                <w:sz w:val="21"/>
                <w:szCs w:val="21"/>
                <w:lang w:eastAsia="zh-CN"/>
              </w:rPr>
              <w:t>、</w:t>
            </w:r>
            <w:r>
              <w:rPr>
                <w:rFonts w:hint="default" w:ascii="宋体" w:hAnsi="宋体" w:eastAsia="宋体" w:cs="宋体"/>
                <w:sz w:val="21"/>
                <w:szCs w:val="21"/>
              </w:rPr>
              <w:t>产品流向</w:t>
            </w:r>
            <w:r>
              <w:rPr>
                <w:rFonts w:hint="default" w:ascii="宋体" w:hAnsi="宋体" w:eastAsia="宋体" w:cs="宋体"/>
                <w:sz w:val="21"/>
                <w:szCs w:val="21"/>
                <w:lang w:eastAsia="zh-CN"/>
              </w:rPr>
              <w:t>、</w:t>
            </w:r>
            <w:r>
              <w:rPr>
                <w:rFonts w:hint="default" w:ascii="宋体" w:hAnsi="宋体" w:eastAsia="宋体" w:cs="宋体"/>
                <w:sz w:val="21"/>
                <w:szCs w:val="21"/>
              </w:rPr>
              <w:t>建设条件</w:t>
            </w:r>
            <w:r>
              <w:rPr>
                <w:rFonts w:hint="default" w:ascii="宋体" w:hAnsi="宋体" w:eastAsia="宋体" w:cs="宋体"/>
                <w:sz w:val="21"/>
                <w:szCs w:val="21"/>
                <w:lang w:eastAsia="zh-CN"/>
              </w:rPr>
              <w:t>、</w:t>
            </w:r>
            <w:r>
              <w:rPr>
                <w:rFonts w:hint="default" w:ascii="宋体" w:hAnsi="宋体" w:eastAsia="宋体" w:cs="宋体"/>
                <w:sz w:val="21"/>
                <w:szCs w:val="21"/>
              </w:rPr>
              <w:t>经济</w:t>
            </w:r>
            <w:r>
              <w:rPr>
                <w:rFonts w:hint="default" w:ascii="宋体" w:hAnsi="宋体" w:eastAsia="宋体" w:cs="宋体"/>
                <w:sz w:val="21"/>
                <w:szCs w:val="21"/>
                <w:lang w:eastAsia="zh-CN"/>
              </w:rPr>
              <w:t>、</w:t>
            </w:r>
            <w:r>
              <w:rPr>
                <w:rFonts w:hint="default" w:ascii="宋体" w:hAnsi="宋体" w:eastAsia="宋体" w:cs="宋体"/>
                <w:sz w:val="21"/>
                <w:szCs w:val="21"/>
              </w:rPr>
              <w:t>社会</w:t>
            </w:r>
            <w:r>
              <w:rPr>
                <w:rFonts w:hint="default" w:ascii="宋体" w:hAnsi="宋体" w:eastAsia="宋体" w:cs="宋体"/>
                <w:sz w:val="21"/>
                <w:szCs w:val="21"/>
                <w:lang w:eastAsia="zh-CN"/>
              </w:rPr>
              <w:t>、</w:t>
            </w:r>
            <w:r>
              <w:rPr>
                <w:rFonts w:hint="default" w:ascii="宋体" w:hAnsi="宋体" w:eastAsia="宋体" w:cs="宋体"/>
                <w:sz w:val="21"/>
                <w:szCs w:val="21"/>
              </w:rPr>
              <w:t>人文</w:t>
            </w:r>
            <w:r>
              <w:rPr>
                <w:rFonts w:hint="default" w:ascii="宋体" w:hAnsi="宋体" w:eastAsia="宋体" w:cs="宋体"/>
                <w:sz w:val="21"/>
                <w:szCs w:val="21"/>
                <w:lang w:eastAsia="zh-CN"/>
              </w:rPr>
              <w:t>、</w:t>
            </w:r>
            <w:r>
              <w:rPr>
                <w:rFonts w:hint="default" w:ascii="宋体" w:hAnsi="宋体" w:eastAsia="宋体" w:cs="宋体"/>
                <w:sz w:val="21"/>
                <w:szCs w:val="21"/>
              </w:rPr>
              <w:t>城镇土地利用现状与规划</w:t>
            </w:r>
            <w:r>
              <w:rPr>
                <w:rFonts w:hint="default" w:ascii="宋体" w:hAnsi="宋体" w:eastAsia="宋体" w:cs="宋体"/>
                <w:sz w:val="21"/>
                <w:szCs w:val="21"/>
                <w:lang w:eastAsia="zh-CN"/>
              </w:rPr>
              <w:t>、</w:t>
            </w:r>
            <w:r>
              <w:rPr>
                <w:rFonts w:hint="default" w:ascii="宋体" w:hAnsi="宋体" w:eastAsia="宋体" w:cs="宋体"/>
                <w:sz w:val="21"/>
                <w:szCs w:val="21"/>
              </w:rPr>
              <w:t>环境保护</w:t>
            </w:r>
            <w:r>
              <w:rPr>
                <w:rFonts w:hint="default" w:ascii="宋体" w:hAnsi="宋体" w:eastAsia="宋体" w:cs="宋体"/>
                <w:sz w:val="21"/>
                <w:szCs w:val="21"/>
                <w:lang w:eastAsia="zh-CN"/>
              </w:rPr>
              <w:t>、</w:t>
            </w:r>
            <w:r>
              <w:rPr>
                <w:rFonts w:hint="default" w:ascii="宋体" w:hAnsi="宋体" w:eastAsia="宋体" w:cs="宋体"/>
                <w:sz w:val="21"/>
                <w:szCs w:val="21"/>
              </w:rPr>
              <w:t>文物古迹</w:t>
            </w:r>
            <w:r>
              <w:rPr>
                <w:rFonts w:hint="default" w:ascii="宋体" w:hAnsi="宋体" w:eastAsia="宋体" w:cs="宋体"/>
                <w:sz w:val="21"/>
                <w:szCs w:val="21"/>
                <w:lang w:eastAsia="zh-CN"/>
              </w:rPr>
              <w:t>、</w:t>
            </w:r>
            <w:r>
              <w:rPr>
                <w:rFonts w:hint="default" w:ascii="宋体" w:hAnsi="宋体" w:eastAsia="宋体" w:cs="宋体"/>
                <w:sz w:val="21"/>
                <w:szCs w:val="21"/>
              </w:rPr>
              <w:t>占地拆迁</w:t>
            </w:r>
            <w:r>
              <w:rPr>
                <w:rFonts w:hint="default" w:ascii="宋体" w:hAnsi="宋体" w:eastAsia="宋体" w:cs="宋体"/>
                <w:sz w:val="21"/>
                <w:szCs w:val="21"/>
                <w:lang w:eastAsia="zh-CN"/>
              </w:rPr>
              <w:t>、</w:t>
            </w:r>
            <w:r>
              <w:rPr>
                <w:rFonts w:hint="default" w:ascii="宋体" w:hAnsi="宋体" w:eastAsia="宋体" w:cs="宋体"/>
                <w:sz w:val="21"/>
                <w:szCs w:val="21"/>
              </w:rPr>
              <w:t>对外协作</w:t>
            </w:r>
            <w:r>
              <w:rPr>
                <w:rFonts w:hint="default" w:ascii="宋体" w:hAnsi="宋体" w:eastAsia="宋体" w:cs="宋体"/>
                <w:sz w:val="21"/>
                <w:szCs w:val="21"/>
                <w:lang w:eastAsia="zh-CN"/>
              </w:rPr>
              <w:t>、</w:t>
            </w:r>
            <w:r>
              <w:rPr>
                <w:rFonts w:hint="default" w:ascii="宋体" w:hAnsi="宋体" w:eastAsia="宋体" w:cs="宋体"/>
                <w:sz w:val="21"/>
                <w:szCs w:val="21"/>
              </w:rPr>
              <w:t>施工条件等各种因素进行深入的调查研究</w:t>
            </w:r>
            <w:r>
              <w:rPr>
                <w:rFonts w:hint="default" w:ascii="宋体" w:hAnsi="宋体" w:eastAsia="宋体" w:cs="宋体"/>
                <w:sz w:val="21"/>
                <w:szCs w:val="21"/>
                <w:lang w:eastAsia="zh-CN"/>
              </w:rPr>
              <w:t>，</w:t>
            </w:r>
            <w:r>
              <w:rPr>
                <w:rFonts w:hint="default" w:ascii="宋体" w:hAnsi="宋体" w:eastAsia="宋体" w:cs="宋体"/>
                <w:sz w:val="21"/>
                <w:szCs w:val="21"/>
              </w:rPr>
              <w:t>并应进行多方案技术经济比较后确定。</w:t>
            </w:r>
          </w:p>
        </w:tc>
        <w:tc>
          <w:tcPr>
            <w:tcW w:w="1037" w:type="pct"/>
            <w:tcBorders>
              <w:top w:val="nil"/>
              <w:left w:val="nil"/>
              <w:bottom w:val="single" w:color="auto" w:sz="4" w:space="0"/>
              <w:right w:val="single" w:color="auto" w:sz="4" w:space="0"/>
            </w:tcBorders>
            <w:shd w:val="clear" w:color="auto" w:fill="auto"/>
            <w:vAlign w:val="center"/>
          </w:tcPr>
          <w:p w14:paraId="12F1996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第3.0.3条</w:t>
            </w:r>
          </w:p>
        </w:tc>
        <w:tc>
          <w:tcPr>
            <w:tcW w:w="1578" w:type="pct"/>
            <w:tcBorders>
              <w:top w:val="nil"/>
              <w:left w:val="nil"/>
              <w:bottom w:val="single" w:color="auto" w:sz="4" w:space="0"/>
              <w:right w:val="single" w:color="auto" w:sz="4" w:space="0"/>
            </w:tcBorders>
            <w:shd w:val="clear" w:color="auto" w:fill="auto"/>
            <w:vAlign w:val="center"/>
          </w:tcPr>
          <w:p w14:paraId="6EE3126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该项目建设前进行了可行性研究</w:t>
            </w:r>
            <w:r>
              <w:rPr>
                <w:rFonts w:hint="default" w:ascii="宋体" w:hAnsi="宋体" w:eastAsia="宋体" w:cs="宋体"/>
                <w:sz w:val="21"/>
                <w:szCs w:val="21"/>
                <w:lang w:eastAsia="zh-CN"/>
              </w:rPr>
              <w:t>，</w:t>
            </w:r>
            <w:r>
              <w:rPr>
                <w:rFonts w:hint="eastAsia" w:ascii="宋体" w:hAnsi="宋体" w:cs="宋体"/>
                <w:sz w:val="21"/>
                <w:szCs w:val="21"/>
                <w:lang w:val="en-US" w:eastAsia="zh-CN"/>
              </w:rPr>
              <w:t>见附件6，</w:t>
            </w:r>
            <w:r>
              <w:rPr>
                <w:rFonts w:hint="default" w:ascii="宋体" w:hAnsi="宋体" w:eastAsia="宋体" w:cs="宋体"/>
                <w:sz w:val="21"/>
                <w:szCs w:val="21"/>
              </w:rPr>
              <w:t>进行了多方案技术经济比较后确定的。</w:t>
            </w:r>
          </w:p>
        </w:tc>
        <w:tc>
          <w:tcPr>
            <w:tcW w:w="601" w:type="pct"/>
            <w:tcBorders>
              <w:top w:val="nil"/>
              <w:left w:val="nil"/>
              <w:bottom w:val="single" w:color="auto" w:sz="4" w:space="0"/>
              <w:right w:val="single" w:color="auto" w:sz="4" w:space="0"/>
            </w:tcBorders>
            <w:shd w:val="clear" w:color="auto" w:fill="auto"/>
            <w:vAlign w:val="center"/>
          </w:tcPr>
          <w:p w14:paraId="381BE00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78054E35">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4AB2E81B">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043DDEF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厂址应有便利和经济的交通运输条件</w:t>
            </w:r>
            <w:r>
              <w:rPr>
                <w:rFonts w:hint="default" w:ascii="宋体" w:hAnsi="宋体" w:eastAsia="宋体" w:cs="宋体"/>
                <w:sz w:val="21"/>
                <w:szCs w:val="21"/>
                <w:lang w:eastAsia="zh-CN"/>
              </w:rPr>
              <w:t>，</w:t>
            </w:r>
            <w:r>
              <w:rPr>
                <w:rFonts w:hint="default" w:ascii="宋体" w:hAnsi="宋体" w:eastAsia="宋体" w:cs="宋体"/>
                <w:sz w:val="21"/>
                <w:szCs w:val="21"/>
              </w:rPr>
              <w:t>与厂外铁路</w:t>
            </w:r>
            <w:r>
              <w:rPr>
                <w:rFonts w:hint="default" w:ascii="宋体" w:hAnsi="宋体" w:eastAsia="宋体" w:cs="宋体"/>
                <w:sz w:val="21"/>
                <w:szCs w:val="21"/>
                <w:lang w:eastAsia="zh-CN"/>
              </w:rPr>
              <w:t>、</w:t>
            </w:r>
            <w:r>
              <w:rPr>
                <w:rFonts w:hint="default" w:ascii="宋体" w:hAnsi="宋体" w:eastAsia="宋体" w:cs="宋体"/>
                <w:sz w:val="21"/>
                <w:szCs w:val="21"/>
              </w:rPr>
              <w:t>公路的连接</w:t>
            </w:r>
            <w:r>
              <w:rPr>
                <w:rFonts w:hint="default" w:ascii="宋体" w:hAnsi="宋体" w:eastAsia="宋体" w:cs="宋体"/>
                <w:sz w:val="21"/>
                <w:szCs w:val="21"/>
                <w:lang w:eastAsia="zh-CN"/>
              </w:rPr>
              <w:t>，</w:t>
            </w:r>
            <w:r>
              <w:rPr>
                <w:rFonts w:hint="default" w:ascii="宋体" w:hAnsi="宋体" w:eastAsia="宋体" w:cs="宋体"/>
                <w:sz w:val="21"/>
                <w:szCs w:val="21"/>
              </w:rPr>
              <w:t>应便捷</w:t>
            </w:r>
            <w:r>
              <w:rPr>
                <w:rFonts w:hint="default" w:ascii="宋体" w:hAnsi="宋体" w:eastAsia="宋体" w:cs="宋体"/>
                <w:sz w:val="21"/>
                <w:szCs w:val="21"/>
                <w:lang w:eastAsia="zh-CN"/>
              </w:rPr>
              <w:t>、</w:t>
            </w:r>
            <w:r>
              <w:rPr>
                <w:rFonts w:hint="default" w:ascii="宋体" w:hAnsi="宋体" w:eastAsia="宋体" w:cs="宋体"/>
                <w:sz w:val="21"/>
                <w:szCs w:val="21"/>
              </w:rPr>
              <w:t>工程量小。临近江</w:t>
            </w:r>
            <w:r>
              <w:rPr>
                <w:rFonts w:hint="default" w:ascii="宋体" w:hAnsi="宋体" w:eastAsia="宋体" w:cs="宋体"/>
                <w:sz w:val="21"/>
                <w:szCs w:val="21"/>
                <w:lang w:eastAsia="zh-CN"/>
              </w:rPr>
              <w:t>、</w:t>
            </w:r>
            <w:r>
              <w:rPr>
                <w:rFonts w:hint="default" w:ascii="宋体" w:hAnsi="宋体" w:eastAsia="宋体" w:cs="宋体"/>
                <w:sz w:val="21"/>
                <w:szCs w:val="21"/>
              </w:rPr>
              <w:t>河</w:t>
            </w:r>
            <w:r>
              <w:rPr>
                <w:rFonts w:hint="default" w:ascii="宋体" w:hAnsi="宋体" w:eastAsia="宋体" w:cs="宋体"/>
                <w:sz w:val="21"/>
                <w:szCs w:val="21"/>
                <w:lang w:eastAsia="zh-CN"/>
              </w:rPr>
              <w:t>、</w:t>
            </w:r>
            <w:r>
              <w:rPr>
                <w:rFonts w:hint="default" w:ascii="宋体" w:hAnsi="宋体" w:eastAsia="宋体" w:cs="宋体"/>
                <w:sz w:val="21"/>
                <w:szCs w:val="21"/>
              </w:rPr>
              <w:t>湖</w:t>
            </w:r>
            <w:r>
              <w:rPr>
                <w:rFonts w:hint="default" w:ascii="宋体" w:hAnsi="宋体" w:eastAsia="宋体" w:cs="宋体"/>
                <w:sz w:val="21"/>
                <w:szCs w:val="21"/>
                <w:lang w:eastAsia="zh-CN"/>
              </w:rPr>
              <w:t>、</w:t>
            </w:r>
            <w:r>
              <w:rPr>
                <w:rFonts w:hint="default" w:ascii="宋体" w:hAnsi="宋体" w:eastAsia="宋体" w:cs="宋体"/>
                <w:sz w:val="21"/>
                <w:szCs w:val="21"/>
              </w:rPr>
              <w:t>海的厂址</w:t>
            </w:r>
            <w:r>
              <w:rPr>
                <w:rFonts w:hint="default" w:ascii="宋体" w:hAnsi="宋体" w:eastAsia="宋体" w:cs="宋体"/>
                <w:sz w:val="21"/>
                <w:szCs w:val="21"/>
                <w:lang w:eastAsia="zh-CN"/>
              </w:rPr>
              <w:t>，</w:t>
            </w:r>
            <w:r>
              <w:rPr>
                <w:rFonts w:hint="default" w:ascii="宋体" w:hAnsi="宋体" w:eastAsia="宋体" w:cs="宋体"/>
                <w:sz w:val="21"/>
                <w:szCs w:val="21"/>
              </w:rPr>
              <w:t>通航条件满足企业运输要求时</w:t>
            </w:r>
            <w:r>
              <w:rPr>
                <w:rFonts w:hint="default" w:ascii="宋体" w:hAnsi="宋体" w:eastAsia="宋体" w:cs="宋体"/>
                <w:sz w:val="21"/>
                <w:szCs w:val="21"/>
                <w:lang w:eastAsia="zh-CN"/>
              </w:rPr>
              <w:t>，</w:t>
            </w:r>
            <w:r>
              <w:rPr>
                <w:rFonts w:hint="default" w:ascii="宋体" w:hAnsi="宋体" w:eastAsia="宋体" w:cs="宋体"/>
                <w:sz w:val="21"/>
                <w:szCs w:val="21"/>
              </w:rPr>
              <w:t>应尽量利用水运</w:t>
            </w:r>
            <w:r>
              <w:rPr>
                <w:rFonts w:hint="default" w:ascii="宋体" w:hAnsi="宋体" w:eastAsia="宋体" w:cs="宋体"/>
                <w:sz w:val="21"/>
                <w:szCs w:val="21"/>
                <w:lang w:eastAsia="zh-CN"/>
              </w:rPr>
              <w:t>，</w:t>
            </w:r>
            <w:r>
              <w:rPr>
                <w:rFonts w:hint="default" w:ascii="宋体" w:hAnsi="宋体" w:eastAsia="宋体" w:cs="宋体"/>
                <w:sz w:val="21"/>
                <w:szCs w:val="21"/>
              </w:rPr>
              <w:t>且厂址宜靠近适合建设码头的地段。</w:t>
            </w:r>
          </w:p>
        </w:tc>
        <w:tc>
          <w:tcPr>
            <w:tcW w:w="1037" w:type="pct"/>
            <w:tcBorders>
              <w:top w:val="nil"/>
              <w:left w:val="nil"/>
              <w:bottom w:val="single" w:color="auto" w:sz="4" w:space="0"/>
              <w:right w:val="single" w:color="auto" w:sz="4" w:space="0"/>
            </w:tcBorders>
            <w:shd w:val="clear" w:color="auto" w:fill="auto"/>
            <w:vAlign w:val="center"/>
          </w:tcPr>
          <w:p w14:paraId="566648C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第3.0.5条</w:t>
            </w:r>
          </w:p>
        </w:tc>
        <w:tc>
          <w:tcPr>
            <w:tcW w:w="1578" w:type="pct"/>
            <w:tcBorders>
              <w:top w:val="nil"/>
              <w:left w:val="nil"/>
              <w:bottom w:val="single" w:color="auto" w:sz="4" w:space="0"/>
              <w:right w:val="single" w:color="auto" w:sz="4" w:space="0"/>
            </w:tcBorders>
            <w:shd w:val="clear" w:color="auto" w:fill="auto"/>
            <w:vAlign w:val="center"/>
          </w:tcPr>
          <w:p w14:paraId="084AB66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项目场地位于沧源县勐董镇永和上寨南侧绕丁山附近，</w:t>
            </w:r>
            <w:r>
              <w:rPr>
                <w:rFonts w:hint="eastAsia" w:ascii="宋体" w:hAnsi="宋体" w:eastAsia="宋体" w:cs="宋体"/>
                <w:sz w:val="21"/>
                <w:szCs w:val="21"/>
                <w:lang w:eastAsia="zh-CN"/>
              </w:rPr>
              <w:t>临近乡村</w:t>
            </w:r>
            <w:r>
              <w:rPr>
                <w:rFonts w:hint="default" w:ascii="宋体" w:hAnsi="宋体" w:eastAsia="宋体" w:cs="宋体"/>
                <w:sz w:val="21"/>
                <w:szCs w:val="21"/>
              </w:rPr>
              <w:t>公路</w:t>
            </w:r>
            <w:r>
              <w:rPr>
                <w:rFonts w:hint="default" w:ascii="宋体" w:hAnsi="宋体" w:eastAsia="宋体" w:cs="宋体"/>
                <w:sz w:val="21"/>
                <w:szCs w:val="21"/>
                <w:lang w:eastAsia="zh-CN"/>
              </w:rPr>
              <w:t>，</w:t>
            </w:r>
            <w:r>
              <w:rPr>
                <w:rFonts w:hint="default" w:ascii="宋体" w:hAnsi="宋体" w:eastAsia="宋体" w:cs="宋体"/>
                <w:sz w:val="21"/>
                <w:szCs w:val="21"/>
              </w:rPr>
              <w:t>距离县城约</w:t>
            </w:r>
            <w:r>
              <w:rPr>
                <w:rFonts w:hint="eastAsia" w:ascii="宋体" w:hAnsi="宋体" w:eastAsia="宋体" w:cs="宋体"/>
                <w:sz w:val="21"/>
                <w:szCs w:val="21"/>
                <w:lang w:val="en-US" w:eastAsia="zh-CN"/>
              </w:rPr>
              <w:t>15</w:t>
            </w:r>
            <w:r>
              <w:rPr>
                <w:rFonts w:hint="default" w:ascii="宋体" w:hAnsi="宋体" w:eastAsia="宋体" w:cs="宋体"/>
                <w:sz w:val="21"/>
                <w:szCs w:val="21"/>
              </w:rPr>
              <w:t>km</w:t>
            </w:r>
            <w:r>
              <w:rPr>
                <w:rFonts w:hint="default" w:ascii="宋体" w:hAnsi="宋体" w:eastAsia="宋体" w:cs="宋体"/>
                <w:sz w:val="21"/>
                <w:szCs w:val="21"/>
                <w:lang w:eastAsia="zh-CN"/>
              </w:rPr>
              <w:t>，</w:t>
            </w:r>
            <w:r>
              <w:rPr>
                <w:rFonts w:hint="default" w:ascii="宋体" w:hAnsi="宋体" w:eastAsia="宋体" w:cs="宋体"/>
                <w:sz w:val="21"/>
                <w:szCs w:val="21"/>
              </w:rPr>
              <w:t>能够较好</w:t>
            </w:r>
            <w:r>
              <w:rPr>
                <w:rFonts w:hint="eastAsia" w:ascii="宋体" w:hAnsi="宋体" w:eastAsia="宋体" w:cs="宋体"/>
                <w:sz w:val="21"/>
                <w:szCs w:val="21"/>
                <w:lang w:eastAsia="zh-CN"/>
              </w:rPr>
              <w:t>地</w:t>
            </w:r>
            <w:r>
              <w:rPr>
                <w:rFonts w:hint="default" w:ascii="宋体" w:hAnsi="宋体" w:eastAsia="宋体" w:cs="宋体"/>
                <w:sz w:val="21"/>
                <w:szCs w:val="21"/>
              </w:rPr>
              <w:t>保证运输条件。</w:t>
            </w:r>
          </w:p>
        </w:tc>
        <w:tc>
          <w:tcPr>
            <w:tcW w:w="601" w:type="pct"/>
            <w:tcBorders>
              <w:top w:val="nil"/>
              <w:left w:val="nil"/>
              <w:bottom w:val="single" w:color="auto" w:sz="4" w:space="0"/>
              <w:right w:val="single" w:color="auto" w:sz="4" w:space="0"/>
            </w:tcBorders>
            <w:shd w:val="clear" w:color="auto" w:fill="auto"/>
            <w:vAlign w:val="center"/>
          </w:tcPr>
          <w:p w14:paraId="4F92B86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49EBD241">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477EBE8D">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6A7B2BD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散发有害物质的工业企业厂址</w:t>
            </w:r>
            <w:r>
              <w:rPr>
                <w:rFonts w:hint="default" w:ascii="宋体" w:hAnsi="宋体" w:eastAsia="宋体" w:cs="宋体"/>
                <w:sz w:val="21"/>
                <w:szCs w:val="21"/>
                <w:lang w:eastAsia="zh-CN"/>
              </w:rPr>
              <w:t>，</w:t>
            </w:r>
            <w:r>
              <w:rPr>
                <w:rFonts w:hint="default" w:ascii="宋体" w:hAnsi="宋体" w:eastAsia="宋体" w:cs="宋体"/>
                <w:sz w:val="21"/>
                <w:szCs w:val="21"/>
              </w:rPr>
              <w:t>应位于城镇</w:t>
            </w:r>
            <w:r>
              <w:rPr>
                <w:rFonts w:hint="default" w:ascii="宋体" w:hAnsi="宋体" w:eastAsia="宋体" w:cs="宋体"/>
                <w:sz w:val="21"/>
                <w:szCs w:val="21"/>
                <w:lang w:eastAsia="zh-CN"/>
              </w:rPr>
              <w:t>、</w:t>
            </w:r>
            <w:r>
              <w:rPr>
                <w:rFonts w:hint="default" w:ascii="宋体" w:hAnsi="宋体" w:eastAsia="宋体" w:cs="宋体"/>
                <w:sz w:val="21"/>
                <w:szCs w:val="21"/>
              </w:rPr>
              <w:t>相邻工业企业和居住区全年最小频率风向的上风侧</w:t>
            </w:r>
            <w:r>
              <w:rPr>
                <w:rFonts w:hint="default" w:ascii="宋体" w:hAnsi="宋体" w:eastAsia="宋体" w:cs="宋体"/>
                <w:sz w:val="21"/>
                <w:szCs w:val="21"/>
                <w:lang w:eastAsia="zh-CN"/>
              </w:rPr>
              <w:t>，</w:t>
            </w:r>
            <w:r>
              <w:rPr>
                <w:rFonts w:hint="default" w:ascii="宋体" w:hAnsi="宋体" w:eastAsia="宋体" w:cs="宋体"/>
                <w:sz w:val="21"/>
                <w:szCs w:val="21"/>
              </w:rPr>
              <w:t>不应位于窝风地段</w:t>
            </w:r>
            <w:r>
              <w:rPr>
                <w:rFonts w:hint="default" w:ascii="宋体" w:hAnsi="宋体" w:eastAsia="宋体" w:cs="宋体"/>
                <w:sz w:val="21"/>
                <w:szCs w:val="21"/>
                <w:lang w:eastAsia="zh-CN"/>
              </w:rPr>
              <w:t>，</w:t>
            </w:r>
            <w:r>
              <w:rPr>
                <w:rFonts w:hint="default" w:ascii="宋体" w:hAnsi="宋体" w:eastAsia="宋体" w:cs="宋体"/>
                <w:sz w:val="21"/>
                <w:szCs w:val="21"/>
              </w:rPr>
              <w:t>并应满足有关防护距离的要求。</w:t>
            </w:r>
          </w:p>
        </w:tc>
        <w:tc>
          <w:tcPr>
            <w:tcW w:w="1037" w:type="pct"/>
            <w:tcBorders>
              <w:top w:val="nil"/>
              <w:left w:val="nil"/>
              <w:bottom w:val="single" w:color="auto" w:sz="4" w:space="0"/>
              <w:right w:val="single" w:color="auto" w:sz="4" w:space="0"/>
            </w:tcBorders>
            <w:shd w:val="clear" w:color="auto" w:fill="auto"/>
            <w:vAlign w:val="center"/>
          </w:tcPr>
          <w:p w14:paraId="2D9DA41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第3.0.7条</w:t>
            </w:r>
          </w:p>
        </w:tc>
        <w:tc>
          <w:tcPr>
            <w:tcW w:w="1578" w:type="pct"/>
            <w:tcBorders>
              <w:top w:val="nil"/>
              <w:left w:val="nil"/>
              <w:bottom w:val="single" w:color="auto" w:sz="4" w:space="0"/>
              <w:right w:val="single" w:color="auto" w:sz="4" w:space="0"/>
            </w:tcBorders>
            <w:shd w:val="clear" w:color="auto" w:fill="auto"/>
            <w:vAlign w:val="center"/>
          </w:tcPr>
          <w:p w14:paraId="5DCA1CE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该项目厂址位置不属于窝风区域</w:t>
            </w:r>
            <w:r>
              <w:rPr>
                <w:rFonts w:hint="default" w:ascii="宋体" w:hAnsi="宋体" w:eastAsia="宋体" w:cs="宋体"/>
                <w:sz w:val="21"/>
                <w:szCs w:val="21"/>
                <w:lang w:eastAsia="zh-CN"/>
              </w:rPr>
              <w:t>，</w:t>
            </w:r>
            <w:r>
              <w:rPr>
                <w:rFonts w:hint="default" w:ascii="宋体" w:hAnsi="宋体" w:eastAsia="宋体" w:cs="宋体"/>
                <w:sz w:val="21"/>
                <w:szCs w:val="21"/>
              </w:rPr>
              <w:t>与周边环境的防护距离能达到要求。</w:t>
            </w:r>
          </w:p>
        </w:tc>
        <w:tc>
          <w:tcPr>
            <w:tcW w:w="601" w:type="pct"/>
            <w:tcBorders>
              <w:top w:val="nil"/>
              <w:left w:val="nil"/>
              <w:bottom w:val="single" w:color="auto" w:sz="4" w:space="0"/>
              <w:right w:val="single" w:color="auto" w:sz="4" w:space="0"/>
            </w:tcBorders>
            <w:shd w:val="clear" w:color="auto" w:fill="auto"/>
            <w:vAlign w:val="center"/>
          </w:tcPr>
          <w:p w14:paraId="6D306D9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6A99CB79">
        <w:tblPrEx>
          <w:tblCellMar>
            <w:top w:w="0" w:type="dxa"/>
            <w:left w:w="108" w:type="dxa"/>
            <w:bottom w:w="0" w:type="dxa"/>
            <w:right w:w="108" w:type="dxa"/>
          </w:tblCellMar>
        </w:tblPrEx>
        <w:trPr>
          <w:trHeight w:val="2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78A4C345">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2D3CE75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厂址应具有满足建设工程需要的工程地质条件和水文条件。</w:t>
            </w:r>
          </w:p>
        </w:tc>
        <w:tc>
          <w:tcPr>
            <w:tcW w:w="1037" w:type="pct"/>
            <w:tcBorders>
              <w:top w:val="nil"/>
              <w:left w:val="nil"/>
              <w:bottom w:val="single" w:color="auto" w:sz="4" w:space="0"/>
              <w:right w:val="single" w:color="auto" w:sz="4" w:space="0"/>
            </w:tcBorders>
            <w:shd w:val="clear" w:color="auto" w:fill="auto"/>
            <w:vAlign w:val="center"/>
          </w:tcPr>
          <w:p w14:paraId="764334B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《工业企业总平面设计规范》GB50187-2012第3.0.8条</w:t>
            </w:r>
          </w:p>
        </w:tc>
        <w:tc>
          <w:tcPr>
            <w:tcW w:w="1578" w:type="pct"/>
            <w:tcBorders>
              <w:top w:val="nil"/>
              <w:left w:val="nil"/>
              <w:bottom w:val="single" w:color="auto" w:sz="4" w:space="0"/>
              <w:right w:val="single" w:color="auto" w:sz="4" w:space="0"/>
            </w:tcBorders>
            <w:shd w:val="clear" w:color="auto" w:fill="auto"/>
            <w:vAlign w:val="center"/>
          </w:tcPr>
          <w:p w14:paraId="4B5DEA1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default" w:ascii="宋体" w:hAnsi="宋体" w:eastAsia="宋体" w:cs="宋体"/>
                <w:sz w:val="21"/>
                <w:szCs w:val="21"/>
              </w:rPr>
              <w:t>根据勘察报告</w:t>
            </w:r>
            <w:r>
              <w:rPr>
                <w:rFonts w:hint="default" w:ascii="宋体" w:hAnsi="宋体" w:eastAsia="宋体" w:cs="宋体"/>
                <w:sz w:val="21"/>
                <w:szCs w:val="21"/>
                <w:lang w:eastAsia="zh-CN"/>
              </w:rPr>
              <w:t>，</w:t>
            </w:r>
            <w:r>
              <w:rPr>
                <w:rFonts w:hint="default" w:ascii="宋体" w:hAnsi="宋体" w:eastAsia="宋体" w:cs="宋体"/>
                <w:sz w:val="21"/>
                <w:szCs w:val="21"/>
              </w:rPr>
              <w:t>适宜建筑。</w:t>
            </w:r>
          </w:p>
        </w:tc>
        <w:tc>
          <w:tcPr>
            <w:tcW w:w="601" w:type="pct"/>
            <w:tcBorders>
              <w:top w:val="nil"/>
              <w:left w:val="nil"/>
              <w:bottom w:val="single" w:color="auto" w:sz="4" w:space="0"/>
              <w:right w:val="single" w:color="auto" w:sz="4" w:space="0"/>
            </w:tcBorders>
            <w:shd w:val="clear" w:color="auto" w:fill="auto"/>
            <w:vAlign w:val="center"/>
          </w:tcPr>
          <w:p w14:paraId="58412F7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6A1880E9">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5410C249">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15D0CD7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厂址应位于不受洪水、潮水或内涝威胁的地带，并应下列规定：当厂址不可避免不受洪水、潮水或内涝威胁的地带时，必须采取防洪、排涝措施。</w:t>
            </w:r>
          </w:p>
        </w:tc>
        <w:tc>
          <w:tcPr>
            <w:tcW w:w="1037" w:type="pct"/>
            <w:tcBorders>
              <w:top w:val="nil"/>
              <w:left w:val="nil"/>
              <w:bottom w:val="single" w:color="auto" w:sz="4" w:space="0"/>
              <w:right w:val="single" w:color="auto" w:sz="4" w:space="0"/>
            </w:tcBorders>
            <w:shd w:val="clear" w:color="auto" w:fill="auto"/>
            <w:vAlign w:val="center"/>
          </w:tcPr>
          <w:p w14:paraId="408C3C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《工业企业总平面设计规范》GB50187-2012第3.0.</w:t>
            </w:r>
            <w:r>
              <w:rPr>
                <w:rFonts w:hint="eastAsia" w:ascii="宋体" w:hAnsi="宋体" w:eastAsia="宋体" w:cs="宋体"/>
                <w:sz w:val="21"/>
                <w:szCs w:val="21"/>
                <w:lang w:val="en-US" w:eastAsia="zh-CN"/>
              </w:rPr>
              <w:t>12</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0441828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default" w:ascii="宋体" w:hAnsi="宋体" w:eastAsia="宋体" w:cs="宋体"/>
                <w:sz w:val="21"/>
                <w:szCs w:val="21"/>
              </w:rPr>
              <w:t>厂址地理位置较高</w:t>
            </w:r>
            <w:r>
              <w:rPr>
                <w:rFonts w:hint="default" w:ascii="宋体" w:hAnsi="宋体" w:eastAsia="宋体" w:cs="宋体"/>
                <w:sz w:val="21"/>
                <w:szCs w:val="21"/>
                <w:lang w:eastAsia="zh-CN"/>
              </w:rPr>
              <w:t>，</w:t>
            </w:r>
            <w:r>
              <w:rPr>
                <w:rFonts w:hint="default" w:ascii="宋体" w:hAnsi="宋体" w:eastAsia="宋体" w:cs="宋体"/>
                <w:sz w:val="21"/>
                <w:szCs w:val="21"/>
              </w:rPr>
              <w:t>不属于洪水</w:t>
            </w:r>
            <w:r>
              <w:rPr>
                <w:rFonts w:hint="default" w:ascii="宋体" w:hAnsi="宋体" w:eastAsia="宋体" w:cs="宋体"/>
                <w:sz w:val="21"/>
                <w:szCs w:val="21"/>
                <w:lang w:eastAsia="zh-CN"/>
              </w:rPr>
              <w:t>、</w:t>
            </w:r>
            <w:r>
              <w:rPr>
                <w:rFonts w:hint="default" w:ascii="宋体" w:hAnsi="宋体" w:eastAsia="宋体" w:cs="宋体"/>
                <w:sz w:val="21"/>
                <w:szCs w:val="21"/>
              </w:rPr>
              <w:t>潮水或内涝威胁地带。</w:t>
            </w:r>
          </w:p>
        </w:tc>
        <w:tc>
          <w:tcPr>
            <w:tcW w:w="601" w:type="pct"/>
            <w:tcBorders>
              <w:top w:val="nil"/>
              <w:left w:val="nil"/>
              <w:bottom w:val="single" w:color="auto" w:sz="4" w:space="0"/>
              <w:right w:val="single" w:color="auto" w:sz="4" w:space="0"/>
            </w:tcBorders>
            <w:shd w:val="clear" w:color="auto" w:fill="auto"/>
            <w:vAlign w:val="center"/>
          </w:tcPr>
          <w:p w14:paraId="2733E18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76F71437">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7CD6FA0B">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6433E32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rPr>
            </w:pPr>
            <w:r>
              <w:rPr>
                <w:rFonts w:hint="default" w:ascii="宋体" w:hAnsi="宋体" w:eastAsia="宋体" w:cs="宋体"/>
                <w:sz w:val="21"/>
                <w:szCs w:val="21"/>
              </w:rPr>
              <w:t>下列地段和地区不应选为厂址：</w:t>
            </w:r>
          </w:p>
          <w:p w14:paraId="05717C5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①发震断层和抗震设防烈度为9度及高于9度的地震区</w:t>
            </w:r>
            <w:r>
              <w:rPr>
                <w:rFonts w:hint="default" w:ascii="宋体" w:hAnsi="宋体" w:eastAsia="宋体" w:cs="宋体"/>
                <w:sz w:val="21"/>
                <w:szCs w:val="21"/>
                <w:lang w:eastAsia="zh-CN"/>
              </w:rPr>
              <w:t>；</w:t>
            </w:r>
          </w:p>
          <w:p w14:paraId="1B44DD1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②有泥石流</w:t>
            </w:r>
            <w:r>
              <w:rPr>
                <w:rFonts w:hint="default" w:ascii="宋体" w:hAnsi="宋体" w:eastAsia="宋体" w:cs="宋体"/>
                <w:sz w:val="21"/>
                <w:szCs w:val="21"/>
                <w:lang w:eastAsia="zh-CN"/>
              </w:rPr>
              <w:t>、</w:t>
            </w:r>
            <w:r>
              <w:rPr>
                <w:rFonts w:hint="default" w:ascii="宋体" w:hAnsi="宋体" w:eastAsia="宋体" w:cs="宋体"/>
                <w:sz w:val="21"/>
                <w:szCs w:val="21"/>
              </w:rPr>
              <w:t>滑坡</w:t>
            </w:r>
            <w:r>
              <w:rPr>
                <w:rFonts w:hint="default" w:ascii="宋体" w:hAnsi="宋体" w:eastAsia="宋体" w:cs="宋体"/>
                <w:sz w:val="21"/>
                <w:szCs w:val="21"/>
                <w:lang w:eastAsia="zh-CN"/>
              </w:rPr>
              <w:t>、</w:t>
            </w:r>
            <w:r>
              <w:rPr>
                <w:rFonts w:hint="default" w:ascii="宋体" w:hAnsi="宋体" w:eastAsia="宋体" w:cs="宋体"/>
                <w:sz w:val="21"/>
                <w:szCs w:val="21"/>
              </w:rPr>
              <w:t>流沙</w:t>
            </w:r>
            <w:r>
              <w:rPr>
                <w:rFonts w:hint="default" w:ascii="宋体" w:hAnsi="宋体" w:eastAsia="宋体" w:cs="宋体"/>
                <w:sz w:val="21"/>
                <w:szCs w:val="21"/>
                <w:lang w:eastAsia="zh-CN"/>
              </w:rPr>
              <w:t>、</w:t>
            </w:r>
            <w:r>
              <w:rPr>
                <w:rFonts w:hint="default" w:ascii="宋体" w:hAnsi="宋体" w:eastAsia="宋体" w:cs="宋体"/>
                <w:sz w:val="21"/>
                <w:szCs w:val="21"/>
              </w:rPr>
              <w:t>溶洞等直接危害的地段</w:t>
            </w:r>
            <w:r>
              <w:rPr>
                <w:rFonts w:hint="default" w:ascii="宋体" w:hAnsi="宋体" w:eastAsia="宋体" w:cs="宋体"/>
                <w:sz w:val="21"/>
                <w:szCs w:val="21"/>
                <w:lang w:eastAsia="zh-CN"/>
              </w:rPr>
              <w:t>；</w:t>
            </w:r>
          </w:p>
          <w:p w14:paraId="6931600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③采矿陷落</w:t>
            </w:r>
            <w:r>
              <w:rPr>
                <w:rFonts w:hint="default" w:ascii="宋体" w:hAnsi="宋体" w:eastAsia="宋体" w:cs="宋体"/>
                <w:sz w:val="21"/>
                <w:szCs w:val="21"/>
                <w:lang w:eastAsia="zh-CN"/>
              </w:rPr>
              <w:t>（</w:t>
            </w:r>
            <w:r>
              <w:rPr>
                <w:rFonts w:hint="default" w:ascii="宋体" w:hAnsi="宋体" w:eastAsia="宋体" w:cs="宋体"/>
                <w:sz w:val="21"/>
                <w:szCs w:val="21"/>
              </w:rPr>
              <w:t>错动）区地表界限内</w:t>
            </w:r>
            <w:r>
              <w:rPr>
                <w:rFonts w:hint="default" w:ascii="宋体" w:hAnsi="宋体" w:eastAsia="宋体" w:cs="宋体"/>
                <w:sz w:val="21"/>
                <w:szCs w:val="21"/>
                <w:lang w:eastAsia="zh-CN"/>
              </w:rPr>
              <w:t>；</w:t>
            </w:r>
          </w:p>
          <w:p w14:paraId="0FD8B16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④爆破危险界限内</w:t>
            </w:r>
            <w:r>
              <w:rPr>
                <w:rFonts w:hint="default" w:ascii="宋体" w:hAnsi="宋体" w:eastAsia="宋体" w:cs="宋体"/>
                <w:sz w:val="21"/>
                <w:szCs w:val="21"/>
                <w:lang w:eastAsia="zh-CN"/>
              </w:rPr>
              <w:t>；</w:t>
            </w:r>
          </w:p>
          <w:p w14:paraId="009777F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⑤坝或堤决溃后可能淹没的地区</w:t>
            </w:r>
            <w:r>
              <w:rPr>
                <w:rFonts w:hint="default" w:ascii="宋体" w:hAnsi="宋体" w:eastAsia="宋体" w:cs="宋体"/>
                <w:sz w:val="21"/>
                <w:szCs w:val="21"/>
                <w:lang w:eastAsia="zh-CN"/>
              </w:rPr>
              <w:t>；</w:t>
            </w:r>
          </w:p>
          <w:p w14:paraId="68B0CF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⑥有严重放射性物质污染影响区</w:t>
            </w:r>
            <w:r>
              <w:rPr>
                <w:rFonts w:hint="default" w:ascii="宋体" w:hAnsi="宋体" w:eastAsia="宋体" w:cs="宋体"/>
                <w:sz w:val="21"/>
                <w:szCs w:val="21"/>
                <w:lang w:eastAsia="zh-CN"/>
              </w:rPr>
              <w:t>；</w:t>
            </w:r>
          </w:p>
          <w:p w14:paraId="3B8A2A9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⑦生活居住区</w:t>
            </w:r>
            <w:r>
              <w:rPr>
                <w:rFonts w:hint="default" w:ascii="宋体" w:hAnsi="宋体" w:eastAsia="宋体" w:cs="宋体"/>
                <w:sz w:val="21"/>
                <w:szCs w:val="21"/>
                <w:lang w:eastAsia="zh-CN"/>
              </w:rPr>
              <w:t>、</w:t>
            </w:r>
            <w:r>
              <w:rPr>
                <w:rFonts w:hint="default" w:ascii="宋体" w:hAnsi="宋体" w:eastAsia="宋体" w:cs="宋体"/>
                <w:sz w:val="21"/>
                <w:szCs w:val="21"/>
              </w:rPr>
              <w:t>文教区</w:t>
            </w:r>
            <w:r>
              <w:rPr>
                <w:rFonts w:hint="default" w:ascii="宋体" w:hAnsi="宋体" w:eastAsia="宋体" w:cs="宋体"/>
                <w:sz w:val="21"/>
                <w:szCs w:val="21"/>
                <w:lang w:eastAsia="zh-CN"/>
              </w:rPr>
              <w:t>、</w:t>
            </w:r>
            <w:r>
              <w:rPr>
                <w:rFonts w:hint="default" w:ascii="宋体" w:hAnsi="宋体" w:eastAsia="宋体" w:cs="宋体"/>
                <w:sz w:val="21"/>
                <w:szCs w:val="21"/>
              </w:rPr>
              <w:t>水源保护区</w:t>
            </w:r>
            <w:r>
              <w:rPr>
                <w:rFonts w:hint="default" w:ascii="宋体" w:hAnsi="宋体" w:eastAsia="宋体" w:cs="宋体"/>
                <w:sz w:val="21"/>
                <w:szCs w:val="21"/>
                <w:lang w:eastAsia="zh-CN"/>
              </w:rPr>
              <w:t>、</w:t>
            </w:r>
            <w:r>
              <w:rPr>
                <w:rFonts w:hint="default" w:ascii="宋体" w:hAnsi="宋体" w:eastAsia="宋体" w:cs="宋体"/>
                <w:sz w:val="21"/>
                <w:szCs w:val="21"/>
              </w:rPr>
              <w:t>名胜古迹</w:t>
            </w:r>
            <w:r>
              <w:rPr>
                <w:rFonts w:hint="default" w:ascii="宋体" w:hAnsi="宋体" w:eastAsia="宋体" w:cs="宋体"/>
                <w:sz w:val="21"/>
                <w:szCs w:val="21"/>
                <w:lang w:eastAsia="zh-CN"/>
              </w:rPr>
              <w:t>、</w:t>
            </w:r>
            <w:r>
              <w:rPr>
                <w:rFonts w:hint="default" w:ascii="宋体" w:hAnsi="宋体" w:eastAsia="宋体" w:cs="宋体"/>
                <w:sz w:val="21"/>
                <w:szCs w:val="21"/>
              </w:rPr>
              <w:t>风景游览区</w:t>
            </w:r>
            <w:r>
              <w:rPr>
                <w:rFonts w:hint="default" w:ascii="宋体" w:hAnsi="宋体" w:eastAsia="宋体" w:cs="宋体"/>
                <w:sz w:val="21"/>
                <w:szCs w:val="21"/>
                <w:lang w:eastAsia="zh-CN"/>
              </w:rPr>
              <w:t>、</w:t>
            </w:r>
            <w:r>
              <w:rPr>
                <w:rFonts w:hint="default" w:ascii="宋体" w:hAnsi="宋体" w:eastAsia="宋体" w:cs="宋体"/>
                <w:sz w:val="21"/>
                <w:szCs w:val="21"/>
              </w:rPr>
              <w:t>温泉</w:t>
            </w:r>
            <w:r>
              <w:rPr>
                <w:rFonts w:hint="default" w:ascii="宋体" w:hAnsi="宋体" w:eastAsia="宋体" w:cs="宋体"/>
                <w:sz w:val="21"/>
                <w:szCs w:val="21"/>
                <w:lang w:eastAsia="zh-CN"/>
              </w:rPr>
              <w:t>、</w:t>
            </w:r>
            <w:r>
              <w:rPr>
                <w:rFonts w:hint="default" w:ascii="宋体" w:hAnsi="宋体" w:eastAsia="宋体" w:cs="宋体"/>
                <w:sz w:val="21"/>
                <w:szCs w:val="21"/>
              </w:rPr>
              <w:t>疗养区</w:t>
            </w:r>
            <w:r>
              <w:rPr>
                <w:rFonts w:hint="default" w:ascii="宋体" w:hAnsi="宋体" w:eastAsia="宋体" w:cs="宋体"/>
                <w:sz w:val="21"/>
                <w:szCs w:val="21"/>
                <w:lang w:eastAsia="zh-CN"/>
              </w:rPr>
              <w:t>、</w:t>
            </w:r>
            <w:r>
              <w:rPr>
                <w:rFonts w:hint="default" w:ascii="宋体" w:hAnsi="宋体" w:eastAsia="宋体" w:cs="宋体"/>
                <w:sz w:val="21"/>
                <w:szCs w:val="21"/>
              </w:rPr>
              <w:t>自然保护区和其它需要特别保护的区域</w:t>
            </w:r>
            <w:r>
              <w:rPr>
                <w:rFonts w:hint="default" w:ascii="宋体" w:hAnsi="宋体" w:eastAsia="宋体" w:cs="宋体"/>
                <w:sz w:val="21"/>
                <w:szCs w:val="21"/>
                <w:lang w:eastAsia="zh-CN"/>
              </w:rPr>
              <w:t>；</w:t>
            </w:r>
          </w:p>
          <w:p w14:paraId="7DD50FF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⑧对飞机起落</w:t>
            </w:r>
            <w:r>
              <w:rPr>
                <w:rFonts w:hint="default" w:ascii="宋体" w:hAnsi="宋体" w:eastAsia="宋体" w:cs="宋体"/>
                <w:sz w:val="21"/>
                <w:szCs w:val="21"/>
                <w:lang w:eastAsia="zh-CN"/>
              </w:rPr>
              <w:t>、</w:t>
            </w:r>
            <w:r>
              <w:rPr>
                <w:rFonts w:hint="default" w:ascii="宋体" w:hAnsi="宋体" w:eastAsia="宋体" w:cs="宋体"/>
                <w:sz w:val="21"/>
                <w:szCs w:val="21"/>
              </w:rPr>
              <w:t>电台通讯</w:t>
            </w:r>
            <w:r>
              <w:rPr>
                <w:rFonts w:hint="default" w:ascii="宋体" w:hAnsi="宋体" w:eastAsia="宋体" w:cs="宋体"/>
                <w:sz w:val="21"/>
                <w:szCs w:val="21"/>
                <w:lang w:eastAsia="zh-CN"/>
              </w:rPr>
              <w:t>、</w:t>
            </w:r>
            <w:r>
              <w:rPr>
                <w:rFonts w:hint="default" w:ascii="宋体" w:hAnsi="宋体" w:eastAsia="宋体" w:cs="宋体"/>
                <w:sz w:val="21"/>
                <w:szCs w:val="21"/>
              </w:rPr>
              <w:t>电视转播</w:t>
            </w:r>
            <w:r>
              <w:rPr>
                <w:rFonts w:hint="default" w:ascii="宋体" w:hAnsi="宋体" w:eastAsia="宋体" w:cs="宋体"/>
                <w:sz w:val="21"/>
                <w:szCs w:val="21"/>
                <w:lang w:eastAsia="zh-CN"/>
              </w:rPr>
              <w:t>、</w:t>
            </w:r>
            <w:r>
              <w:rPr>
                <w:rFonts w:hint="default" w:ascii="宋体" w:hAnsi="宋体" w:eastAsia="宋体" w:cs="宋体"/>
                <w:sz w:val="21"/>
                <w:szCs w:val="21"/>
              </w:rPr>
              <w:t>雷达导航和重要的天文</w:t>
            </w:r>
            <w:r>
              <w:rPr>
                <w:rFonts w:hint="default" w:ascii="宋体" w:hAnsi="宋体" w:eastAsia="宋体" w:cs="宋体"/>
                <w:sz w:val="21"/>
                <w:szCs w:val="21"/>
                <w:lang w:eastAsia="zh-CN"/>
              </w:rPr>
              <w:t>、</w:t>
            </w:r>
            <w:r>
              <w:rPr>
                <w:rFonts w:hint="default" w:ascii="宋体" w:hAnsi="宋体" w:eastAsia="宋体" w:cs="宋体"/>
                <w:sz w:val="21"/>
                <w:szCs w:val="21"/>
              </w:rPr>
              <w:t>气象</w:t>
            </w:r>
            <w:r>
              <w:rPr>
                <w:rFonts w:hint="default" w:ascii="宋体" w:hAnsi="宋体" w:eastAsia="宋体" w:cs="宋体"/>
                <w:sz w:val="21"/>
                <w:szCs w:val="21"/>
                <w:lang w:eastAsia="zh-CN"/>
              </w:rPr>
              <w:t>、</w:t>
            </w:r>
            <w:r>
              <w:rPr>
                <w:rFonts w:hint="default" w:ascii="宋体" w:hAnsi="宋体" w:eastAsia="宋体" w:cs="宋体"/>
                <w:sz w:val="21"/>
                <w:szCs w:val="21"/>
              </w:rPr>
              <w:t>地震观察以及军事设施等规定有影响的范围内</w:t>
            </w:r>
            <w:r>
              <w:rPr>
                <w:rFonts w:hint="default" w:ascii="宋体" w:hAnsi="宋体" w:eastAsia="宋体" w:cs="宋体"/>
                <w:sz w:val="21"/>
                <w:szCs w:val="21"/>
                <w:lang w:eastAsia="zh-CN"/>
              </w:rPr>
              <w:t>；</w:t>
            </w:r>
          </w:p>
          <w:p w14:paraId="4357655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rPr>
              <w:t>⑨很严重的自重湿陷性黄土地段</w:t>
            </w:r>
            <w:r>
              <w:rPr>
                <w:rFonts w:hint="default" w:ascii="宋体" w:hAnsi="宋体" w:eastAsia="宋体" w:cs="宋体"/>
                <w:sz w:val="21"/>
                <w:szCs w:val="21"/>
                <w:lang w:eastAsia="zh-CN"/>
              </w:rPr>
              <w:t>，</w:t>
            </w:r>
            <w:r>
              <w:rPr>
                <w:rFonts w:hint="default" w:ascii="宋体" w:hAnsi="宋体" w:eastAsia="宋体" w:cs="宋体"/>
                <w:sz w:val="21"/>
                <w:szCs w:val="21"/>
              </w:rPr>
              <w:t>厚度大的新近堆积黄土地段和高压缩性的饱和黄土地段等地质条件恶劣地段</w:t>
            </w:r>
            <w:r>
              <w:rPr>
                <w:rFonts w:hint="default" w:ascii="宋体" w:hAnsi="宋体" w:eastAsia="宋体" w:cs="宋体"/>
                <w:sz w:val="21"/>
                <w:szCs w:val="21"/>
                <w:lang w:eastAsia="zh-CN"/>
              </w:rPr>
              <w:t>；</w:t>
            </w:r>
          </w:p>
          <w:p w14:paraId="54056F7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eastAsia" w:ascii="宋体" w:hAnsi="宋体" w:eastAsia="宋体" w:cs="宋体"/>
                <w:sz w:val="21"/>
                <w:szCs w:val="21"/>
              </w:rPr>
              <w:t>⑩</w:t>
            </w:r>
            <w:r>
              <w:rPr>
                <w:rFonts w:hint="default" w:ascii="宋体" w:hAnsi="宋体" w:eastAsia="宋体" w:cs="宋体"/>
                <w:sz w:val="21"/>
                <w:szCs w:val="21"/>
              </w:rPr>
              <w:t>具有开采价值的矿藏区</w:t>
            </w:r>
            <w:r>
              <w:rPr>
                <w:rFonts w:hint="default" w:ascii="宋体" w:hAnsi="宋体" w:eastAsia="宋体" w:cs="宋体"/>
                <w:sz w:val="21"/>
                <w:szCs w:val="21"/>
                <w:lang w:eastAsia="zh-CN"/>
              </w:rPr>
              <w:t>；</w:t>
            </w:r>
          </w:p>
          <w:p w14:paraId="42854C9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fldChar w:fldCharType="begin"/>
            </w:r>
            <w:r>
              <w:rPr>
                <w:rFonts w:hint="eastAsia" w:ascii="宋体" w:hAnsi="宋体" w:eastAsia="宋体" w:cs="宋体"/>
                <w:sz w:val="21"/>
                <w:szCs w:val="21"/>
                <w:lang w:val="en-US" w:eastAsia="zh-CN"/>
              </w:rPr>
              <w:instrText xml:space="preserve"> EQ \o\ac(</w:instrText>
            </w:r>
            <w:r>
              <w:rPr>
                <w:rFonts w:hint="eastAsia" w:ascii="宋体" w:hAnsi="宋体" w:eastAsia="宋体" w:cs="宋体"/>
                <w:kern w:val="2"/>
                <w:sz w:val="21"/>
                <w:szCs w:val="21"/>
                <w:lang w:val="en-US" w:eastAsia="zh-CN" w:bidi="ar-SA"/>
              </w:rPr>
              <w:instrText xml:space="preserve">○</w:instrText>
            </w:r>
            <w:r>
              <w:rPr>
                <w:rFonts w:hint="eastAsia" w:ascii="宋体" w:hAnsi="宋体" w:eastAsia="宋体" w:cs="宋体"/>
                <w:sz w:val="21"/>
                <w:szCs w:val="21"/>
                <w:lang w:val="en-US" w:eastAsia="zh-CN"/>
              </w:rPr>
              <w:instrText xml:space="preserve">,</w:instrText>
            </w:r>
            <w:r>
              <w:rPr>
                <w:rFonts w:hint="eastAsia" w:ascii="宋体" w:hAnsi="宋体" w:eastAsia="宋体" w:cs="宋体"/>
                <w:kern w:val="2"/>
                <w:position w:val="2"/>
                <w:sz w:val="14"/>
                <w:szCs w:val="21"/>
                <w:lang w:val="en-US" w:eastAsia="zh-CN" w:bidi="ar-SA"/>
              </w:rPr>
              <w:instrText xml:space="preserve">11</w:instrText>
            </w:r>
            <w:r>
              <w:rPr>
                <w:rFonts w:hint="eastAsia" w:ascii="宋体" w:hAnsi="宋体" w:eastAsia="宋体" w:cs="宋体"/>
                <w:sz w:val="21"/>
                <w:szCs w:val="21"/>
                <w:lang w:val="en-US" w:eastAsia="zh-CN"/>
              </w:rPr>
              <w:instrText xml:space="preserve">)</w:instrText>
            </w:r>
            <w:r>
              <w:rPr>
                <w:rFonts w:hint="eastAsia" w:ascii="宋体" w:hAnsi="宋体" w:eastAsia="宋体" w:cs="宋体"/>
                <w:sz w:val="21"/>
                <w:szCs w:val="21"/>
                <w:lang w:val="en-US" w:eastAsia="zh-CN"/>
              </w:rPr>
              <w:fldChar w:fldCharType="end"/>
            </w:r>
            <w:r>
              <w:rPr>
                <w:rFonts w:hint="default" w:ascii="宋体" w:hAnsi="宋体" w:eastAsia="宋体" w:cs="宋体"/>
                <w:sz w:val="21"/>
                <w:szCs w:val="21"/>
              </w:rPr>
              <w:t>受海啸或湖涌危害的地区。</w:t>
            </w:r>
          </w:p>
        </w:tc>
        <w:tc>
          <w:tcPr>
            <w:tcW w:w="1037" w:type="pct"/>
            <w:tcBorders>
              <w:top w:val="nil"/>
              <w:left w:val="nil"/>
              <w:bottom w:val="single" w:color="auto" w:sz="4" w:space="0"/>
              <w:right w:val="single" w:color="auto" w:sz="4" w:space="0"/>
            </w:tcBorders>
            <w:shd w:val="clear" w:color="auto" w:fill="auto"/>
            <w:vAlign w:val="center"/>
          </w:tcPr>
          <w:p w14:paraId="0B69256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《工业企业总平面设计规范》GB50187-2012第3.0.</w:t>
            </w:r>
            <w:r>
              <w:rPr>
                <w:rFonts w:hint="eastAsia" w:ascii="宋体" w:hAnsi="宋体" w:eastAsia="宋体" w:cs="宋体"/>
                <w:sz w:val="21"/>
                <w:szCs w:val="21"/>
                <w:lang w:val="en-US" w:eastAsia="zh-CN"/>
              </w:rPr>
              <w:t>14</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18FB4A1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default" w:ascii="宋体" w:hAnsi="宋体" w:eastAsia="宋体" w:cs="宋体"/>
                <w:sz w:val="21"/>
                <w:szCs w:val="21"/>
              </w:rPr>
              <w:t>该项目厂址未涉及《工业企业总平面设计规范》（GB50187-2012）第3.0.14条规定的地段和地区。</w:t>
            </w:r>
          </w:p>
        </w:tc>
        <w:tc>
          <w:tcPr>
            <w:tcW w:w="601" w:type="pct"/>
            <w:tcBorders>
              <w:top w:val="nil"/>
              <w:left w:val="nil"/>
              <w:bottom w:val="single" w:color="auto" w:sz="4" w:space="0"/>
              <w:right w:val="single" w:color="auto" w:sz="4" w:space="0"/>
            </w:tcBorders>
            <w:shd w:val="clear" w:color="auto" w:fill="auto"/>
            <w:vAlign w:val="center"/>
          </w:tcPr>
          <w:p w14:paraId="3BC533C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68BE9020">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516A19AB">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5CDC98F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选择站址时，应避开空气经常受悬浮物严重污染的地区。</w:t>
            </w:r>
          </w:p>
        </w:tc>
        <w:tc>
          <w:tcPr>
            <w:tcW w:w="1037" w:type="pct"/>
            <w:tcBorders>
              <w:top w:val="nil"/>
              <w:left w:val="nil"/>
              <w:bottom w:val="single" w:color="auto" w:sz="4" w:space="0"/>
              <w:right w:val="single" w:color="auto" w:sz="4" w:space="0"/>
            </w:tcBorders>
            <w:shd w:val="clear" w:color="auto" w:fill="auto"/>
            <w:vAlign w:val="center"/>
          </w:tcPr>
          <w:p w14:paraId="28D507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5</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3CF880E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rPr>
            </w:pPr>
            <w:r>
              <w:rPr>
                <w:rFonts w:hint="default" w:ascii="宋体" w:hAnsi="宋体" w:eastAsia="宋体" w:cs="宋体"/>
                <w:sz w:val="21"/>
                <w:szCs w:val="21"/>
                <w:lang w:eastAsia="zh-CN"/>
              </w:rPr>
              <w:t>项目场地位于沧源县勐董镇永和上寨南侧绕丁山附近</w:t>
            </w:r>
            <w:r>
              <w:rPr>
                <w:rFonts w:hint="eastAsia" w:ascii="宋体" w:hAnsi="宋体" w:eastAsia="宋体" w:cs="宋体"/>
                <w:sz w:val="21"/>
                <w:szCs w:val="21"/>
                <w:lang w:eastAsia="zh-CN"/>
              </w:rPr>
              <w:t>，不涉及</w:t>
            </w:r>
            <w:r>
              <w:rPr>
                <w:rFonts w:hint="eastAsia" w:ascii="宋体" w:hAnsi="宋体" w:eastAsia="宋体" w:cs="宋体"/>
                <w:sz w:val="21"/>
                <w:szCs w:val="21"/>
                <w:lang w:val="en-US" w:eastAsia="zh-CN"/>
              </w:rPr>
              <w:t>空气经常受悬浮物严重污染的地区。</w:t>
            </w:r>
          </w:p>
        </w:tc>
        <w:tc>
          <w:tcPr>
            <w:tcW w:w="601" w:type="pct"/>
            <w:tcBorders>
              <w:top w:val="nil"/>
              <w:left w:val="nil"/>
              <w:bottom w:val="single" w:color="auto" w:sz="4" w:space="0"/>
              <w:right w:val="single" w:color="auto" w:sz="4" w:space="0"/>
            </w:tcBorders>
            <w:shd w:val="clear" w:color="auto" w:fill="auto"/>
            <w:vAlign w:val="center"/>
          </w:tcPr>
          <w:p w14:paraId="7794CE8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2A0FF1BD">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3D506694">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7A8E1E1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选择站址时，应避开危岩、泥石流、岩溶发育、滑坡的地段－和发震断裂地带等地质灾害易发区。</w:t>
            </w:r>
          </w:p>
        </w:tc>
        <w:tc>
          <w:tcPr>
            <w:tcW w:w="1037" w:type="pct"/>
            <w:tcBorders>
              <w:top w:val="nil"/>
              <w:left w:val="nil"/>
              <w:bottom w:val="single" w:color="auto" w:sz="4" w:space="0"/>
              <w:right w:val="single" w:color="auto" w:sz="4" w:space="0"/>
            </w:tcBorders>
            <w:shd w:val="clear" w:color="auto" w:fill="auto"/>
            <w:vAlign w:val="center"/>
          </w:tcPr>
          <w:p w14:paraId="7DC8CF1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6</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3B0A351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eastAsia="zh-CN"/>
              </w:rPr>
            </w:pPr>
            <w:r>
              <w:rPr>
                <w:rFonts w:hint="default" w:ascii="宋体" w:hAnsi="宋体" w:eastAsia="宋体" w:cs="宋体"/>
                <w:sz w:val="21"/>
                <w:szCs w:val="21"/>
              </w:rPr>
              <w:t>根据勘察报告</w:t>
            </w:r>
            <w:r>
              <w:rPr>
                <w:rFonts w:hint="default" w:ascii="宋体" w:hAnsi="宋体" w:eastAsia="宋体" w:cs="宋体"/>
                <w:sz w:val="21"/>
                <w:szCs w:val="21"/>
                <w:lang w:eastAsia="zh-CN"/>
              </w:rPr>
              <w:t>，</w:t>
            </w:r>
            <w:r>
              <w:rPr>
                <w:rFonts w:hint="eastAsia" w:ascii="宋体" w:hAnsi="宋体" w:eastAsia="宋体" w:cs="宋体"/>
                <w:sz w:val="21"/>
                <w:szCs w:val="21"/>
                <w:lang w:eastAsia="zh-CN"/>
              </w:rPr>
              <w:t>项目场址不处于</w:t>
            </w:r>
            <w:r>
              <w:rPr>
                <w:rFonts w:hint="eastAsia" w:ascii="宋体" w:hAnsi="宋体" w:eastAsia="宋体" w:cs="宋体"/>
                <w:sz w:val="21"/>
                <w:szCs w:val="21"/>
                <w:lang w:val="en-US" w:eastAsia="zh-CN"/>
              </w:rPr>
              <w:t>地质灾害易发区</w:t>
            </w:r>
            <w:r>
              <w:rPr>
                <w:rFonts w:hint="default" w:ascii="宋体" w:hAnsi="宋体" w:eastAsia="宋体" w:cs="宋体"/>
                <w:sz w:val="21"/>
                <w:szCs w:val="21"/>
              </w:rPr>
              <w:t>。</w:t>
            </w:r>
          </w:p>
        </w:tc>
        <w:tc>
          <w:tcPr>
            <w:tcW w:w="601" w:type="pct"/>
            <w:tcBorders>
              <w:top w:val="nil"/>
              <w:left w:val="nil"/>
              <w:bottom w:val="single" w:color="auto" w:sz="4" w:space="0"/>
              <w:right w:val="single" w:color="auto" w:sz="4" w:space="0"/>
            </w:tcBorders>
            <w:shd w:val="clear" w:color="auto" w:fill="auto"/>
            <w:vAlign w:val="center"/>
          </w:tcPr>
          <w:p w14:paraId="2720CC5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43610308">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042E77B1">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54134FE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当站址选择在采空区及其影响范围内时，应进行地质灾害危险性评估，综合评价地质灾害危险性的程度，提出建设站址适宜性的评价意见，并应采取相应的防范措施。</w:t>
            </w:r>
          </w:p>
        </w:tc>
        <w:tc>
          <w:tcPr>
            <w:tcW w:w="1037" w:type="pct"/>
            <w:tcBorders>
              <w:top w:val="nil"/>
              <w:left w:val="nil"/>
              <w:bottom w:val="single" w:color="auto" w:sz="4" w:space="0"/>
              <w:right w:val="single" w:color="auto" w:sz="4" w:space="0"/>
            </w:tcBorders>
            <w:shd w:val="clear" w:color="auto" w:fill="auto"/>
            <w:vAlign w:val="center"/>
          </w:tcPr>
          <w:p w14:paraId="6A7E2EA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7</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4022FAD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rPr>
            </w:pPr>
            <w:r>
              <w:rPr>
                <w:rFonts w:hint="default" w:ascii="宋体" w:hAnsi="宋体" w:eastAsia="宋体" w:cs="宋体"/>
                <w:sz w:val="21"/>
                <w:szCs w:val="21"/>
              </w:rPr>
              <w:t>2022年6月，由云南华昆国电工程勘察有限公司编制了《云南省临沧市沧源佤族自治县沧源永和华能20MW光伏发电项目地质灾害危险性评估报告》工程分析结论：项目场地危害程度及危险性小～中等，综合判定建设场地适宜性为基本适宜。发生滑坡、泥石流、崩塌等地质灾害可能性小，危害程度及危险性小。</w:t>
            </w:r>
          </w:p>
        </w:tc>
        <w:tc>
          <w:tcPr>
            <w:tcW w:w="601" w:type="pct"/>
            <w:tcBorders>
              <w:top w:val="nil"/>
              <w:left w:val="nil"/>
              <w:bottom w:val="single" w:color="auto" w:sz="4" w:space="0"/>
              <w:right w:val="single" w:color="auto" w:sz="4" w:space="0"/>
            </w:tcBorders>
            <w:shd w:val="clear" w:color="auto" w:fill="auto"/>
            <w:vAlign w:val="center"/>
          </w:tcPr>
          <w:p w14:paraId="6B7352F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eastAsia="zh-CN"/>
              </w:rPr>
              <w:t>符合</w:t>
            </w:r>
          </w:p>
        </w:tc>
      </w:tr>
      <w:tr w14:paraId="004411A8">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31688793">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4BCBE7F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光伏发电站宜建在地震烈度为9度及以下地区</w:t>
            </w:r>
            <w:r>
              <w:rPr>
                <w:rFonts w:hint="eastAsia" w:ascii="宋体" w:hAnsi="宋体" w:eastAsia="宋体" w:cs="宋体"/>
                <w:sz w:val="21"/>
                <w:szCs w:val="21"/>
                <w:lang w:eastAsia="zh-CN"/>
              </w:rPr>
              <w:t>。</w:t>
            </w:r>
          </w:p>
        </w:tc>
        <w:tc>
          <w:tcPr>
            <w:tcW w:w="1037" w:type="pct"/>
            <w:tcBorders>
              <w:top w:val="nil"/>
              <w:left w:val="nil"/>
              <w:bottom w:val="single" w:color="auto" w:sz="4" w:space="0"/>
              <w:right w:val="single" w:color="auto" w:sz="4" w:space="0"/>
            </w:tcBorders>
            <w:shd w:val="clear" w:color="auto" w:fill="auto"/>
            <w:vAlign w:val="center"/>
          </w:tcPr>
          <w:p w14:paraId="5804C2F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8</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226B2DD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该项目场址抗震设防烈度为8度</w:t>
            </w:r>
            <w:r>
              <w:rPr>
                <w:rFonts w:hint="eastAsia" w:ascii="宋体" w:hAnsi="宋体" w:eastAsia="宋体" w:cs="宋体"/>
                <w:sz w:val="21"/>
                <w:szCs w:val="21"/>
                <w:lang w:eastAsia="zh-CN"/>
              </w:rPr>
              <w:t>。</w:t>
            </w:r>
          </w:p>
        </w:tc>
        <w:tc>
          <w:tcPr>
            <w:tcW w:w="601" w:type="pct"/>
            <w:tcBorders>
              <w:top w:val="nil"/>
              <w:left w:val="nil"/>
              <w:bottom w:val="single" w:color="auto" w:sz="4" w:space="0"/>
              <w:right w:val="single" w:color="auto" w:sz="4" w:space="0"/>
            </w:tcBorders>
            <w:shd w:val="clear" w:color="auto" w:fill="auto"/>
            <w:vAlign w:val="center"/>
          </w:tcPr>
          <w:p w14:paraId="7B5A605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符合</w:t>
            </w:r>
          </w:p>
        </w:tc>
      </w:tr>
      <w:tr w14:paraId="26D506C3">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34B9426B">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6958E9E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光伏发电站站址应避让重点保护的文化遗址，不应设在有开采价值的露天矿藏或地下浅层矿区上。</w:t>
            </w:r>
          </w:p>
        </w:tc>
        <w:tc>
          <w:tcPr>
            <w:tcW w:w="1037" w:type="pct"/>
            <w:tcBorders>
              <w:top w:val="nil"/>
              <w:left w:val="nil"/>
              <w:bottom w:val="single" w:color="auto" w:sz="4" w:space="0"/>
              <w:right w:val="single" w:color="auto" w:sz="4" w:space="0"/>
            </w:tcBorders>
            <w:shd w:val="clear" w:color="auto" w:fill="auto"/>
            <w:vAlign w:val="center"/>
          </w:tcPr>
          <w:p w14:paraId="4DD878D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9</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4FC3B64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企业进行了项目用地矿产资源压覆情况调查证明并经临沧市</w:t>
            </w:r>
            <w:r>
              <w:rPr>
                <w:rFonts w:hint="eastAsia" w:ascii="宋体" w:hAnsi="宋体" w:cs="宋体"/>
                <w:kern w:val="2"/>
                <w:sz w:val="21"/>
                <w:szCs w:val="21"/>
                <w:lang w:val="en-US" w:eastAsia="zh-CN" w:bidi="ar-SA"/>
              </w:rPr>
              <w:t>自然</w:t>
            </w:r>
            <w:r>
              <w:rPr>
                <w:rFonts w:hint="eastAsia" w:ascii="宋体" w:hAnsi="宋体" w:eastAsia="宋体" w:cs="宋体"/>
                <w:kern w:val="2"/>
                <w:sz w:val="21"/>
                <w:szCs w:val="21"/>
                <w:lang w:val="en-US" w:eastAsia="zh-CN" w:bidi="ar-SA"/>
              </w:rPr>
              <w:t>资源和规划局备案，项目场址</w:t>
            </w:r>
            <w:r>
              <w:rPr>
                <w:rFonts w:hint="eastAsia" w:ascii="宋体" w:hAnsi="宋体" w:cs="宋体"/>
                <w:kern w:val="2"/>
                <w:sz w:val="21"/>
                <w:szCs w:val="21"/>
                <w:lang w:val="en-US" w:eastAsia="zh-CN" w:bidi="ar-SA"/>
              </w:rPr>
              <w:t>未</w:t>
            </w:r>
            <w:r>
              <w:rPr>
                <w:rFonts w:hint="eastAsia" w:ascii="宋体" w:hAnsi="宋体" w:eastAsia="宋体" w:cs="宋体"/>
                <w:kern w:val="2"/>
                <w:sz w:val="21"/>
                <w:szCs w:val="21"/>
                <w:lang w:val="en-US" w:eastAsia="zh-CN" w:bidi="ar-SA"/>
              </w:rPr>
              <w:t>压覆国家探明矿产地和矿业权。见附件44。</w:t>
            </w:r>
          </w:p>
        </w:tc>
        <w:tc>
          <w:tcPr>
            <w:tcW w:w="601" w:type="pct"/>
            <w:tcBorders>
              <w:top w:val="nil"/>
              <w:left w:val="nil"/>
              <w:bottom w:val="single" w:color="auto" w:sz="4" w:space="0"/>
              <w:right w:val="single" w:color="auto" w:sz="4" w:space="0"/>
            </w:tcBorders>
            <w:shd w:val="clear" w:color="auto" w:fill="auto"/>
            <w:vAlign w:val="center"/>
          </w:tcPr>
          <w:p w14:paraId="7ED1EF6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符合</w:t>
            </w:r>
          </w:p>
        </w:tc>
      </w:tr>
      <w:tr w14:paraId="59ED48CA">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3C0736BA">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1065846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光伏发电站站址选择应利用非可耕地和劣地，不应破坏原有水系，做好植被保护，减少土石方开挖量，并应节约用地，减少房屋拆迁和人口迁移。</w:t>
            </w:r>
          </w:p>
        </w:tc>
        <w:tc>
          <w:tcPr>
            <w:tcW w:w="1037" w:type="pct"/>
            <w:tcBorders>
              <w:top w:val="nil"/>
              <w:left w:val="nil"/>
              <w:bottom w:val="single" w:color="auto" w:sz="4" w:space="0"/>
              <w:right w:val="single" w:color="auto" w:sz="4" w:space="0"/>
            </w:tcBorders>
            <w:shd w:val="clear" w:color="auto" w:fill="auto"/>
            <w:vAlign w:val="center"/>
          </w:tcPr>
          <w:p w14:paraId="41C3D74D">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第4.0.</w:t>
            </w:r>
            <w:r>
              <w:rPr>
                <w:rFonts w:hint="eastAsia" w:ascii="宋体" w:hAnsi="宋体" w:eastAsia="宋体" w:cs="宋体"/>
                <w:sz w:val="21"/>
                <w:szCs w:val="21"/>
                <w:lang w:val="en-US" w:eastAsia="zh-CN"/>
              </w:rPr>
              <w:t>10</w:t>
            </w:r>
            <w:r>
              <w:rPr>
                <w:rFonts w:hint="eastAsia" w:ascii="宋体" w:hAnsi="宋体" w:eastAsia="宋体" w:cs="宋体"/>
                <w:sz w:val="21"/>
                <w:szCs w:val="21"/>
              </w:rPr>
              <w:t>条</w:t>
            </w:r>
          </w:p>
        </w:tc>
        <w:tc>
          <w:tcPr>
            <w:tcW w:w="1578" w:type="pct"/>
            <w:tcBorders>
              <w:top w:val="nil"/>
              <w:left w:val="nil"/>
              <w:bottom w:val="single" w:color="auto" w:sz="4" w:space="0"/>
              <w:right w:val="single" w:color="auto" w:sz="4" w:space="0"/>
            </w:tcBorders>
            <w:shd w:val="clear" w:color="auto" w:fill="auto"/>
            <w:vAlign w:val="center"/>
          </w:tcPr>
          <w:p w14:paraId="358CA44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本项目采用光伏复合型项目开发方式，光伏阵列占地不改变原有用地性质，对本工程占用一般耕地的按茶光互补方式实施。</w:t>
            </w:r>
          </w:p>
        </w:tc>
        <w:tc>
          <w:tcPr>
            <w:tcW w:w="601" w:type="pct"/>
            <w:tcBorders>
              <w:top w:val="nil"/>
              <w:left w:val="nil"/>
              <w:bottom w:val="single" w:color="auto" w:sz="4" w:space="0"/>
              <w:right w:val="single" w:color="auto" w:sz="4" w:space="0"/>
            </w:tcBorders>
            <w:shd w:val="clear" w:color="auto" w:fill="auto"/>
            <w:vAlign w:val="center"/>
          </w:tcPr>
          <w:p w14:paraId="0999FBD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164E2E7B">
        <w:tblPrEx>
          <w:tblCellMar>
            <w:top w:w="0" w:type="dxa"/>
            <w:left w:w="108" w:type="dxa"/>
            <w:bottom w:w="0" w:type="dxa"/>
            <w:right w:w="108" w:type="dxa"/>
          </w:tblCellMar>
        </w:tblPrEx>
        <w:trPr>
          <w:trHeight w:val="810" w:hRule="atLeast"/>
        </w:trPr>
        <w:tc>
          <w:tcPr>
            <w:tcW w:w="346" w:type="pct"/>
            <w:tcBorders>
              <w:top w:val="nil"/>
              <w:left w:val="single" w:color="auto" w:sz="4" w:space="0"/>
              <w:bottom w:val="single" w:color="auto" w:sz="4" w:space="0"/>
              <w:right w:val="single" w:color="auto" w:sz="4" w:space="0"/>
            </w:tcBorders>
            <w:shd w:val="clear" w:color="auto" w:fill="auto"/>
            <w:vAlign w:val="center"/>
          </w:tcPr>
          <w:p w14:paraId="0AAFCF0D">
            <w:pPr>
              <w:keepNext w:val="0"/>
              <w:keepLines w:val="0"/>
              <w:pageBreakBefore w:val="0"/>
              <w:widowControl w:val="0"/>
              <w:numPr>
                <w:ilvl w:val="0"/>
                <w:numId w:val="20"/>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tcBorders>
              <w:top w:val="nil"/>
              <w:left w:val="nil"/>
              <w:bottom w:val="single" w:color="auto" w:sz="4" w:space="0"/>
              <w:right w:val="single" w:color="auto" w:sz="4" w:space="0"/>
            </w:tcBorders>
            <w:shd w:val="clear" w:color="auto" w:fill="auto"/>
            <w:vAlign w:val="center"/>
          </w:tcPr>
          <w:p w14:paraId="7272D53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工业企业选址宜避开自然疫源地</w:t>
            </w:r>
            <w:r>
              <w:rPr>
                <w:rFonts w:hint="default" w:ascii="宋体" w:hAnsi="宋体" w:eastAsia="宋体" w:cs="宋体"/>
                <w:sz w:val="21"/>
                <w:szCs w:val="21"/>
                <w:lang w:eastAsia="zh-CN"/>
              </w:rPr>
              <w:t>；</w:t>
            </w:r>
            <w:r>
              <w:rPr>
                <w:rFonts w:hint="default" w:ascii="宋体" w:hAnsi="宋体" w:eastAsia="宋体" w:cs="宋体"/>
                <w:sz w:val="21"/>
                <w:szCs w:val="21"/>
              </w:rPr>
              <w:t>对于因建设工程需要等原因不能避开的</w:t>
            </w:r>
            <w:r>
              <w:rPr>
                <w:rFonts w:hint="default" w:ascii="宋体" w:hAnsi="宋体" w:eastAsia="宋体" w:cs="宋体"/>
                <w:sz w:val="21"/>
                <w:szCs w:val="21"/>
                <w:lang w:eastAsia="zh-CN"/>
              </w:rPr>
              <w:t>，</w:t>
            </w:r>
            <w:r>
              <w:rPr>
                <w:rFonts w:hint="default" w:ascii="宋体" w:hAnsi="宋体" w:eastAsia="宋体" w:cs="宋体"/>
                <w:sz w:val="21"/>
                <w:szCs w:val="21"/>
              </w:rPr>
              <w:t>应设计具体的疫情综合预防控制措施。</w:t>
            </w:r>
          </w:p>
        </w:tc>
        <w:tc>
          <w:tcPr>
            <w:tcW w:w="1037" w:type="pct"/>
            <w:tcBorders>
              <w:top w:val="nil"/>
              <w:left w:val="nil"/>
              <w:bottom w:val="single" w:color="auto" w:sz="4" w:space="0"/>
              <w:right w:val="single" w:color="auto" w:sz="4" w:space="0"/>
            </w:tcBorders>
            <w:shd w:val="clear" w:color="auto" w:fill="auto"/>
            <w:vAlign w:val="center"/>
          </w:tcPr>
          <w:p w14:paraId="33FCAC2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eastAsia="zh-CN"/>
              </w:rPr>
              <w:t>《工业企业设计卫生标准》（GBZ1-2010）</w:t>
            </w:r>
            <w:r>
              <w:rPr>
                <w:rFonts w:hint="default" w:ascii="宋体" w:hAnsi="宋体" w:eastAsia="宋体" w:cs="宋体"/>
                <w:sz w:val="21"/>
                <w:szCs w:val="21"/>
              </w:rPr>
              <w:t>第5.1.2条</w:t>
            </w:r>
          </w:p>
        </w:tc>
        <w:tc>
          <w:tcPr>
            <w:tcW w:w="1578" w:type="pct"/>
            <w:tcBorders>
              <w:top w:val="nil"/>
              <w:left w:val="nil"/>
              <w:bottom w:val="single" w:color="auto" w:sz="4" w:space="0"/>
              <w:right w:val="single" w:color="auto" w:sz="4" w:space="0"/>
            </w:tcBorders>
            <w:shd w:val="clear" w:color="auto" w:fill="auto"/>
            <w:vAlign w:val="center"/>
          </w:tcPr>
          <w:p w14:paraId="0D3CE2F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项目所在地不在自然疫源地。</w:t>
            </w:r>
          </w:p>
        </w:tc>
        <w:tc>
          <w:tcPr>
            <w:tcW w:w="601" w:type="pct"/>
            <w:tcBorders>
              <w:top w:val="nil"/>
              <w:left w:val="nil"/>
              <w:bottom w:val="single" w:color="auto" w:sz="4" w:space="0"/>
              <w:right w:val="single" w:color="auto" w:sz="4" w:space="0"/>
            </w:tcBorders>
            <w:shd w:val="clear" w:color="auto" w:fill="auto"/>
            <w:vAlign w:val="center"/>
          </w:tcPr>
          <w:p w14:paraId="0B2BAA9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符合</w:t>
            </w:r>
          </w:p>
        </w:tc>
      </w:tr>
    </w:tbl>
    <w:p w14:paraId="36D78B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w:t>
      </w:r>
      <w:r>
        <w:rPr>
          <w:rFonts w:hint="eastAsia" w:ascii="宋体" w:hAnsi="宋体" w:cs="宋体"/>
          <w:lang w:val="en-US" w:eastAsia="zh-CN"/>
        </w:rPr>
        <w:t>场址选择</w:t>
      </w:r>
      <w:r>
        <w:rPr>
          <w:rFonts w:hint="eastAsia" w:ascii="宋体" w:hAnsi="宋体" w:eastAsia="宋体" w:cs="宋体"/>
          <w:lang w:val="en-US" w:eastAsia="zh-CN"/>
        </w:rPr>
        <w:t>进行检查，共检查</w:t>
      </w:r>
      <w:r>
        <w:rPr>
          <w:rFonts w:hint="eastAsia" w:ascii="宋体" w:hAnsi="宋体" w:cs="宋体"/>
          <w:lang w:val="en-US" w:eastAsia="zh-CN"/>
        </w:rPr>
        <w:t>1</w:t>
      </w:r>
      <w:r>
        <w:rPr>
          <w:rFonts w:hint="eastAsia" w:ascii="宋体" w:hAnsi="宋体" w:eastAsia="宋体" w:cs="宋体"/>
          <w:lang w:val="en-US" w:eastAsia="zh-CN"/>
        </w:rPr>
        <w:t>5项，全部合格，该项目</w:t>
      </w:r>
      <w:r>
        <w:rPr>
          <w:rFonts w:hint="eastAsia" w:ascii="宋体" w:hAnsi="宋体" w:cs="宋体"/>
          <w:lang w:val="en-US" w:eastAsia="zh-CN"/>
        </w:rPr>
        <w:t>场址选择</w:t>
      </w:r>
      <w:r>
        <w:rPr>
          <w:rFonts w:hint="eastAsia" w:ascii="宋体" w:hAnsi="宋体" w:eastAsia="宋体" w:cs="宋体"/>
          <w:lang w:val="en-US" w:eastAsia="zh-CN"/>
        </w:rPr>
        <w:t>符合相关法律、法规、标准和规范的要求。</w:t>
      </w:r>
    </w:p>
    <w:p w14:paraId="3A0711F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0" w:name="_Toc24272"/>
      <w:r>
        <w:rPr>
          <w:rFonts w:hint="eastAsia" w:ascii="宋体" w:hAnsi="宋体" w:eastAsia="宋体" w:cs="宋体"/>
          <w:lang w:val="en-US" w:eastAsia="zh-CN"/>
        </w:rPr>
        <w:t>5.2.2总平面布置子单元评价</w:t>
      </w:r>
      <w:bookmarkEnd w:id="170"/>
    </w:p>
    <w:p w14:paraId="505797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根据《工业企业总平面设计规范》（GB50187-2012）、《光伏发电站设计规范》（GB50797-2012）、《</w:t>
      </w:r>
      <w:r>
        <w:rPr>
          <w:rFonts w:hint="eastAsia" w:ascii="宋体" w:hAnsi="宋体" w:cs="宋体"/>
          <w:lang w:val="en-US" w:eastAsia="zh-CN"/>
        </w:rPr>
        <w:t>建筑设计防火规范</w:t>
      </w:r>
      <w:r>
        <w:rPr>
          <w:rFonts w:hint="eastAsia" w:ascii="宋体" w:hAnsi="宋体" w:eastAsia="宋体" w:cs="宋体"/>
          <w:lang w:val="en-US" w:eastAsia="zh-CN"/>
        </w:rPr>
        <w:t>》（</w:t>
      </w:r>
      <w:r>
        <w:rPr>
          <w:rFonts w:hint="eastAsia" w:ascii="宋体" w:hAnsi="宋体" w:cs="宋体"/>
          <w:lang w:val="en-US" w:eastAsia="zh-CN"/>
        </w:rPr>
        <w:t>GB 50016-2014[2018年版]</w:t>
      </w:r>
      <w:r>
        <w:rPr>
          <w:rFonts w:hint="eastAsia" w:ascii="宋体" w:hAnsi="宋体" w:eastAsia="宋体" w:cs="宋体"/>
          <w:lang w:val="en-US" w:eastAsia="zh-CN"/>
        </w:rPr>
        <w:t>）等标准规范编制安全检查表对电站的场总平面布置进行检查，具体检查内容见表5.2-2。</w:t>
      </w:r>
    </w:p>
    <w:p w14:paraId="49A300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.2-2总平面布置</w:t>
      </w:r>
      <w:r>
        <w:rPr>
          <w:rFonts w:hint="eastAsia" w:ascii="宋体" w:hAnsi="宋体" w:eastAsia="宋体" w:cs="宋体"/>
          <w:b/>
          <w:bCs/>
          <w:sz w:val="24"/>
          <w:szCs w:val="24"/>
          <w:lang w:eastAsia="zh-CN"/>
        </w:rPr>
        <w:t>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650"/>
        <w:gridCol w:w="2700"/>
        <w:gridCol w:w="1948"/>
        <w:gridCol w:w="2965"/>
        <w:gridCol w:w="1129"/>
      </w:tblGrid>
      <w:tr w14:paraId="577D1100">
        <w:tblPrEx>
          <w:tblCellMar>
            <w:top w:w="0" w:type="dxa"/>
            <w:left w:w="108" w:type="dxa"/>
            <w:bottom w:w="0" w:type="dxa"/>
            <w:right w:w="108" w:type="dxa"/>
          </w:tblCellMar>
        </w:tblPrEx>
        <w:trPr>
          <w:trHeight w:val="454" w:hRule="atLeast"/>
          <w:tblHeader/>
        </w:trPr>
        <w:tc>
          <w:tcPr>
            <w:tcW w:w="346" w:type="pct"/>
            <w:tcBorders>
              <w:top w:val="single" w:color="auto" w:sz="4" w:space="0"/>
              <w:left w:val="single" w:color="auto" w:sz="4" w:space="0"/>
              <w:bottom w:val="single" w:color="auto" w:sz="4" w:space="0"/>
              <w:right w:val="single" w:color="auto" w:sz="4" w:space="0"/>
            </w:tcBorders>
            <w:shd w:val="clear" w:color="auto" w:fill="auto"/>
            <w:vAlign w:val="center"/>
          </w:tcPr>
          <w:p w14:paraId="07A8F73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437" w:type="pct"/>
            <w:tcBorders>
              <w:top w:val="single" w:color="auto" w:sz="4" w:space="0"/>
              <w:left w:val="nil"/>
              <w:bottom w:val="single" w:color="auto" w:sz="4" w:space="0"/>
              <w:right w:val="single" w:color="auto" w:sz="4" w:space="0"/>
            </w:tcBorders>
            <w:shd w:val="clear" w:color="auto" w:fill="auto"/>
            <w:vAlign w:val="center"/>
          </w:tcPr>
          <w:p w14:paraId="6AF6F14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037" w:type="pct"/>
            <w:tcBorders>
              <w:top w:val="single" w:color="auto" w:sz="4" w:space="0"/>
              <w:left w:val="nil"/>
              <w:bottom w:val="single" w:color="auto" w:sz="4" w:space="0"/>
              <w:right w:val="single" w:color="auto" w:sz="4" w:space="0"/>
            </w:tcBorders>
            <w:shd w:val="clear" w:color="auto" w:fill="auto"/>
            <w:vAlign w:val="center"/>
          </w:tcPr>
          <w:p w14:paraId="2922772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78" w:type="pct"/>
            <w:tcBorders>
              <w:top w:val="single" w:color="auto" w:sz="4" w:space="0"/>
              <w:left w:val="nil"/>
              <w:bottom w:val="single" w:color="auto" w:sz="4" w:space="0"/>
              <w:right w:val="single" w:color="auto" w:sz="4" w:space="0"/>
            </w:tcBorders>
            <w:shd w:val="clear" w:color="auto" w:fill="auto"/>
            <w:vAlign w:val="center"/>
          </w:tcPr>
          <w:p w14:paraId="69A4727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601" w:type="pct"/>
            <w:tcBorders>
              <w:top w:val="single" w:color="auto" w:sz="4" w:space="0"/>
              <w:left w:val="nil"/>
              <w:bottom w:val="single" w:color="auto" w:sz="4" w:space="0"/>
              <w:right w:val="single" w:color="auto" w:sz="4" w:space="0"/>
            </w:tcBorders>
            <w:shd w:val="clear" w:color="auto" w:fill="auto"/>
            <w:vAlign w:val="center"/>
          </w:tcPr>
          <w:p w14:paraId="398F863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3800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3B5EF100">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5E93176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厂内道路在弯道、交叉路口的横净距范围内，不得有妨碍驾驶员视线的障碍物。</w:t>
            </w:r>
          </w:p>
        </w:tc>
        <w:tc>
          <w:tcPr>
            <w:tcW w:w="1037" w:type="pct"/>
            <w:vAlign w:val="center"/>
          </w:tcPr>
          <w:p w14:paraId="5AEFA2F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《工业企业厂内铁路</w:t>
            </w:r>
            <w:r>
              <w:rPr>
                <w:rFonts w:hint="default" w:ascii="宋体" w:hAnsi="宋体" w:eastAsia="宋体" w:cs="宋体"/>
                <w:sz w:val="21"/>
                <w:szCs w:val="21"/>
                <w:lang w:eastAsia="zh-CN"/>
              </w:rPr>
              <w:t>、</w:t>
            </w:r>
            <w:r>
              <w:rPr>
                <w:rFonts w:hint="default" w:ascii="宋体" w:hAnsi="宋体" w:eastAsia="宋体" w:cs="宋体"/>
                <w:sz w:val="21"/>
                <w:szCs w:val="21"/>
              </w:rPr>
              <w:t>道路运输安全规程》第3.1.10条</w:t>
            </w:r>
          </w:p>
        </w:tc>
        <w:tc>
          <w:tcPr>
            <w:tcW w:w="1578" w:type="pct"/>
            <w:shd w:val="clear" w:color="auto" w:fill="auto"/>
            <w:vAlign w:val="center"/>
          </w:tcPr>
          <w:p w14:paraId="1EC9D68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道路在弯道</w:t>
            </w:r>
            <w:r>
              <w:rPr>
                <w:rFonts w:hint="default" w:ascii="宋体" w:hAnsi="宋体" w:eastAsia="宋体" w:cs="宋体"/>
                <w:sz w:val="21"/>
                <w:szCs w:val="21"/>
                <w:lang w:eastAsia="zh-CN"/>
              </w:rPr>
              <w:t>、</w:t>
            </w:r>
            <w:r>
              <w:rPr>
                <w:rFonts w:hint="default" w:ascii="宋体" w:hAnsi="宋体" w:eastAsia="宋体" w:cs="宋体"/>
                <w:sz w:val="21"/>
                <w:szCs w:val="21"/>
              </w:rPr>
              <w:t>交叉路口未发现有妨碍视线的障碍物。</w:t>
            </w:r>
          </w:p>
        </w:tc>
        <w:tc>
          <w:tcPr>
            <w:tcW w:w="601" w:type="pct"/>
            <w:shd w:val="clear" w:color="auto" w:fill="auto"/>
            <w:vAlign w:val="center"/>
          </w:tcPr>
          <w:p w14:paraId="462E223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eastAsia="zh-CN"/>
              </w:rPr>
              <w:t>符合</w:t>
            </w:r>
          </w:p>
        </w:tc>
      </w:tr>
      <w:tr w14:paraId="64C38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637BA264">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629B557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rPr>
              <w:t>厂内建筑物</w:t>
            </w:r>
            <w:r>
              <w:rPr>
                <w:rFonts w:hint="default" w:ascii="宋体" w:hAnsi="宋体" w:eastAsia="宋体" w:cs="宋体"/>
                <w:sz w:val="21"/>
                <w:szCs w:val="21"/>
                <w:lang w:eastAsia="zh-CN"/>
              </w:rPr>
              <w:t>、</w:t>
            </w:r>
            <w:r>
              <w:rPr>
                <w:rFonts w:hint="default" w:ascii="宋体" w:hAnsi="宋体" w:eastAsia="宋体" w:cs="宋体"/>
                <w:sz w:val="21"/>
                <w:szCs w:val="21"/>
              </w:rPr>
              <w:t>设备和绿化物不得妨碍视线</w:t>
            </w:r>
            <w:r>
              <w:rPr>
                <w:rFonts w:hint="default" w:ascii="宋体" w:hAnsi="宋体" w:eastAsia="宋体" w:cs="宋体"/>
                <w:sz w:val="21"/>
                <w:szCs w:val="21"/>
                <w:lang w:eastAsia="zh-CN"/>
              </w:rPr>
              <w:t>，</w:t>
            </w:r>
            <w:r>
              <w:rPr>
                <w:rFonts w:hint="default" w:ascii="宋体" w:hAnsi="宋体" w:eastAsia="宋体" w:cs="宋体"/>
                <w:sz w:val="21"/>
                <w:szCs w:val="21"/>
              </w:rPr>
              <w:t>并严禁侵入道路的安全界限。</w:t>
            </w:r>
          </w:p>
        </w:tc>
        <w:tc>
          <w:tcPr>
            <w:tcW w:w="1037" w:type="pct"/>
            <w:vAlign w:val="center"/>
          </w:tcPr>
          <w:p w14:paraId="278E65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《工业企业厂内铁路</w:t>
            </w:r>
            <w:r>
              <w:rPr>
                <w:rFonts w:hint="default" w:ascii="宋体" w:hAnsi="宋体" w:eastAsia="宋体" w:cs="宋体"/>
                <w:sz w:val="21"/>
                <w:szCs w:val="21"/>
                <w:lang w:eastAsia="zh-CN"/>
              </w:rPr>
              <w:t>、</w:t>
            </w:r>
            <w:r>
              <w:rPr>
                <w:rFonts w:hint="default" w:ascii="宋体" w:hAnsi="宋体" w:eastAsia="宋体" w:cs="宋体"/>
                <w:sz w:val="21"/>
                <w:szCs w:val="21"/>
              </w:rPr>
              <w:t>道路运输安全规程》第3.2条</w:t>
            </w:r>
          </w:p>
        </w:tc>
        <w:tc>
          <w:tcPr>
            <w:tcW w:w="1578" w:type="pct"/>
            <w:shd w:val="clear" w:color="auto" w:fill="auto"/>
            <w:vAlign w:val="center"/>
          </w:tcPr>
          <w:p w14:paraId="341F00D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厂内建筑物</w:t>
            </w:r>
            <w:r>
              <w:rPr>
                <w:rFonts w:hint="default" w:ascii="宋体" w:hAnsi="宋体" w:eastAsia="宋体" w:cs="宋体"/>
                <w:sz w:val="21"/>
                <w:szCs w:val="21"/>
                <w:lang w:eastAsia="zh-CN"/>
              </w:rPr>
              <w:t>、</w:t>
            </w:r>
            <w:r>
              <w:rPr>
                <w:rFonts w:hint="default" w:ascii="宋体" w:hAnsi="宋体" w:eastAsia="宋体" w:cs="宋体"/>
                <w:sz w:val="21"/>
                <w:szCs w:val="21"/>
              </w:rPr>
              <w:t>设备和绿化物</w:t>
            </w:r>
            <w:r>
              <w:rPr>
                <w:rFonts w:hint="default" w:ascii="宋体" w:hAnsi="宋体" w:eastAsia="宋体" w:cs="宋体"/>
                <w:sz w:val="21"/>
                <w:szCs w:val="21"/>
                <w:lang w:val="en-US" w:eastAsia="zh-CN"/>
              </w:rPr>
              <w:t>未</w:t>
            </w:r>
            <w:r>
              <w:rPr>
                <w:rFonts w:hint="default" w:ascii="宋体" w:hAnsi="宋体" w:eastAsia="宋体" w:cs="宋体"/>
                <w:sz w:val="21"/>
                <w:szCs w:val="21"/>
              </w:rPr>
              <w:t>妨碍视线。</w:t>
            </w:r>
          </w:p>
        </w:tc>
        <w:tc>
          <w:tcPr>
            <w:tcW w:w="601" w:type="pct"/>
            <w:shd w:val="clear" w:color="auto" w:fill="auto"/>
            <w:vAlign w:val="center"/>
          </w:tcPr>
          <w:p w14:paraId="05AAFD8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3725E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6EDCEACC">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172DE78B">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auto"/>
                <w:szCs w:val="21"/>
              </w:rPr>
            </w:pPr>
            <w:r>
              <w:rPr>
                <w:rFonts w:hint="eastAsia" w:ascii="宋体" w:hAnsi="宋体" w:eastAsia="宋体" w:cs="宋体"/>
                <w:sz w:val="21"/>
                <w:szCs w:val="21"/>
              </w:rPr>
              <w:t>厂区门口、危险路段，需设置限速标牌和警示标牌。</w:t>
            </w:r>
          </w:p>
        </w:tc>
        <w:tc>
          <w:tcPr>
            <w:tcW w:w="1037" w:type="pct"/>
            <w:vAlign w:val="center"/>
          </w:tcPr>
          <w:p w14:paraId="75607D7F">
            <w:pPr>
              <w:keepNext w:val="0"/>
              <w:keepLines w:val="0"/>
              <w:pageBreakBefore w:val="0"/>
              <w:widowControl w:val="0"/>
              <w:tabs>
                <w:tab w:val="left" w:pos="690"/>
              </w:tabs>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color w:val="auto"/>
                <w:szCs w:val="21"/>
              </w:rPr>
            </w:pPr>
            <w:r>
              <w:rPr>
                <w:rFonts w:hint="eastAsia" w:ascii="宋体" w:hAnsi="宋体" w:eastAsia="宋体" w:cs="宋体"/>
                <w:sz w:val="21"/>
                <w:szCs w:val="21"/>
              </w:rPr>
              <w:t>《工业企业厂内铁路、道路运输安全规程》第5.1.1条</w:t>
            </w:r>
          </w:p>
        </w:tc>
        <w:tc>
          <w:tcPr>
            <w:tcW w:w="1578" w:type="pct"/>
            <w:shd w:val="clear" w:color="auto" w:fill="auto"/>
            <w:vAlign w:val="center"/>
          </w:tcPr>
          <w:p w14:paraId="38C8D2A5">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color w:val="auto"/>
                <w:szCs w:val="21"/>
              </w:rPr>
            </w:pPr>
            <w:r>
              <w:rPr>
                <w:rFonts w:hint="eastAsia" w:ascii="宋体" w:hAnsi="宋体" w:cs="宋体"/>
                <w:sz w:val="21"/>
                <w:szCs w:val="21"/>
                <w:lang w:val="en-US" w:eastAsia="zh-CN"/>
              </w:rPr>
              <w:t>开关站</w:t>
            </w:r>
            <w:r>
              <w:rPr>
                <w:rFonts w:hint="eastAsia" w:ascii="宋体" w:hAnsi="宋体" w:eastAsia="宋体" w:cs="宋体"/>
                <w:sz w:val="21"/>
                <w:szCs w:val="21"/>
              </w:rPr>
              <w:t>门口、危险路段，设置有限速标牌和警示标牌。</w:t>
            </w:r>
          </w:p>
        </w:tc>
        <w:tc>
          <w:tcPr>
            <w:tcW w:w="601" w:type="pct"/>
            <w:shd w:val="clear" w:color="auto" w:fill="auto"/>
            <w:vAlign w:val="center"/>
          </w:tcPr>
          <w:p w14:paraId="6AC9CDB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7C35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47E8A806">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4BD1C4BA">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rPr>
            </w:pPr>
            <w:r>
              <w:rPr>
                <w:rFonts w:hint="default" w:ascii="宋体" w:hAnsi="宋体" w:eastAsia="宋体" w:cs="宋体"/>
                <w:sz w:val="21"/>
                <w:szCs w:val="21"/>
              </w:rPr>
              <w:t>总平面布置应节约集约用地</w:t>
            </w:r>
            <w:r>
              <w:rPr>
                <w:rFonts w:hint="default" w:ascii="宋体" w:hAnsi="宋体" w:eastAsia="宋体" w:cs="宋体"/>
                <w:sz w:val="21"/>
                <w:szCs w:val="21"/>
                <w:lang w:eastAsia="zh-CN"/>
              </w:rPr>
              <w:t>，</w:t>
            </w:r>
            <w:r>
              <w:rPr>
                <w:rFonts w:hint="default" w:ascii="宋体" w:hAnsi="宋体" w:eastAsia="宋体" w:cs="宋体"/>
                <w:sz w:val="21"/>
                <w:szCs w:val="21"/>
              </w:rPr>
              <w:t>提高土地利用率。布置</w:t>
            </w:r>
            <w:r>
              <w:rPr>
                <w:rFonts w:hint="eastAsia" w:ascii="宋体" w:hAnsi="宋体" w:cs="宋体"/>
                <w:sz w:val="21"/>
                <w:szCs w:val="21"/>
                <w:lang w:eastAsia="zh-CN"/>
              </w:rPr>
              <w:t>时</w:t>
            </w:r>
            <w:r>
              <w:rPr>
                <w:rFonts w:hint="default" w:ascii="宋体" w:hAnsi="宋体" w:eastAsia="宋体" w:cs="宋体"/>
                <w:sz w:val="21"/>
                <w:szCs w:val="21"/>
              </w:rPr>
              <w:t>应符合下列要求：</w:t>
            </w:r>
          </w:p>
          <w:p w14:paraId="5A75B7FF">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eastAsia="zh-CN"/>
              </w:rPr>
            </w:pPr>
            <w:r>
              <w:rPr>
                <w:rFonts w:hint="default" w:ascii="宋体" w:hAnsi="宋体" w:eastAsia="宋体" w:cs="宋体"/>
                <w:sz w:val="21"/>
                <w:szCs w:val="21"/>
              </w:rPr>
              <w:t>①在符合生产流程</w:t>
            </w:r>
            <w:r>
              <w:rPr>
                <w:rFonts w:hint="default" w:ascii="宋体" w:hAnsi="宋体" w:eastAsia="宋体" w:cs="宋体"/>
                <w:sz w:val="21"/>
                <w:szCs w:val="21"/>
                <w:lang w:eastAsia="zh-CN"/>
              </w:rPr>
              <w:t>、</w:t>
            </w:r>
            <w:r>
              <w:rPr>
                <w:rFonts w:hint="default" w:ascii="宋体" w:hAnsi="宋体" w:eastAsia="宋体" w:cs="宋体"/>
                <w:sz w:val="21"/>
                <w:szCs w:val="21"/>
              </w:rPr>
              <w:t>操作要求和使用功能的前提下</w:t>
            </w:r>
            <w:r>
              <w:rPr>
                <w:rFonts w:hint="default" w:ascii="宋体" w:hAnsi="宋体" w:eastAsia="宋体" w:cs="宋体"/>
                <w:sz w:val="21"/>
                <w:szCs w:val="21"/>
                <w:lang w:eastAsia="zh-CN"/>
              </w:rPr>
              <w:t>，</w:t>
            </w:r>
            <w:r>
              <w:rPr>
                <w:rFonts w:hint="default" w:ascii="宋体" w:hAnsi="宋体" w:eastAsia="宋体" w:cs="宋体"/>
                <w:sz w:val="21"/>
                <w:szCs w:val="21"/>
              </w:rPr>
              <w:t>建筑物</w:t>
            </w:r>
            <w:r>
              <w:rPr>
                <w:rFonts w:hint="default" w:ascii="宋体" w:hAnsi="宋体" w:eastAsia="宋体" w:cs="宋体"/>
                <w:sz w:val="21"/>
                <w:szCs w:val="21"/>
                <w:lang w:eastAsia="zh-CN"/>
              </w:rPr>
              <w:t>、</w:t>
            </w:r>
            <w:r>
              <w:rPr>
                <w:rFonts w:hint="default" w:ascii="宋体" w:hAnsi="宋体" w:eastAsia="宋体" w:cs="宋体"/>
                <w:sz w:val="21"/>
                <w:szCs w:val="21"/>
              </w:rPr>
              <w:t>构筑物等设施</w:t>
            </w:r>
            <w:r>
              <w:rPr>
                <w:rFonts w:hint="default" w:ascii="宋体" w:hAnsi="宋体" w:eastAsia="宋体" w:cs="宋体"/>
                <w:sz w:val="21"/>
                <w:szCs w:val="21"/>
                <w:lang w:eastAsia="zh-CN"/>
              </w:rPr>
              <w:t>，</w:t>
            </w:r>
            <w:r>
              <w:rPr>
                <w:rFonts w:hint="default" w:ascii="宋体" w:hAnsi="宋体" w:eastAsia="宋体" w:cs="宋体"/>
                <w:sz w:val="21"/>
                <w:szCs w:val="21"/>
              </w:rPr>
              <w:t>应采用联合</w:t>
            </w:r>
            <w:r>
              <w:rPr>
                <w:rFonts w:hint="default" w:ascii="宋体" w:hAnsi="宋体" w:eastAsia="宋体" w:cs="宋体"/>
                <w:sz w:val="21"/>
                <w:szCs w:val="21"/>
                <w:lang w:eastAsia="zh-CN"/>
              </w:rPr>
              <w:t>、</w:t>
            </w:r>
            <w:r>
              <w:rPr>
                <w:rFonts w:hint="default" w:ascii="宋体" w:hAnsi="宋体" w:eastAsia="宋体" w:cs="宋体"/>
                <w:sz w:val="21"/>
                <w:szCs w:val="21"/>
              </w:rPr>
              <w:t>集中</w:t>
            </w:r>
            <w:r>
              <w:rPr>
                <w:rFonts w:hint="default" w:ascii="宋体" w:hAnsi="宋体" w:eastAsia="宋体" w:cs="宋体"/>
                <w:sz w:val="21"/>
                <w:szCs w:val="21"/>
                <w:lang w:eastAsia="zh-CN"/>
              </w:rPr>
              <w:t>、</w:t>
            </w:r>
            <w:r>
              <w:rPr>
                <w:rFonts w:hint="default" w:ascii="宋体" w:hAnsi="宋体" w:eastAsia="宋体" w:cs="宋体"/>
                <w:sz w:val="21"/>
                <w:szCs w:val="21"/>
              </w:rPr>
              <w:t>多层布置</w:t>
            </w:r>
            <w:r>
              <w:rPr>
                <w:rFonts w:hint="default" w:ascii="宋体" w:hAnsi="宋体" w:eastAsia="宋体" w:cs="宋体"/>
                <w:sz w:val="21"/>
                <w:szCs w:val="21"/>
                <w:lang w:eastAsia="zh-CN"/>
              </w:rPr>
              <w:t>；</w:t>
            </w:r>
          </w:p>
          <w:p w14:paraId="1F0306DB">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eastAsia="zh-CN"/>
              </w:rPr>
            </w:pPr>
            <w:r>
              <w:rPr>
                <w:rFonts w:hint="default" w:ascii="宋体" w:hAnsi="宋体" w:eastAsia="宋体" w:cs="宋体"/>
                <w:sz w:val="21"/>
                <w:szCs w:val="21"/>
              </w:rPr>
              <w:t>②应按企业规模和功能分区</w:t>
            </w:r>
            <w:r>
              <w:rPr>
                <w:rFonts w:hint="default" w:ascii="宋体" w:hAnsi="宋体" w:eastAsia="宋体" w:cs="宋体"/>
                <w:sz w:val="21"/>
                <w:szCs w:val="21"/>
                <w:lang w:eastAsia="zh-CN"/>
              </w:rPr>
              <w:t>，</w:t>
            </w:r>
            <w:r>
              <w:rPr>
                <w:rFonts w:hint="default" w:ascii="宋体" w:hAnsi="宋体" w:eastAsia="宋体" w:cs="宋体"/>
                <w:sz w:val="21"/>
                <w:szCs w:val="21"/>
              </w:rPr>
              <w:t>合理地确定通道宽度</w:t>
            </w:r>
            <w:r>
              <w:rPr>
                <w:rFonts w:hint="default" w:ascii="宋体" w:hAnsi="宋体" w:eastAsia="宋体" w:cs="宋体"/>
                <w:sz w:val="21"/>
                <w:szCs w:val="21"/>
                <w:lang w:eastAsia="zh-CN"/>
              </w:rPr>
              <w:t>；</w:t>
            </w:r>
          </w:p>
          <w:p w14:paraId="702BF721">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default" w:ascii="宋体" w:hAnsi="宋体" w:eastAsia="宋体" w:cs="宋体"/>
                <w:sz w:val="21"/>
                <w:szCs w:val="21"/>
                <w:lang w:eastAsia="zh-CN"/>
              </w:rPr>
            </w:pPr>
            <w:r>
              <w:rPr>
                <w:rFonts w:hint="default" w:ascii="宋体" w:hAnsi="宋体" w:eastAsia="宋体" w:cs="宋体"/>
                <w:sz w:val="21"/>
                <w:szCs w:val="21"/>
              </w:rPr>
              <w:t>③厂区功能分区及建筑物</w:t>
            </w:r>
            <w:r>
              <w:rPr>
                <w:rFonts w:hint="default" w:ascii="宋体" w:hAnsi="宋体" w:eastAsia="宋体" w:cs="宋体"/>
                <w:sz w:val="21"/>
                <w:szCs w:val="21"/>
                <w:lang w:eastAsia="zh-CN"/>
              </w:rPr>
              <w:t>、</w:t>
            </w:r>
            <w:r>
              <w:rPr>
                <w:rFonts w:hint="default" w:ascii="宋体" w:hAnsi="宋体" w:eastAsia="宋体" w:cs="宋体"/>
                <w:sz w:val="21"/>
                <w:szCs w:val="21"/>
              </w:rPr>
              <w:t>构筑物的外形宜规整</w:t>
            </w:r>
            <w:r>
              <w:rPr>
                <w:rFonts w:hint="default" w:ascii="宋体" w:hAnsi="宋体" w:eastAsia="宋体" w:cs="宋体"/>
                <w:sz w:val="21"/>
                <w:szCs w:val="21"/>
                <w:lang w:eastAsia="zh-CN"/>
              </w:rPr>
              <w:t>；</w:t>
            </w:r>
          </w:p>
          <w:p w14:paraId="0D6FD56F">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default" w:ascii="宋体" w:hAnsi="宋体" w:eastAsia="宋体" w:cs="宋体"/>
                <w:sz w:val="21"/>
                <w:szCs w:val="21"/>
              </w:rPr>
              <w:t>④功能分区内各项设施的布置</w:t>
            </w:r>
            <w:r>
              <w:rPr>
                <w:rFonts w:hint="default" w:ascii="宋体" w:hAnsi="宋体" w:eastAsia="宋体" w:cs="宋体"/>
                <w:sz w:val="21"/>
                <w:szCs w:val="21"/>
                <w:lang w:eastAsia="zh-CN"/>
              </w:rPr>
              <w:t>，</w:t>
            </w:r>
            <w:r>
              <w:rPr>
                <w:rFonts w:hint="default" w:ascii="宋体" w:hAnsi="宋体" w:eastAsia="宋体" w:cs="宋体"/>
                <w:sz w:val="21"/>
                <w:szCs w:val="21"/>
              </w:rPr>
              <w:t>应紧凑</w:t>
            </w:r>
            <w:r>
              <w:rPr>
                <w:rFonts w:hint="default" w:ascii="宋体" w:hAnsi="宋体" w:eastAsia="宋体" w:cs="宋体"/>
                <w:sz w:val="21"/>
                <w:szCs w:val="21"/>
                <w:lang w:eastAsia="zh-CN"/>
              </w:rPr>
              <w:t>、</w:t>
            </w:r>
            <w:r>
              <w:rPr>
                <w:rFonts w:hint="default" w:ascii="宋体" w:hAnsi="宋体" w:eastAsia="宋体" w:cs="宋体"/>
                <w:sz w:val="21"/>
                <w:szCs w:val="21"/>
              </w:rPr>
              <w:t>合理。</w:t>
            </w:r>
          </w:p>
        </w:tc>
        <w:tc>
          <w:tcPr>
            <w:tcW w:w="1037" w:type="pct"/>
            <w:vAlign w:val="center"/>
          </w:tcPr>
          <w:p w14:paraId="2A409C5E">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第5.1.2条</w:t>
            </w:r>
          </w:p>
        </w:tc>
        <w:tc>
          <w:tcPr>
            <w:tcW w:w="1578" w:type="pct"/>
            <w:shd w:val="clear" w:color="auto" w:fill="auto"/>
            <w:vAlign w:val="center"/>
          </w:tcPr>
          <w:p w14:paraId="15644B93">
            <w:pPr>
              <w:keepNext w:val="0"/>
              <w:keepLines w:val="0"/>
              <w:pageBreakBefore w:val="0"/>
              <w:widowControl w:val="0"/>
              <w:tabs>
                <w:tab w:val="left" w:pos="690"/>
              </w:tabs>
              <w:kinsoku/>
              <w:wordWrap/>
              <w:overflowPunct/>
              <w:topLinePunct w:val="0"/>
              <w:autoSpaceDE/>
              <w:autoSpaceDN/>
              <w:bidi w:val="0"/>
              <w:adjustRightInd/>
              <w:snapToGrid/>
              <w:spacing w:line="280" w:lineRule="exact"/>
              <w:jc w:val="left"/>
              <w:textAlignment w:val="auto"/>
              <w:rPr>
                <w:rFonts w:hint="eastAsia" w:ascii="宋体" w:hAnsi="宋体" w:eastAsia="宋体" w:cs="宋体"/>
                <w:sz w:val="21"/>
                <w:szCs w:val="21"/>
              </w:rPr>
            </w:pPr>
            <w:r>
              <w:rPr>
                <w:rFonts w:hint="default" w:ascii="宋体" w:hAnsi="宋体" w:eastAsia="宋体" w:cs="宋体"/>
                <w:sz w:val="21"/>
                <w:szCs w:val="21"/>
              </w:rPr>
              <w:t>该项目厂区总平面按照功能分区进行布置</w:t>
            </w:r>
            <w:r>
              <w:rPr>
                <w:rFonts w:hint="default" w:ascii="宋体" w:hAnsi="宋体" w:eastAsia="宋体" w:cs="宋体"/>
                <w:sz w:val="21"/>
                <w:szCs w:val="21"/>
                <w:lang w:eastAsia="zh-CN"/>
              </w:rPr>
              <w:t>，</w:t>
            </w:r>
            <w:r>
              <w:rPr>
                <w:rFonts w:hint="default" w:ascii="宋体" w:hAnsi="宋体" w:eastAsia="宋体" w:cs="宋体"/>
                <w:sz w:val="21"/>
                <w:szCs w:val="21"/>
              </w:rPr>
              <w:t>厂区建构筑物外形规整</w:t>
            </w:r>
            <w:r>
              <w:rPr>
                <w:rFonts w:hint="default" w:ascii="宋体" w:hAnsi="宋体" w:eastAsia="宋体" w:cs="宋体"/>
                <w:sz w:val="21"/>
                <w:szCs w:val="21"/>
                <w:lang w:eastAsia="zh-CN"/>
              </w:rPr>
              <w:t>，</w:t>
            </w:r>
            <w:r>
              <w:rPr>
                <w:rFonts w:hint="default" w:ascii="宋体" w:hAnsi="宋体" w:eastAsia="宋体" w:cs="宋体"/>
                <w:sz w:val="21"/>
                <w:szCs w:val="21"/>
              </w:rPr>
              <w:t>功能分区紧凑</w:t>
            </w:r>
            <w:r>
              <w:rPr>
                <w:rFonts w:hint="default" w:ascii="宋体" w:hAnsi="宋体" w:eastAsia="宋体" w:cs="宋体"/>
                <w:sz w:val="21"/>
                <w:szCs w:val="21"/>
                <w:lang w:eastAsia="zh-CN"/>
              </w:rPr>
              <w:t>、</w:t>
            </w:r>
            <w:r>
              <w:rPr>
                <w:rFonts w:hint="default" w:ascii="宋体" w:hAnsi="宋体" w:eastAsia="宋体" w:cs="宋体"/>
                <w:sz w:val="21"/>
                <w:szCs w:val="21"/>
              </w:rPr>
              <w:t>合理。</w:t>
            </w:r>
          </w:p>
        </w:tc>
        <w:tc>
          <w:tcPr>
            <w:tcW w:w="601" w:type="pct"/>
            <w:shd w:val="clear" w:color="auto" w:fill="auto"/>
            <w:vAlign w:val="center"/>
          </w:tcPr>
          <w:p w14:paraId="1CD55D0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3575A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70617FDB">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7372747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总平面布置</w:t>
            </w:r>
            <w:r>
              <w:rPr>
                <w:rFonts w:hint="default" w:ascii="宋体" w:hAnsi="宋体" w:eastAsia="宋体" w:cs="宋体"/>
                <w:sz w:val="21"/>
                <w:szCs w:val="21"/>
                <w:lang w:eastAsia="zh-CN"/>
              </w:rPr>
              <w:t>，</w:t>
            </w:r>
            <w:r>
              <w:rPr>
                <w:rFonts w:hint="default" w:ascii="宋体" w:hAnsi="宋体" w:eastAsia="宋体" w:cs="宋体"/>
                <w:sz w:val="21"/>
                <w:szCs w:val="21"/>
              </w:rPr>
              <w:t>应结合当地气象条件</w:t>
            </w:r>
            <w:r>
              <w:rPr>
                <w:rFonts w:hint="default" w:ascii="宋体" w:hAnsi="宋体" w:eastAsia="宋体" w:cs="宋体"/>
                <w:sz w:val="21"/>
                <w:szCs w:val="21"/>
                <w:lang w:eastAsia="zh-CN"/>
              </w:rPr>
              <w:t>，</w:t>
            </w:r>
            <w:r>
              <w:rPr>
                <w:rFonts w:hint="default" w:ascii="宋体" w:hAnsi="宋体" w:eastAsia="宋体" w:cs="宋体"/>
                <w:sz w:val="21"/>
                <w:szCs w:val="21"/>
              </w:rPr>
              <w:t>使建筑物具有良好的朝向</w:t>
            </w:r>
            <w:r>
              <w:rPr>
                <w:rFonts w:hint="default" w:ascii="宋体" w:hAnsi="宋体" w:eastAsia="宋体" w:cs="宋体"/>
                <w:sz w:val="21"/>
                <w:szCs w:val="21"/>
                <w:lang w:eastAsia="zh-CN"/>
              </w:rPr>
              <w:t>、</w:t>
            </w:r>
            <w:r>
              <w:rPr>
                <w:rFonts w:hint="default" w:ascii="宋体" w:hAnsi="宋体" w:eastAsia="宋体" w:cs="宋体"/>
                <w:sz w:val="21"/>
                <w:szCs w:val="21"/>
              </w:rPr>
              <w:t>采光和自然通风条件。高温</w:t>
            </w:r>
            <w:r>
              <w:rPr>
                <w:rFonts w:hint="default" w:ascii="宋体" w:hAnsi="宋体" w:eastAsia="宋体" w:cs="宋体"/>
                <w:sz w:val="21"/>
                <w:szCs w:val="21"/>
                <w:lang w:eastAsia="zh-CN"/>
              </w:rPr>
              <w:t>、</w:t>
            </w:r>
            <w:r>
              <w:rPr>
                <w:rFonts w:hint="default" w:ascii="宋体" w:hAnsi="宋体" w:eastAsia="宋体" w:cs="宋体"/>
                <w:sz w:val="21"/>
                <w:szCs w:val="21"/>
              </w:rPr>
              <w:t>热加工</w:t>
            </w:r>
            <w:r>
              <w:rPr>
                <w:rFonts w:hint="default" w:ascii="宋体" w:hAnsi="宋体" w:eastAsia="宋体" w:cs="宋体"/>
                <w:sz w:val="21"/>
                <w:szCs w:val="21"/>
                <w:lang w:eastAsia="zh-CN"/>
              </w:rPr>
              <w:t>、</w:t>
            </w:r>
            <w:r>
              <w:rPr>
                <w:rFonts w:hint="default" w:ascii="宋体" w:hAnsi="宋体" w:eastAsia="宋体" w:cs="宋体"/>
                <w:sz w:val="21"/>
                <w:szCs w:val="21"/>
              </w:rPr>
              <w:t>有特殊要求和人员较多的建筑物</w:t>
            </w:r>
            <w:r>
              <w:rPr>
                <w:rFonts w:hint="default" w:ascii="宋体" w:hAnsi="宋体" w:eastAsia="宋体" w:cs="宋体"/>
                <w:sz w:val="21"/>
                <w:szCs w:val="21"/>
                <w:lang w:eastAsia="zh-CN"/>
              </w:rPr>
              <w:t>，</w:t>
            </w:r>
            <w:r>
              <w:rPr>
                <w:rFonts w:hint="default" w:ascii="宋体" w:hAnsi="宋体" w:eastAsia="宋体" w:cs="宋体"/>
                <w:sz w:val="21"/>
                <w:szCs w:val="21"/>
              </w:rPr>
              <w:t>应避免西晒。</w:t>
            </w:r>
          </w:p>
        </w:tc>
        <w:tc>
          <w:tcPr>
            <w:tcW w:w="1037" w:type="pct"/>
            <w:vAlign w:val="center"/>
          </w:tcPr>
          <w:p w14:paraId="4442F1B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第5.1.6条</w:t>
            </w:r>
          </w:p>
        </w:tc>
        <w:tc>
          <w:tcPr>
            <w:tcW w:w="1578" w:type="pct"/>
            <w:shd w:val="clear" w:color="auto" w:fill="auto"/>
            <w:vAlign w:val="center"/>
          </w:tcPr>
          <w:p w14:paraId="598AA63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建筑物具有良好的朝向和采光</w:t>
            </w:r>
            <w:r>
              <w:rPr>
                <w:rFonts w:hint="default" w:ascii="宋体" w:hAnsi="宋体" w:eastAsia="宋体" w:cs="宋体"/>
                <w:sz w:val="21"/>
                <w:szCs w:val="21"/>
                <w:lang w:eastAsia="zh-CN"/>
              </w:rPr>
              <w:t>、</w:t>
            </w:r>
            <w:r>
              <w:rPr>
                <w:rFonts w:hint="default" w:ascii="宋体" w:hAnsi="宋体" w:eastAsia="宋体" w:cs="宋体"/>
                <w:sz w:val="21"/>
                <w:szCs w:val="21"/>
              </w:rPr>
              <w:t>通风等条件。</w:t>
            </w:r>
          </w:p>
        </w:tc>
        <w:tc>
          <w:tcPr>
            <w:tcW w:w="601" w:type="pct"/>
            <w:shd w:val="clear" w:color="auto" w:fill="auto"/>
            <w:vAlign w:val="center"/>
          </w:tcPr>
          <w:p w14:paraId="5177E13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09806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3AD706C2">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6A2DBAB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工业企业的建筑物</w:t>
            </w:r>
            <w:r>
              <w:rPr>
                <w:rFonts w:hint="default" w:ascii="宋体" w:hAnsi="宋体" w:eastAsia="宋体" w:cs="宋体"/>
                <w:sz w:val="21"/>
                <w:szCs w:val="21"/>
                <w:lang w:eastAsia="zh-CN"/>
              </w:rPr>
              <w:t>、</w:t>
            </w:r>
            <w:r>
              <w:rPr>
                <w:rFonts w:hint="default" w:ascii="宋体" w:hAnsi="宋体" w:eastAsia="宋体" w:cs="宋体"/>
                <w:sz w:val="21"/>
                <w:szCs w:val="21"/>
              </w:rPr>
              <w:t>构筑物之间及其与铁路</w:t>
            </w:r>
            <w:r>
              <w:rPr>
                <w:rFonts w:hint="default" w:ascii="宋体" w:hAnsi="宋体" w:eastAsia="宋体" w:cs="宋体"/>
                <w:sz w:val="21"/>
                <w:szCs w:val="21"/>
                <w:lang w:eastAsia="zh-CN"/>
              </w:rPr>
              <w:t>、</w:t>
            </w:r>
            <w:r>
              <w:rPr>
                <w:rFonts w:hint="default" w:ascii="宋体" w:hAnsi="宋体" w:eastAsia="宋体" w:cs="宋体"/>
                <w:sz w:val="21"/>
                <w:szCs w:val="21"/>
              </w:rPr>
              <w:t>道路之间的防火间距</w:t>
            </w:r>
            <w:r>
              <w:rPr>
                <w:rFonts w:hint="default" w:ascii="宋体" w:hAnsi="宋体" w:eastAsia="宋体" w:cs="宋体"/>
                <w:sz w:val="21"/>
                <w:szCs w:val="21"/>
                <w:lang w:eastAsia="zh-CN"/>
              </w:rPr>
              <w:t>，</w:t>
            </w:r>
            <w:r>
              <w:rPr>
                <w:rFonts w:hint="default" w:ascii="宋体" w:hAnsi="宋体" w:eastAsia="宋体" w:cs="宋体"/>
                <w:sz w:val="21"/>
                <w:szCs w:val="21"/>
              </w:rPr>
              <w:t>以及消防通道的设置</w:t>
            </w:r>
            <w:r>
              <w:rPr>
                <w:rFonts w:hint="default" w:ascii="宋体" w:hAnsi="宋体" w:eastAsia="宋体" w:cs="宋体"/>
                <w:sz w:val="21"/>
                <w:szCs w:val="21"/>
                <w:lang w:eastAsia="zh-CN"/>
              </w:rPr>
              <w:t>，</w:t>
            </w:r>
            <w:r>
              <w:rPr>
                <w:rFonts w:hint="default" w:ascii="宋体" w:hAnsi="宋体" w:eastAsia="宋体" w:cs="宋体"/>
                <w:sz w:val="21"/>
                <w:szCs w:val="21"/>
              </w:rPr>
              <w:t>应执行现行国家《建筑设计防火规范》GB50016等有关的规定。</w:t>
            </w:r>
          </w:p>
        </w:tc>
        <w:tc>
          <w:tcPr>
            <w:tcW w:w="1037" w:type="pct"/>
            <w:vAlign w:val="center"/>
          </w:tcPr>
          <w:p w14:paraId="26A2CFF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eastAsia="zh-CN"/>
              </w:rPr>
              <w:t>《工业企业总平面设计规范》（GB50187-2012）</w:t>
            </w:r>
            <w:r>
              <w:rPr>
                <w:rFonts w:hint="default" w:ascii="宋体" w:hAnsi="宋体" w:eastAsia="宋体" w:cs="宋体"/>
                <w:sz w:val="21"/>
                <w:szCs w:val="21"/>
              </w:rPr>
              <w:t>第5.1.10条</w:t>
            </w:r>
          </w:p>
        </w:tc>
        <w:tc>
          <w:tcPr>
            <w:tcW w:w="1578" w:type="pct"/>
            <w:shd w:val="clear" w:color="auto" w:fill="auto"/>
            <w:vAlign w:val="center"/>
          </w:tcPr>
          <w:p w14:paraId="437E0A0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建筑物</w:t>
            </w:r>
            <w:r>
              <w:rPr>
                <w:rFonts w:hint="default" w:ascii="宋体" w:hAnsi="宋体" w:eastAsia="宋体" w:cs="宋体"/>
                <w:sz w:val="21"/>
                <w:szCs w:val="21"/>
                <w:lang w:eastAsia="zh-CN"/>
              </w:rPr>
              <w:t>、</w:t>
            </w:r>
            <w:r>
              <w:rPr>
                <w:rFonts w:hint="default" w:ascii="宋体" w:hAnsi="宋体" w:eastAsia="宋体" w:cs="宋体"/>
                <w:sz w:val="21"/>
                <w:szCs w:val="21"/>
              </w:rPr>
              <w:t>构筑物之间及其与道路的防火间距</w:t>
            </w:r>
            <w:r>
              <w:rPr>
                <w:rFonts w:hint="default" w:ascii="宋体" w:hAnsi="宋体" w:eastAsia="宋体" w:cs="宋体"/>
                <w:sz w:val="21"/>
                <w:szCs w:val="21"/>
                <w:lang w:eastAsia="zh-CN"/>
              </w:rPr>
              <w:t>，</w:t>
            </w:r>
            <w:r>
              <w:rPr>
                <w:rFonts w:hint="default" w:ascii="宋体" w:hAnsi="宋体" w:eastAsia="宋体" w:cs="宋体"/>
                <w:sz w:val="21"/>
                <w:szCs w:val="21"/>
              </w:rPr>
              <w:t>消防通道设置</w:t>
            </w:r>
            <w:r>
              <w:rPr>
                <w:rFonts w:hint="default" w:ascii="宋体" w:hAnsi="宋体" w:eastAsia="宋体" w:cs="宋体"/>
                <w:sz w:val="21"/>
                <w:szCs w:val="21"/>
                <w:lang w:eastAsia="zh-CN"/>
              </w:rPr>
              <w:t>，</w:t>
            </w:r>
            <w:r>
              <w:rPr>
                <w:rFonts w:hint="default" w:ascii="宋体" w:hAnsi="宋体" w:eastAsia="宋体" w:cs="宋体"/>
                <w:sz w:val="21"/>
                <w:szCs w:val="21"/>
              </w:rPr>
              <w:t>符合《建筑设计防火规范》</w:t>
            </w:r>
            <w:r>
              <w:rPr>
                <w:rFonts w:hint="eastAsia" w:ascii="宋体" w:hAnsi="宋体" w:cs="宋体"/>
                <w:sz w:val="21"/>
                <w:szCs w:val="21"/>
                <w:lang w:eastAsia="zh-CN"/>
              </w:rPr>
              <w:t>（</w:t>
            </w:r>
            <w:r>
              <w:rPr>
                <w:rFonts w:hint="default" w:ascii="宋体" w:hAnsi="宋体" w:eastAsia="宋体" w:cs="宋体"/>
                <w:sz w:val="21"/>
                <w:szCs w:val="21"/>
              </w:rPr>
              <w:t>GB50016</w:t>
            </w:r>
            <w:r>
              <w:rPr>
                <w:rFonts w:hint="eastAsia" w:ascii="宋体" w:hAnsi="宋体" w:cs="宋体"/>
                <w:sz w:val="21"/>
                <w:szCs w:val="21"/>
                <w:lang w:val="en-US" w:eastAsia="zh-CN"/>
              </w:rPr>
              <w:t>-2014[2018版]</w:t>
            </w:r>
            <w:r>
              <w:rPr>
                <w:rFonts w:hint="eastAsia" w:ascii="宋体" w:hAnsi="宋体" w:cs="宋体"/>
                <w:sz w:val="21"/>
                <w:szCs w:val="21"/>
                <w:lang w:eastAsia="zh-CN"/>
              </w:rPr>
              <w:t>）</w:t>
            </w:r>
            <w:r>
              <w:rPr>
                <w:rFonts w:hint="default" w:ascii="宋体" w:hAnsi="宋体" w:eastAsia="宋体" w:cs="宋体"/>
                <w:sz w:val="21"/>
                <w:szCs w:val="21"/>
              </w:rPr>
              <w:t>等有关的规定。</w:t>
            </w:r>
          </w:p>
        </w:tc>
        <w:tc>
          <w:tcPr>
            <w:tcW w:w="601" w:type="pct"/>
            <w:shd w:val="clear" w:color="auto" w:fill="auto"/>
            <w:vAlign w:val="center"/>
          </w:tcPr>
          <w:p w14:paraId="59B1C18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236A7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0AEB9031">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2D92F1E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rPr>
            </w:pPr>
            <w:r>
              <w:rPr>
                <w:rFonts w:hint="default" w:ascii="宋体" w:hAnsi="宋体" w:eastAsia="宋体" w:cs="宋体"/>
                <w:sz w:val="21"/>
                <w:szCs w:val="21"/>
              </w:rPr>
              <w:t>建筑物室内地坪标高，应高于室外场地地面设计标高，且不应小于0.15m。</w:t>
            </w:r>
          </w:p>
        </w:tc>
        <w:tc>
          <w:tcPr>
            <w:tcW w:w="1037" w:type="pct"/>
            <w:vAlign w:val="center"/>
          </w:tcPr>
          <w:p w14:paraId="60DBA19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eastAsia="zh-CN"/>
              </w:rPr>
            </w:pPr>
            <w:r>
              <w:rPr>
                <w:rFonts w:hint="default" w:ascii="宋体" w:hAnsi="宋体" w:eastAsia="宋体" w:cs="宋体"/>
                <w:sz w:val="21"/>
                <w:szCs w:val="21"/>
                <w:lang w:eastAsia="zh-CN"/>
              </w:rPr>
              <w:t>《工业企业总平面设计规范》（GB50187-2012）第7.2.4 条</w:t>
            </w:r>
          </w:p>
        </w:tc>
        <w:tc>
          <w:tcPr>
            <w:tcW w:w="1578" w:type="pct"/>
            <w:shd w:val="clear" w:color="auto" w:fill="auto"/>
            <w:vAlign w:val="center"/>
          </w:tcPr>
          <w:p w14:paraId="3E3F208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eastAsia="zh-CN"/>
              </w:rPr>
            </w:pPr>
            <w:r>
              <w:rPr>
                <w:rFonts w:hint="default" w:ascii="宋体" w:hAnsi="宋体" w:eastAsia="宋体" w:cs="宋体"/>
                <w:sz w:val="21"/>
                <w:szCs w:val="21"/>
              </w:rPr>
              <w:t>建筑物室内地坪标高</w:t>
            </w:r>
            <w:r>
              <w:rPr>
                <w:rFonts w:hint="eastAsia" w:ascii="宋体" w:hAnsi="宋体" w:eastAsia="宋体" w:cs="宋体"/>
                <w:sz w:val="21"/>
                <w:szCs w:val="21"/>
                <w:lang w:eastAsia="zh-CN"/>
              </w:rPr>
              <w:t>与室外场地标高符合要求。</w:t>
            </w:r>
          </w:p>
        </w:tc>
        <w:tc>
          <w:tcPr>
            <w:tcW w:w="601" w:type="pct"/>
            <w:shd w:val="clear" w:color="auto" w:fill="auto"/>
            <w:vAlign w:val="center"/>
          </w:tcPr>
          <w:p w14:paraId="19F9D17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7AA1C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38C03B26">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58E5D66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rPr>
            </w:pPr>
            <w:r>
              <w:rPr>
                <w:rFonts w:hint="default" w:ascii="宋体" w:hAnsi="宋体" w:eastAsia="宋体" w:cs="宋体"/>
                <w:sz w:val="21"/>
                <w:szCs w:val="21"/>
              </w:rPr>
              <w:t>员工宿舍严禁设置在厂房内。办公室、休息室等不应设置在甲、乙类厂房内，确需贴邻本厂房时，其耐火等级不应低于二级，并应采用耐火极限不低于3.00h的防爆墙与厂房分隔，且应设置独立的安全出口。</w:t>
            </w:r>
          </w:p>
          <w:p w14:paraId="775C49D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办公室、休息室设置在丙类厂房内时，应采用耐火极限不低于2.50h的防火隔墙和1.00h的楼板与其他部位分隔，并应至少设置1个独立的安全出口。如隔墙上需开设相互连通的门时，应采用乙级防火门。</w:t>
            </w:r>
          </w:p>
        </w:tc>
        <w:tc>
          <w:tcPr>
            <w:tcW w:w="1037" w:type="pct"/>
            <w:vAlign w:val="center"/>
          </w:tcPr>
          <w:p w14:paraId="06A1ED8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eastAsia="zh-CN"/>
              </w:rPr>
              <w:t>《</w:t>
            </w:r>
            <w:r>
              <w:rPr>
                <w:rFonts w:hint="eastAsia" w:ascii="宋体" w:hAnsi="宋体" w:cs="宋体"/>
                <w:sz w:val="21"/>
                <w:szCs w:val="21"/>
                <w:lang w:eastAsia="zh-CN"/>
              </w:rPr>
              <w:t>建筑设计防火规范</w:t>
            </w:r>
            <w:r>
              <w:rPr>
                <w:rFonts w:hint="default" w:ascii="宋体" w:hAnsi="宋体" w:eastAsia="宋体" w:cs="宋体"/>
                <w:sz w:val="21"/>
                <w:szCs w:val="21"/>
                <w:lang w:eastAsia="zh-CN"/>
              </w:rPr>
              <w:t>》（</w:t>
            </w:r>
            <w:r>
              <w:rPr>
                <w:rFonts w:hint="eastAsia" w:ascii="宋体" w:hAnsi="宋体" w:cs="宋体"/>
                <w:sz w:val="21"/>
                <w:szCs w:val="21"/>
                <w:lang w:eastAsia="zh-CN"/>
              </w:rPr>
              <w:t>GB 50016-2014[2018年版]</w:t>
            </w:r>
            <w:r>
              <w:rPr>
                <w:rFonts w:hint="default" w:ascii="宋体" w:hAnsi="宋体" w:eastAsia="宋体" w:cs="宋体"/>
                <w:sz w:val="21"/>
                <w:szCs w:val="21"/>
                <w:lang w:eastAsia="zh-CN"/>
              </w:rPr>
              <w:t>）</w:t>
            </w:r>
            <w:r>
              <w:rPr>
                <w:rFonts w:hint="default" w:ascii="宋体" w:hAnsi="宋体" w:eastAsia="宋体" w:cs="宋体"/>
                <w:sz w:val="21"/>
                <w:szCs w:val="21"/>
              </w:rPr>
              <w:t>第3.3.</w:t>
            </w:r>
            <w:r>
              <w:rPr>
                <w:rFonts w:hint="default" w:ascii="宋体" w:hAnsi="宋体" w:eastAsia="宋体" w:cs="宋体"/>
                <w:sz w:val="21"/>
                <w:szCs w:val="21"/>
                <w:lang w:val="en-US" w:eastAsia="zh-CN"/>
              </w:rPr>
              <w:t>5</w:t>
            </w:r>
            <w:r>
              <w:rPr>
                <w:rFonts w:hint="default" w:ascii="宋体" w:hAnsi="宋体" w:eastAsia="宋体" w:cs="宋体"/>
                <w:sz w:val="21"/>
                <w:szCs w:val="21"/>
              </w:rPr>
              <w:t>条</w:t>
            </w:r>
          </w:p>
        </w:tc>
        <w:tc>
          <w:tcPr>
            <w:tcW w:w="1578" w:type="pct"/>
            <w:shd w:val="clear" w:color="auto" w:fill="auto"/>
            <w:vAlign w:val="center"/>
          </w:tcPr>
          <w:p w14:paraId="67A0A20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rPr>
              <w:t>员工宿舍</w:t>
            </w:r>
            <w:r>
              <w:rPr>
                <w:rFonts w:hint="default" w:ascii="宋体" w:hAnsi="宋体" w:eastAsia="宋体" w:cs="宋体"/>
                <w:sz w:val="21"/>
                <w:szCs w:val="21"/>
                <w:lang w:val="en-US" w:eastAsia="zh-CN"/>
              </w:rPr>
              <w:t>未</w:t>
            </w:r>
            <w:r>
              <w:rPr>
                <w:rFonts w:hint="default" w:ascii="宋体" w:hAnsi="宋体" w:eastAsia="宋体" w:cs="宋体"/>
                <w:sz w:val="21"/>
                <w:szCs w:val="21"/>
              </w:rPr>
              <w:t>设置在厂房内</w:t>
            </w:r>
            <w:r>
              <w:rPr>
                <w:rFonts w:hint="default" w:ascii="宋体" w:hAnsi="宋体" w:eastAsia="宋体" w:cs="宋体"/>
                <w:sz w:val="21"/>
                <w:szCs w:val="21"/>
                <w:lang w:eastAsia="zh-CN"/>
              </w:rPr>
              <w:t>，</w:t>
            </w:r>
            <w:r>
              <w:rPr>
                <w:rFonts w:hint="default" w:ascii="宋体" w:hAnsi="宋体" w:eastAsia="宋体" w:cs="宋体"/>
                <w:sz w:val="21"/>
                <w:szCs w:val="21"/>
                <w:lang w:val="en-US" w:eastAsia="zh-CN"/>
              </w:rPr>
              <w:t>统一设置在</w:t>
            </w:r>
            <w:r>
              <w:rPr>
                <w:rFonts w:hint="eastAsia" w:ascii="宋体" w:hAnsi="宋体" w:cs="宋体"/>
                <w:sz w:val="21"/>
                <w:szCs w:val="21"/>
                <w:lang w:val="en-US" w:eastAsia="zh-CN"/>
              </w:rPr>
              <w:t>开关站</w:t>
            </w:r>
            <w:r>
              <w:rPr>
                <w:rFonts w:hint="eastAsia" w:ascii="宋体" w:hAnsi="宋体" w:eastAsia="宋体" w:cs="宋体"/>
                <w:sz w:val="21"/>
                <w:szCs w:val="21"/>
                <w:lang w:val="en-US" w:eastAsia="zh-CN"/>
              </w:rPr>
              <w:t>西</w:t>
            </w:r>
            <w:r>
              <w:rPr>
                <w:rFonts w:hint="eastAsia" w:ascii="宋体" w:hAnsi="宋体" w:cs="宋体"/>
                <w:sz w:val="21"/>
                <w:szCs w:val="21"/>
                <w:lang w:val="en-US" w:eastAsia="zh-CN"/>
              </w:rPr>
              <w:t>侧</w:t>
            </w:r>
            <w:r>
              <w:rPr>
                <w:rFonts w:hint="default" w:ascii="宋体" w:hAnsi="宋体" w:eastAsia="宋体" w:cs="宋体"/>
                <w:sz w:val="21"/>
                <w:szCs w:val="21"/>
                <w:lang w:val="en-US" w:eastAsia="zh-CN"/>
              </w:rPr>
              <w:t>的综合楼。</w:t>
            </w:r>
          </w:p>
        </w:tc>
        <w:tc>
          <w:tcPr>
            <w:tcW w:w="601" w:type="pct"/>
            <w:shd w:val="clear" w:color="auto" w:fill="auto"/>
            <w:vAlign w:val="center"/>
          </w:tcPr>
          <w:p w14:paraId="0953C92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30D1A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6" w:type="pct"/>
            <w:shd w:val="clear" w:color="auto" w:fill="auto"/>
            <w:vAlign w:val="center"/>
          </w:tcPr>
          <w:p w14:paraId="7587330B">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077AD37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光伏发电站的站区总平面布置，应根据发电站的生产、施工和生活需要结合站址及其附近地区的自然条件和建设规划，对站区供排水设施、交通运输、出线走廊等进行研究，立足近期、远近结合、统筹规划。</w:t>
            </w:r>
          </w:p>
        </w:tc>
        <w:tc>
          <w:tcPr>
            <w:tcW w:w="1037" w:type="pct"/>
            <w:vAlign w:val="center"/>
          </w:tcPr>
          <w:p w14:paraId="0ECB1B7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第7.1.1条</w:t>
            </w:r>
          </w:p>
        </w:tc>
        <w:tc>
          <w:tcPr>
            <w:tcW w:w="1578" w:type="pct"/>
            <w:shd w:val="clear" w:color="auto" w:fill="auto"/>
            <w:vAlign w:val="center"/>
          </w:tcPr>
          <w:p w14:paraId="7470C8BF">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站区总平面布置符合规划要求，远近结合、统筹规划</w:t>
            </w:r>
          </w:p>
        </w:tc>
        <w:tc>
          <w:tcPr>
            <w:tcW w:w="601" w:type="pct"/>
            <w:shd w:val="clear" w:color="auto" w:fill="auto"/>
            <w:vAlign w:val="center"/>
          </w:tcPr>
          <w:p w14:paraId="39673B4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07823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0509C9EF">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77B79CD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光伏发电站的站区总平面布置设计可由以下部分组成：</w:t>
            </w:r>
          </w:p>
          <w:p w14:paraId="36F1F76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1</w:t>
            </w:r>
            <w:r>
              <w:rPr>
                <w:rFonts w:hint="eastAsia" w:ascii="宋体" w:hAnsi="宋体" w:cs="宋体"/>
                <w:sz w:val="21"/>
                <w:szCs w:val="21"/>
                <w:lang w:eastAsia="zh-CN"/>
              </w:rPr>
              <w:t>）</w:t>
            </w:r>
            <w:r>
              <w:rPr>
                <w:rFonts w:hint="eastAsia" w:ascii="宋体" w:hAnsi="宋体" w:eastAsia="宋体" w:cs="宋体"/>
                <w:sz w:val="21"/>
                <w:szCs w:val="21"/>
              </w:rPr>
              <w:t>光伏方阵：</w:t>
            </w:r>
          </w:p>
          <w:p w14:paraId="49EAAB2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2</w:t>
            </w:r>
            <w:r>
              <w:rPr>
                <w:rFonts w:hint="eastAsia" w:ascii="宋体" w:hAnsi="宋体" w:cs="宋体"/>
                <w:sz w:val="21"/>
                <w:szCs w:val="21"/>
                <w:lang w:eastAsia="zh-CN"/>
              </w:rPr>
              <w:t>）</w:t>
            </w:r>
            <w:r>
              <w:rPr>
                <w:rFonts w:hint="eastAsia" w:ascii="宋体" w:hAnsi="宋体" w:eastAsia="宋体" w:cs="宋体"/>
                <w:sz w:val="21"/>
                <w:szCs w:val="21"/>
              </w:rPr>
              <w:t>升压站（或开关站）</w:t>
            </w:r>
          </w:p>
          <w:p w14:paraId="1B31177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3</w:t>
            </w:r>
            <w:r>
              <w:rPr>
                <w:rFonts w:hint="eastAsia" w:ascii="宋体" w:hAnsi="宋体" w:cs="宋体"/>
                <w:sz w:val="21"/>
                <w:szCs w:val="21"/>
                <w:lang w:eastAsia="zh-CN"/>
              </w:rPr>
              <w:t>）</w:t>
            </w:r>
            <w:r>
              <w:rPr>
                <w:rFonts w:hint="eastAsia" w:ascii="宋体" w:hAnsi="宋体" w:eastAsia="宋体" w:cs="宋体"/>
                <w:sz w:val="21"/>
                <w:szCs w:val="21"/>
              </w:rPr>
              <w:t>场内集电线路；</w:t>
            </w:r>
          </w:p>
          <w:p w14:paraId="3528172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4</w:t>
            </w:r>
            <w:r>
              <w:rPr>
                <w:rFonts w:hint="eastAsia" w:ascii="宋体" w:hAnsi="宋体" w:cs="宋体"/>
                <w:sz w:val="21"/>
                <w:szCs w:val="21"/>
                <w:lang w:val="en-US" w:eastAsia="zh-CN"/>
              </w:rPr>
              <w:t>）</w:t>
            </w:r>
            <w:r>
              <w:rPr>
                <w:rFonts w:hint="eastAsia" w:ascii="宋体" w:hAnsi="宋体" w:eastAsia="宋体" w:cs="宋体"/>
                <w:sz w:val="21"/>
                <w:szCs w:val="21"/>
              </w:rPr>
              <w:t>就地逆变升压站；</w:t>
            </w:r>
          </w:p>
          <w:p w14:paraId="74B215E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5</w:t>
            </w:r>
            <w:r>
              <w:rPr>
                <w:rFonts w:hint="eastAsia" w:ascii="宋体" w:hAnsi="宋体" w:cs="宋体"/>
                <w:sz w:val="21"/>
                <w:szCs w:val="21"/>
                <w:lang w:eastAsia="zh-CN"/>
              </w:rPr>
              <w:t>）</w:t>
            </w:r>
            <w:r>
              <w:rPr>
                <w:rFonts w:hint="eastAsia" w:ascii="宋体" w:hAnsi="宋体" w:eastAsia="宋体" w:cs="宋体"/>
                <w:sz w:val="21"/>
                <w:szCs w:val="21"/>
              </w:rPr>
              <w:t>站内道路：</w:t>
            </w:r>
          </w:p>
          <w:p w14:paraId="120CACD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6</w:t>
            </w:r>
            <w:r>
              <w:rPr>
                <w:rFonts w:hint="eastAsia" w:ascii="宋体" w:hAnsi="宋体" w:cs="宋体"/>
                <w:sz w:val="21"/>
                <w:szCs w:val="21"/>
                <w:lang w:val="en-US" w:eastAsia="zh-CN"/>
              </w:rPr>
              <w:t>）</w:t>
            </w:r>
            <w:r>
              <w:rPr>
                <w:rFonts w:hint="eastAsia" w:ascii="宋体" w:hAnsi="宋体" w:eastAsia="宋体" w:cs="宋体"/>
                <w:sz w:val="21"/>
                <w:szCs w:val="21"/>
              </w:rPr>
              <w:t>其他防护功能设施</w:t>
            </w:r>
            <w:r>
              <w:rPr>
                <w:rFonts w:hint="eastAsia" w:ascii="宋体" w:hAnsi="宋体" w:cs="宋体"/>
                <w:sz w:val="21"/>
                <w:szCs w:val="21"/>
                <w:lang w:eastAsia="zh-CN"/>
              </w:rPr>
              <w:t>（</w:t>
            </w:r>
            <w:r>
              <w:rPr>
                <w:rFonts w:hint="eastAsia" w:ascii="宋体" w:hAnsi="宋体" w:eastAsia="宋体" w:cs="宋体"/>
                <w:sz w:val="21"/>
                <w:szCs w:val="21"/>
              </w:rPr>
              <w:t>防洪防雷、防火</w:t>
            </w:r>
            <w:r>
              <w:rPr>
                <w:rFonts w:hint="eastAsia" w:ascii="宋体" w:hAnsi="宋体" w:cs="宋体"/>
                <w:sz w:val="21"/>
                <w:szCs w:val="21"/>
                <w:lang w:eastAsia="zh-CN"/>
              </w:rPr>
              <w:t>）</w:t>
            </w:r>
            <w:r>
              <w:rPr>
                <w:rFonts w:hint="eastAsia" w:ascii="宋体" w:hAnsi="宋体" w:eastAsia="宋体" w:cs="宋体"/>
                <w:sz w:val="21"/>
                <w:szCs w:val="21"/>
              </w:rPr>
              <w:t>。</w:t>
            </w:r>
          </w:p>
        </w:tc>
        <w:tc>
          <w:tcPr>
            <w:tcW w:w="1037" w:type="pct"/>
            <w:vAlign w:val="center"/>
          </w:tcPr>
          <w:p w14:paraId="15B35A1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第7.1.3条</w:t>
            </w:r>
          </w:p>
        </w:tc>
        <w:tc>
          <w:tcPr>
            <w:tcW w:w="1578" w:type="pct"/>
            <w:shd w:val="clear" w:color="auto" w:fill="auto"/>
            <w:vAlign w:val="center"/>
          </w:tcPr>
          <w:p w14:paraId="5354132F">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站区总平面布置设计由光伏方阵、场内集电线路、站内道路及其他防护功能设施等组成。</w:t>
            </w:r>
          </w:p>
        </w:tc>
        <w:tc>
          <w:tcPr>
            <w:tcW w:w="601" w:type="pct"/>
            <w:shd w:val="clear" w:color="auto" w:fill="auto"/>
            <w:vAlign w:val="center"/>
          </w:tcPr>
          <w:p w14:paraId="3FBF846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20D0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346" w:type="pct"/>
            <w:shd w:val="clear" w:color="auto" w:fill="auto"/>
            <w:vAlign w:val="center"/>
          </w:tcPr>
          <w:p w14:paraId="42FFBB7A">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5DB61DC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光伏发电站的站区总平面布置应符合下列要求：</w:t>
            </w:r>
          </w:p>
          <w:p w14:paraId="48E7CFB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eastAsia="zh-CN"/>
              </w:rPr>
              <w:t>）</w:t>
            </w:r>
            <w:r>
              <w:rPr>
                <w:rFonts w:hint="eastAsia" w:ascii="宋体" w:hAnsi="宋体" w:eastAsia="宋体" w:cs="宋体"/>
                <w:sz w:val="21"/>
                <w:szCs w:val="21"/>
              </w:rPr>
              <w:t>交通运输方便；</w:t>
            </w:r>
          </w:p>
          <w:p w14:paraId="502C4FB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eastAsia="zh-CN"/>
              </w:rPr>
              <w:t>）</w:t>
            </w:r>
            <w:r>
              <w:rPr>
                <w:rFonts w:hint="eastAsia" w:ascii="宋体" w:hAnsi="宋体" w:eastAsia="宋体" w:cs="宋体"/>
                <w:sz w:val="21"/>
                <w:szCs w:val="21"/>
              </w:rPr>
              <w:t>协调好站内与站外、生产与生活、生产与施工之间的关系；</w:t>
            </w:r>
          </w:p>
          <w:p w14:paraId="5884CB6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cs="宋体"/>
                <w:sz w:val="21"/>
                <w:szCs w:val="21"/>
                <w:lang w:eastAsia="zh-CN"/>
              </w:rPr>
              <w:t>）</w:t>
            </w:r>
            <w:r>
              <w:rPr>
                <w:rFonts w:hint="eastAsia" w:ascii="宋体" w:hAnsi="宋体" w:eastAsia="宋体" w:cs="宋体"/>
                <w:sz w:val="21"/>
                <w:szCs w:val="21"/>
              </w:rPr>
              <w:t>与城镇或工业区规划相协调；</w:t>
            </w:r>
          </w:p>
          <w:p w14:paraId="21496E2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cs="宋体"/>
                <w:sz w:val="21"/>
                <w:szCs w:val="21"/>
                <w:lang w:eastAsia="zh-CN"/>
              </w:rPr>
              <w:t>）</w:t>
            </w:r>
            <w:r>
              <w:rPr>
                <w:rFonts w:hint="eastAsia" w:ascii="宋体" w:hAnsi="宋体" w:eastAsia="宋体" w:cs="宋体"/>
                <w:sz w:val="21"/>
                <w:szCs w:val="21"/>
              </w:rPr>
              <w:t>方便施工，有利扩建；</w:t>
            </w:r>
          </w:p>
          <w:p w14:paraId="4DE3F99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w:t>
            </w:r>
            <w:r>
              <w:rPr>
                <w:rFonts w:hint="eastAsia" w:ascii="宋体" w:hAnsi="宋体" w:cs="宋体"/>
                <w:sz w:val="21"/>
                <w:szCs w:val="21"/>
                <w:lang w:eastAsia="zh-CN"/>
              </w:rPr>
              <w:t>）</w:t>
            </w:r>
            <w:r>
              <w:rPr>
                <w:rFonts w:hint="eastAsia" w:ascii="宋体" w:hAnsi="宋体" w:eastAsia="宋体" w:cs="宋体"/>
                <w:sz w:val="21"/>
                <w:szCs w:val="21"/>
              </w:rPr>
              <w:t>合理利用地形、地质条件；</w:t>
            </w:r>
          </w:p>
          <w:p w14:paraId="700D77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cs="宋体"/>
                <w:sz w:val="21"/>
                <w:szCs w:val="21"/>
                <w:lang w:eastAsia="zh-CN"/>
              </w:rPr>
              <w:t>）</w:t>
            </w:r>
            <w:r>
              <w:rPr>
                <w:rFonts w:hint="eastAsia" w:ascii="宋体" w:hAnsi="宋体" w:eastAsia="宋体" w:cs="宋体"/>
                <w:sz w:val="21"/>
                <w:szCs w:val="21"/>
              </w:rPr>
              <w:t>减少场地的土方工程量；</w:t>
            </w:r>
          </w:p>
          <w:p w14:paraId="48047C5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7</w:t>
            </w:r>
            <w:r>
              <w:rPr>
                <w:rFonts w:hint="eastAsia" w:ascii="宋体" w:hAnsi="宋体" w:cs="宋体"/>
                <w:sz w:val="21"/>
                <w:szCs w:val="21"/>
                <w:lang w:eastAsia="zh-CN"/>
              </w:rPr>
              <w:t>）</w:t>
            </w:r>
            <w:r>
              <w:rPr>
                <w:rFonts w:hint="eastAsia" w:ascii="宋体" w:hAnsi="宋体" w:eastAsia="宋体" w:cs="宋体"/>
                <w:sz w:val="21"/>
                <w:szCs w:val="21"/>
              </w:rPr>
              <w:t>工程造价低、运行费用小，经济效益高。</w:t>
            </w:r>
          </w:p>
        </w:tc>
        <w:tc>
          <w:tcPr>
            <w:tcW w:w="1037" w:type="pct"/>
            <w:vAlign w:val="center"/>
          </w:tcPr>
          <w:p w14:paraId="7D8ED11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第7.1.4条</w:t>
            </w:r>
          </w:p>
        </w:tc>
        <w:tc>
          <w:tcPr>
            <w:tcW w:w="1578" w:type="pct"/>
            <w:shd w:val="clear" w:color="auto" w:fill="auto"/>
            <w:vAlign w:val="center"/>
          </w:tcPr>
          <w:p w14:paraId="6B9B119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rPr>
              <w:t>该项目光伏发电站的站区总平面布置符合要求。</w:t>
            </w:r>
          </w:p>
        </w:tc>
        <w:tc>
          <w:tcPr>
            <w:tcW w:w="601" w:type="pct"/>
            <w:shd w:val="clear" w:color="auto" w:fill="auto"/>
            <w:vAlign w:val="center"/>
          </w:tcPr>
          <w:p w14:paraId="75342B3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rPr>
            </w:pPr>
            <w:r>
              <w:rPr>
                <w:rFonts w:hint="eastAsia" w:ascii="宋体" w:hAnsi="宋体" w:cs="宋体"/>
                <w:sz w:val="21"/>
                <w:szCs w:val="21"/>
                <w:lang w:eastAsia="zh-CN"/>
              </w:rPr>
              <w:t>符合</w:t>
            </w:r>
          </w:p>
        </w:tc>
      </w:tr>
      <w:tr w14:paraId="372D8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6" w:type="pct"/>
            <w:shd w:val="clear" w:color="auto" w:fill="auto"/>
            <w:vAlign w:val="center"/>
          </w:tcPr>
          <w:p w14:paraId="44881B45">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58055DF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地面光伏发电站的主要进站道路应与通向城镇的现有公路连接，其连接宜短捷且方便行车，还宜避免与铁路线交叉。站区内各建筑物之间，应根据生产、生活和消防的需要设置行车道路、消防车通道和人行道。站内主要道路可采用碎石泥结路面、混凝土路面或柏油路面。</w:t>
            </w:r>
          </w:p>
        </w:tc>
        <w:tc>
          <w:tcPr>
            <w:tcW w:w="1037" w:type="pct"/>
            <w:shd w:val="clear" w:color="auto" w:fill="auto"/>
            <w:vAlign w:val="center"/>
          </w:tcPr>
          <w:p w14:paraId="6EC7E0E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第7.1.7条</w:t>
            </w:r>
          </w:p>
        </w:tc>
        <w:tc>
          <w:tcPr>
            <w:tcW w:w="1578" w:type="pct"/>
            <w:shd w:val="clear" w:color="auto" w:fill="auto"/>
            <w:vAlign w:val="center"/>
          </w:tcPr>
          <w:p w14:paraId="578B199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主要进站道路与通向城镇的现有公路连接且十分便捷：站区内设置有行车道、消防车通道和人行道。站内主要道路采用</w:t>
            </w:r>
            <w:r>
              <w:rPr>
                <w:rFonts w:hint="eastAsia" w:ascii="宋体" w:hAnsi="宋体" w:eastAsia="宋体" w:cs="宋体"/>
                <w:sz w:val="21"/>
                <w:szCs w:val="21"/>
                <w:lang w:eastAsia="zh-CN"/>
              </w:rPr>
              <w:t>混凝土</w:t>
            </w:r>
            <w:r>
              <w:rPr>
                <w:rFonts w:hint="eastAsia" w:ascii="宋体" w:hAnsi="宋体" w:eastAsia="宋体" w:cs="宋体"/>
                <w:sz w:val="21"/>
                <w:szCs w:val="21"/>
              </w:rPr>
              <w:t>路面。</w:t>
            </w:r>
          </w:p>
        </w:tc>
        <w:tc>
          <w:tcPr>
            <w:tcW w:w="601" w:type="pct"/>
            <w:shd w:val="clear" w:color="auto" w:fill="auto"/>
            <w:vAlign w:val="center"/>
          </w:tcPr>
          <w:p w14:paraId="3FECFDA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6984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6" w:type="pct"/>
            <w:shd w:val="clear" w:color="auto" w:fill="auto"/>
            <w:vAlign w:val="center"/>
          </w:tcPr>
          <w:p w14:paraId="46F2576E">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3697606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光伏发电站站区的竖向布置，应根据生产要求、工程地质、水文气象条件、场地标高等综合考虑，并应符合下列要求：</w:t>
            </w:r>
          </w:p>
          <w:p w14:paraId="13DD7F3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eastAsia="zh-CN"/>
              </w:rPr>
              <w:t>）</w:t>
            </w:r>
            <w:r>
              <w:rPr>
                <w:rFonts w:hint="eastAsia" w:ascii="宋体" w:hAnsi="宋体" w:eastAsia="宋体" w:cs="宋体"/>
                <w:sz w:val="21"/>
                <w:szCs w:val="21"/>
              </w:rPr>
              <w:t>在不设大堤或围堤的站区，升压站或开关站</w:t>
            </w:r>
            <w:r>
              <w:rPr>
                <w:rFonts w:hint="eastAsia" w:ascii="宋体" w:hAnsi="宋体" w:cs="宋体"/>
                <w:sz w:val="21"/>
                <w:szCs w:val="21"/>
                <w:lang w:eastAsia="zh-CN"/>
              </w:rPr>
              <w:t>）</w:t>
            </w:r>
            <w:r>
              <w:rPr>
                <w:rFonts w:hint="eastAsia" w:ascii="宋体" w:hAnsi="宋体" w:eastAsia="宋体" w:cs="宋体"/>
                <w:sz w:val="21"/>
                <w:szCs w:val="21"/>
              </w:rPr>
              <w:t>的室外地坪设计标高应高于设计最高水位0.5m；</w:t>
            </w:r>
          </w:p>
          <w:p w14:paraId="6ECFC08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eastAsia="zh-CN"/>
              </w:rPr>
              <w:t>）</w:t>
            </w:r>
            <w:r>
              <w:rPr>
                <w:rFonts w:hint="eastAsia" w:ascii="宋体" w:hAnsi="宋体" w:eastAsia="宋体" w:cs="宋体"/>
                <w:sz w:val="21"/>
                <w:szCs w:val="21"/>
              </w:rPr>
              <w:t>所有建筑物、构筑物及道路等标高的确定，应满足生产使用方便，地上、地下设施中的基础、管线、管架、管沟、隧道及地下室等的标高和布置应统一安排，以达到合理交叉，维修、扩建便利，排水畅通的目的；</w:t>
            </w:r>
          </w:p>
          <w:p w14:paraId="1F5DD2E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cs="宋体"/>
                <w:sz w:val="21"/>
                <w:szCs w:val="21"/>
                <w:lang w:eastAsia="zh-CN"/>
              </w:rPr>
              <w:t>）</w:t>
            </w:r>
            <w:r>
              <w:rPr>
                <w:rFonts w:hint="eastAsia" w:ascii="宋体" w:hAnsi="宋体" w:eastAsia="宋体" w:cs="宋体"/>
                <w:sz w:val="21"/>
                <w:szCs w:val="21"/>
              </w:rPr>
              <w:t>应使工程土石方工程量最小，地基处理和场地整理措施费用最少，并使填方量和挖方量接近平衡。在填、挖方量无法达到平衡时，应落实取土或弃土地点；</w:t>
            </w:r>
          </w:p>
          <w:p w14:paraId="63FA18A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4</w:t>
            </w:r>
            <w:r>
              <w:rPr>
                <w:rFonts w:hint="eastAsia" w:ascii="宋体" w:hAnsi="宋体" w:cs="宋体"/>
                <w:sz w:val="21"/>
                <w:szCs w:val="21"/>
                <w:lang w:eastAsia="zh-CN"/>
              </w:rPr>
              <w:t>）</w:t>
            </w:r>
            <w:r>
              <w:rPr>
                <w:rFonts w:hint="eastAsia" w:ascii="宋体" w:hAnsi="宋体" w:eastAsia="宋体" w:cs="宋体"/>
                <w:sz w:val="21"/>
                <w:szCs w:val="21"/>
              </w:rPr>
              <w:t>站区场地的最小坡度及坡向以能较 快排除地面水为原则，应与建筑物、道路及场地的雨水客井、雨水口的设 置相适应，并按当地降雨量和场地土质条件等因素来确定。</w:t>
            </w:r>
          </w:p>
        </w:tc>
        <w:tc>
          <w:tcPr>
            <w:tcW w:w="1037" w:type="pct"/>
            <w:shd w:val="clear" w:color="auto" w:fill="auto"/>
            <w:vAlign w:val="center"/>
          </w:tcPr>
          <w:p w14:paraId="0F808D87">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第7.1.8条</w:t>
            </w:r>
          </w:p>
        </w:tc>
        <w:tc>
          <w:tcPr>
            <w:tcW w:w="1578" w:type="pct"/>
            <w:shd w:val="clear" w:color="auto" w:fill="auto"/>
            <w:vAlign w:val="center"/>
          </w:tcPr>
          <w:p w14:paraId="2AFE6D4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该项目站区的竖向布置，根据生产要求、工程地质、水文气象条件、场地标高等综合考虑，并符合相关要求。</w:t>
            </w:r>
          </w:p>
        </w:tc>
        <w:tc>
          <w:tcPr>
            <w:tcW w:w="601" w:type="pct"/>
            <w:shd w:val="clear" w:color="auto" w:fill="auto"/>
            <w:vAlign w:val="center"/>
          </w:tcPr>
          <w:p w14:paraId="0B4F43D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1D5D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6" w:type="pct"/>
            <w:shd w:val="clear" w:color="auto" w:fill="auto"/>
            <w:vAlign w:val="center"/>
          </w:tcPr>
          <w:p w14:paraId="431F18C3">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07664B3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光伏发电站的出线走廊，应根据系统规划、输电线出线方向、电压等级和回路数，按光伏发电站规划容量，全面规划，避免交叉。</w:t>
            </w:r>
          </w:p>
        </w:tc>
        <w:tc>
          <w:tcPr>
            <w:tcW w:w="1037" w:type="pct"/>
            <w:shd w:val="clear" w:color="auto" w:fill="auto"/>
            <w:vAlign w:val="center"/>
          </w:tcPr>
          <w:p w14:paraId="3D04E69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第7.1.13条</w:t>
            </w:r>
          </w:p>
        </w:tc>
        <w:tc>
          <w:tcPr>
            <w:tcW w:w="1578" w:type="pct"/>
            <w:shd w:val="clear" w:color="auto" w:fill="auto"/>
            <w:vAlign w:val="center"/>
          </w:tcPr>
          <w:p w14:paraId="43E2C72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eastAsia="zh-CN"/>
              </w:rPr>
            </w:pPr>
            <w:r>
              <w:rPr>
                <w:rFonts w:hint="eastAsia" w:ascii="宋体" w:hAnsi="宋体" w:cs="宋体"/>
                <w:sz w:val="21"/>
                <w:szCs w:val="21"/>
                <w:lang w:eastAsia="zh-CN"/>
              </w:rPr>
              <w:t>输电线路无交叉。</w:t>
            </w:r>
          </w:p>
        </w:tc>
        <w:tc>
          <w:tcPr>
            <w:tcW w:w="601" w:type="pct"/>
            <w:shd w:val="clear" w:color="auto" w:fill="auto"/>
            <w:vAlign w:val="center"/>
          </w:tcPr>
          <w:p w14:paraId="34045D0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2F655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346" w:type="pct"/>
            <w:shd w:val="clear" w:color="auto" w:fill="auto"/>
            <w:vAlign w:val="center"/>
          </w:tcPr>
          <w:p w14:paraId="0D4CA77A">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5BDF0F8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大、中型地面光伏发电站的逆变升压室宜结合光伏方阵单元模块化布置采用就地布置方式。逆变升压室宜根据工艺要求布置在光伏方阵单元模块的中部，且靠近主要通道处。</w:t>
            </w:r>
          </w:p>
        </w:tc>
        <w:tc>
          <w:tcPr>
            <w:tcW w:w="1037" w:type="pct"/>
            <w:shd w:val="clear" w:color="auto" w:fill="auto"/>
            <w:vAlign w:val="center"/>
          </w:tcPr>
          <w:p w14:paraId="3332058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第7.2.4条</w:t>
            </w:r>
          </w:p>
        </w:tc>
        <w:tc>
          <w:tcPr>
            <w:tcW w:w="1578" w:type="pct"/>
            <w:shd w:val="clear" w:color="auto" w:fill="auto"/>
            <w:vAlign w:val="center"/>
          </w:tcPr>
          <w:p w14:paraId="414607C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该项目逆变升压室采用就地布置方式，布置在光伏方阵单元模块的中部，且靠近主要通道。</w:t>
            </w:r>
          </w:p>
        </w:tc>
        <w:tc>
          <w:tcPr>
            <w:tcW w:w="601" w:type="pct"/>
            <w:shd w:val="clear" w:color="auto" w:fill="auto"/>
            <w:vAlign w:val="center"/>
          </w:tcPr>
          <w:p w14:paraId="5B2858A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2B8F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346" w:type="pct"/>
            <w:shd w:val="clear" w:color="auto" w:fill="auto"/>
            <w:vAlign w:val="center"/>
          </w:tcPr>
          <w:p w14:paraId="64312019">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437" w:type="pct"/>
            <w:shd w:val="clear" w:color="auto" w:fill="auto"/>
            <w:vAlign w:val="center"/>
          </w:tcPr>
          <w:p w14:paraId="656FE86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工艺管线的敷设方式，应符合下列要求：</w:t>
            </w:r>
          </w:p>
          <w:p w14:paraId="0FAC472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eastAsia="zh-CN"/>
              </w:rPr>
            </w:pPr>
            <w:r>
              <w:rPr>
                <w:rFonts w:hint="eastAsia" w:ascii="宋体" w:hAnsi="宋体" w:eastAsia="宋体" w:cs="宋体"/>
                <w:sz w:val="21"/>
                <w:szCs w:val="21"/>
              </w:rPr>
              <w:t>1</w:t>
            </w:r>
            <w:r>
              <w:rPr>
                <w:rFonts w:hint="eastAsia" w:ascii="宋体" w:hAnsi="宋体" w:cs="宋体"/>
                <w:sz w:val="21"/>
                <w:szCs w:val="21"/>
                <w:lang w:eastAsia="zh-CN"/>
              </w:rPr>
              <w:t>）</w:t>
            </w:r>
            <w:r>
              <w:rPr>
                <w:rFonts w:hint="eastAsia" w:ascii="宋体" w:hAnsi="宋体" w:eastAsia="宋体" w:cs="宋体"/>
                <w:sz w:val="21"/>
                <w:szCs w:val="21"/>
              </w:rPr>
              <w:t>工艺管线和管沟宜沿道路布置。地下管线和管沟一般宜敷设在道路行车部分之外</w:t>
            </w:r>
            <w:r>
              <w:rPr>
                <w:rFonts w:hint="eastAsia" w:ascii="宋体" w:hAnsi="宋体" w:cs="宋体"/>
                <w:sz w:val="21"/>
                <w:szCs w:val="21"/>
                <w:lang w:eastAsia="zh-CN"/>
              </w:rPr>
              <w:t>；</w:t>
            </w:r>
          </w:p>
          <w:p w14:paraId="0BDD335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eastAsia="zh-CN"/>
              </w:rPr>
              <w:t>）</w:t>
            </w:r>
            <w:r>
              <w:rPr>
                <w:rFonts w:hint="eastAsia" w:ascii="宋体" w:hAnsi="宋体" w:eastAsia="宋体" w:cs="宋体"/>
                <w:sz w:val="21"/>
                <w:szCs w:val="21"/>
              </w:rPr>
              <w:t>电缆不应与其他管道同沟敷设；</w:t>
            </w:r>
          </w:p>
          <w:p w14:paraId="19C439D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3</w:t>
            </w:r>
            <w:r>
              <w:rPr>
                <w:rFonts w:hint="eastAsia" w:ascii="宋体" w:hAnsi="宋体" w:cs="宋体"/>
                <w:sz w:val="21"/>
                <w:szCs w:val="21"/>
                <w:lang w:eastAsia="zh-CN"/>
              </w:rPr>
              <w:t>）</w:t>
            </w:r>
            <w:r>
              <w:rPr>
                <w:rFonts w:hint="eastAsia" w:ascii="宋体" w:hAnsi="宋体" w:eastAsia="宋体" w:cs="宋体"/>
                <w:sz w:val="21"/>
                <w:szCs w:val="21"/>
              </w:rPr>
              <w:t>管沟、地下管线与建筑物、道路及其他管线的水平距离以及管线交叉时的垂直距离，应根据地下管线和管沟的埋深、建筑物的基础构造及施工、检修等因素综合确定。</w:t>
            </w:r>
          </w:p>
        </w:tc>
        <w:tc>
          <w:tcPr>
            <w:tcW w:w="1037" w:type="pct"/>
            <w:shd w:val="clear" w:color="auto" w:fill="auto"/>
            <w:vAlign w:val="center"/>
          </w:tcPr>
          <w:p w14:paraId="590F280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《光伏发电站设计规范》</w:t>
            </w:r>
            <w:r>
              <w:rPr>
                <w:rFonts w:hint="eastAsia" w:ascii="宋体" w:hAnsi="宋体" w:eastAsia="宋体" w:cs="宋体"/>
                <w:sz w:val="21"/>
                <w:szCs w:val="21"/>
                <w:lang w:eastAsia="zh-CN"/>
              </w:rPr>
              <w:t>（</w:t>
            </w:r>
            <w:r>
              <w:rPr>
                <w:rFonts w:hint="eastAsia" w:ascii="宋体" w:hAnsi="宋体" w:eastAsia="宋体" w:cs="宋体"/>
                <w:sz w:val="21"/>
                <w:szCs w:val="21"/>
              </w:rPr>
              <w:t>GB50797-2012</w:t>
            </w:r>
            <w:r>
              <w:rPr>
                <w:rFonts w:hint="eastAsia" w:ascii="宋体" w:hAnsi="宋体" w:cs="宋体"/>
                <w:sz w:val="21"/>
                <w:szCs w:val="21"/>
                <w:lang w:eastAsia="zh-CN"/>
              </w:rPr>
              <w:t>）</w:t>
            </w:r>
            <w:r>
              <w:rPr>
                <w:rFonts w:hint="eastAsia" w:ascii="宋体" w:hAnsi="宋体" w:eastAsia="宋体" w:cs="宋体"/>
                <w:sz w:val="21"/>
                <w:szCs w:val="21"/>
              </w:rPr>
              <w:t>第7.2.5条</w:t>
            </w:r>
          </w:p>
        </w:tc>
        <w:tc>
          <w:tcPr>
            <w:tcW w:w="1578" w:type="pct"/>
            <w:shd w:val="clear" w:color="auto" w:fill="auto"/>
            <w:vAlign w:val="center"/>
          </w:tcPr>
          <w:p w14:paraId="64C40A5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工艺管线的敷设方式符合相关要求</w:t>
            </w:r>
          </w:p>
        </w:tc>
        <w:tc>
          <w:tcPr>
            <w:tcW w:w="601" w:type="pct"/>
            <w:shd w:val="clear" w:color="auto" w:fill="auto"/>
            <w:vAlign w:val="center"/>
          </w:tcPr>
          <w:p w14:paraId="3D8899D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tr w14:paraId="2FC5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346" w:type="pct"/>
            <w:shd w:val="clear" w:color="auto" w:fill="auto"/>
            <w:vAlign w:val="center"/>
          </w:tcPr>
          <w:p w14:paraId="5D42CD07">
            <w:pPr>
              <w:keepNext w:val="0"/>
              <w:keepLines w:val="0"/>
              <w:pageBreakBefore w:val="0"/>
              <w:widowControl w:val="0"/>
              <w:numPr>
                <w:ilvl w:val="0"/>
                <w:numId w:val="21"/>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bookmarkStart w:id="171" w:name="_Toc13280"/>
            <w:bookmarkStart w:id="172" w:name="_Toc152153094"/>
          </w:p>
        </w:tc>
        <w:tc>
          <w:tcPr>
            <w:tcW w:w="1437" w:type="pct"/>
            <w:shd w:val="clear" w:color="auto" w:fill="auto"/>
            <w:vAlign w:val="center"/>
          </w:tcPr>
          <w:p w14:paraId="061CCC8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变电站为满足消防要求的主要道路宽度应为4.0m。主要设备运输道路</w:t>
            </w:r>
            <w:r>
              <w:rPr>
                <w:rFonts w:hint="eastAsia" w:ascii="宋体" w:hAnsi="宋体" w:cs="宋体"/>
                <w:sz w:val="21"/>
                <w:szCs w:val="21"/>
                <w:lang w:eastAsia="zh-CN"/>
              </w:rPr>
              <w:t>宽度布局</w:t>
            </w:r>
            <w:r>
              <w:rPr>
                <w:rFonts w:hint="eastAsia" w:ascii="宋体" w:hAnsi="宋体" w:eastAsia="宋体" w:cs="宋体"/>
                <w:sz w:val="21"/>
                <w:szCs w:val="21"/>
              </w:rPr>
              <w:t>要求确定，并应具备回车条件。</w:t>
            </w:r>
          </w:p>
        </w:tc>
        <w:tc>
          <w:tcPr>
            <w:tcW w:w="1037" w:type="pct"/>
            <w:shd w:val="clear" w:color="auto" w:fill="auto"/>
            <w:vAlign w:val="center"/>
          </w:tcPr>
          <w:p w14:paraId="689874AB">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《35kV～110kV变电站设计规范》GB50059-2011第2.0.6条</w:t>
            </w:r>
          </w:p>
        </w:tc>
        <w:tc>
          <w:tcPr>
            <w:tcW w:w="1578" w:type="pct"/>
            <w:shd w:val="clear" w:color="auto" w:fill="auto"/>
            <w:vAlign w:val="center"/>
          </w:tcPr>
          <w:p w14:paraId="5877C526">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eastAsia="zh-CN"/>
              </w:rPr>
            </w:pPr>
            <w:r>
              <w:rPr>
                <w:rFonts w:hint="eastAsia" w:ascii="宋体" w:hAnsi="宋体" w:cs="宋体"/>
                <w:sz w:val="21"/>
                <w:szCs w:val="21"/>
                <w:lang w:eastAsia="zh-CN"/>
              </w:rPr>
              <w:t>开关站</w:t>
            </w:r>
            <w:r>
              <w:rPr>
                <w:rFonts w:hint="eastAsia" w:ascii="宋体" w:hAnsi="宋体" w:eastAsia="宋体" w:cs="宋体"/>
                <w:sz w:val="21"/>
                <w:szCs w:val="21"/>
              </w:rPr>
              <w:t>进站道路从站区西侧引进开关站，</w:t>
            </w:r>
            <w:r>
              <w:rPr>
                <w:rFonts w:hint="eastAsia" w:ascii="宋体" w:hAnsi="宋体" w:cs="宋体"/>
                <w:sz w:val="21"/>
                <w:szCs w:val="21"/>
                <w:lang w:eastAsia="zh-CN"/>
              </w:rPr>
              <w:t>入站大门宽6m</w:t>
            </w:r>
            <w:r>
              <w:rPr>
                <w:rFonts w:hint="eastAsia" w:ascii="宋体" w:hAnsi="宋体" w:eastAsia="宋体" w:cs="宋体"/>
                <w:sz w:val="21"/>
                <w:szCs w:val="21"/>
              </w:rPr>
              <w:t>，配电装置区内主运输通道和生活区内环形车道宽度均为4.0米</w:t>
            </w:r>
            <w:r>
              <w:rPr>
                <w:rFonts w:hint="eastAsia" w:ascii="宋体" w:hAnsi="宋体" w:cs="宋体"/>
                <w:sz w:val="21"/>
                <w:szCs w:val="21"/>
                <w:lang w:eastAsia="zh-CN"/>
              </w:rPr>
              <w:t>。</w:t>
            </w:r>
          </w:p>
        </w:tc>
        <w:tc>
          <w:tcPr>
            <w:tcW w:w="601" w:type="pct"/>
            <w:shd w:val="clear" w:color="auto" w:fill="auto"/>
            <w:vAlign w:val="center"/>
          </w:tcPr>
          <w:p w14:paraId="7AE0D76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符合</w:t>
            </w:r>
          </w:p>
        </w:tc>
      </w:tr>
      <w:bookmarkEnd w:id="171"/>
      <w:bookmarkEnd w:id="172"/>
    </w:tbl>
    <w:p w14:paraId="7B669B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lang w:val="en-US" w:eastAsia="zh-CN"/>
        </w:rPr>
      </w:pPr>
      <w:r>
        <w:rPr>
          <w:rFonts w:hint="eastAsia" w:ascii="宋体" w:hAnsi="宋体" w:eastAsia="宋体" w:cs="宋体"/>
          <w:lang w:val="en-US" w:eastAsia="zh-CN"/>
        </w:rPr>
        <w:t>子单元评价结论：本单元采用安全检查表法对该项目总平面布置进行检查，共检查17项，全部合格，该项目总平面布置符合相关法律、法规、标准和规范的要求。</w:t>
      </w:r>
    </w:p>
    <w:p w14:paraId="6D6FC42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3" w:name="_Toc4370"/>
      <w:r>
        <w:rPr>
          <w:rFonts w:hint="eastAsia" w:ascii="宋体" w:hAnsi="宋体" w:eastAsia="宋体" w:cs="宋体"/>
          <w:lang w:val="en-US" w:eastAsia="zh-CN"/>
        </w:rPr>
        <w:t>5.2.3单元评价结论</w:t>
      </w:r>
      <w:bookmarkEnd w:id="173"/>
    </w:p>
    <w:p w14:paraId="5557D6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sz w:val="28"/>
          <w:szCs w:val="28"/>
          <w:lang w:val="en-US" w:eastAsia="zh-CN"/>
        </w:rPr>
      </w:pPr>
      <w:r>
        <w:rPr>
          <w:rFonts w:ascii="宋体" w:hAnsi="宋体" w:eastAsia="宋体" w:cs="宋体"/>
          <w:sz w:val="28"/>
          <w:szCs w:val="28"/>
        </w:rPr>
        <w:t>对项目选址、总平面布置方面进行了检查，共检查</w:t>
      </w:r>
      <w:r>
        <w:rPr>
          <w:rFonts w:hint="eastAsia" w:ascii="宋体" w:hAnsi="宋体" w:eastAsia="宋体" w:cs="宋体"/>
          <w:sz w:val="28"/>
          <w:szCs w:val="28"/>
          <w:lang w:val="en-US" w:eastAsia="zh-CN"/>
        </w:rPr>
        <w:t>32</w:t>
      </w:r>
      <w:r>
        <w:rPr>
          <w:rFonts w:ascii="宋体" w:hAnsi="宋体" w:eastAsia="宋体" w:cs="宋体"/>
          <w:sz w:val="28"/>
          <w:szCs w:val="28"/>
        </w:rPr>
        <w:t>项</w:t>
      </w:r>
      <w:r>
        <w:rPr>
          <w:rFonts w:hint="eastAsia" w:ascii="宋体" w:hAnsi="宋体" w:eastAsia="宋体" w:cs="宋体"/>
          <w:sz w:val="28"/>
          <w:szCs w:val="28"/>
        </w:rPr>
        <w:t>，</w:t>
      </w:r>
      <w:r>
        <w:rPr>
          <w:rFonts w:ascii="宋体" w:hAnsi="宋体" w:eastAsia="宋体" w:cs="宋体"/>
          <w:sz w:val="28"/>
          <w:szCs w:val="28"/>
        </w:rPr>
        <w:t>全部符合。</w:t>
      </w:r>
      <w:r>
        <w:rPr>
          <w:rFonts w:hint="eastAsia" w:ascii="宋体" w:hAnsi="宋体" w:eastAsia="宋体" w:cs="宋体"/>
          <w:sz w:val="28"/>
          <w:szCs w:val="28"/>
        </w:rPr>
        <w:t>该项目属于国家鼓励类能源项目</w:t>
      </w:r>
      <w:r>
        <w:rPr>
          <w:rFonts w:hint="eastAsia" w:ascii="宋体" w:hAnsi="宋体" w:cs="宋体"/>
          <w:sz w:val="28"/>
          <w:szCs w:val="28"/>
          <w:lang w:eastAsia="zh-CN"/>
        </w:rPr>
        <w:t>，项目选址符合相关法律、法规、标准和规范的要求。</w:t>
      </w:r>
      <w:r>
        <w:rPr>
          <w:rFonts w:hint="eastAsia" w:ascii="宋体" w:hAnsi="宋体" w:eastAsia="宋体" w:cs="宋体"/>
          <w:b w:val="0"/>
          <w:bCs w:val="0"/>
          <w:color w:val="auto"/>
          <w:sz w:val="28"/>
          <w:szCs w:val="28"/>
          <w:lang w:val="en-US" w:eastAsia="zh-CN"/>
        </w:rPr>
        <w:t>开关站结合现场地形，采用平坡式布置，将生活区</w:t>
      </w:r>
      <w:r>
        <w:rPr>
          <w:rFonts w:hint="eastAsia" w:ascii="宋体" w:hAnsi="宋体" w:cs="宋体"/>
          <w:b w:val="0"/>
          <w:bCs w:val="0"/>
          <w:color w:val="auto"/>
          <w:sz w:val="28"/>
          <w:szCs w:val="28"/>
          <w:lang w:val="en-US" w:eastAsia="zh-CN"/>
        </w:rPr>
        <w:t>与</w:t>
      </w:r>
      <w:r>
        <w:rPr>
          <w:rFonts w:hint="eastAsia" w:ascii="宋体" w:hAnsi="宋体" w:eastAsia="宋体" w:cs="宋体"/>
          <w:b w:val="0"/>
          <w:bCs w:val="0"/>
          <w:color w:val="auto"/>
          <w:sz w:val="28"/>
          <w:szCs w:val="28"/>
          <w:lang w:val="en-US" w:eastAsia="zh-CN"/>
        </w:rPr>
        <w:t>配电装置区</w:t>
      </w:r>
      <w:r>
        <w:rPr>
          <w:rFonts w:hint="eastAsia" w:ascii="宋体" w:hAnsi="宋体" w:cs="宋体"/>
          <w:b w:val="0"/>
          <w:bCs w:val="0"/>
          <w:color w:val="auto"/>
          <w:sz w:val="28"/>
          <w:szCs w:val="28"/>
          <w:lang w:val="en-US" w:eastAsia="zh-CN"/>
        </w:rPr>
        <w:t>分开布置</w:t>
      </w:r>
      <w:r>
        <w:rPr>
          <w:rFonts w:hint="eastAsia" w:ascii="宋体" w:hAnsi="宋体" w:eastAsia="宋体" w:cs="宋体"/>
          <w:b w:val="0"/>
          <w:bCs w:val="0"/>
          <w:color w:val="auto"/>
          <w:sz w:val="28"/>
          <w:szCs w:val="28"/>
          <w:lang w:val="en-US" w:eastAsia="zh-CN"/>
        </w:rPr>
        <w:t>，生活区与配电装置区以及储能装置区采用环形消防车道连接，消防车道满足消防及通行需要，现有场地尺寸满足开关站布置需要。进站道路从站区西侧引进开关站，配电装置区内主运输通道和生活区内环形车道宽度</w:t>
      </w:r>
      <w:r>
        <w:rPr>
          <w:rFonts w:hint="eastAsia" w:ascii="宋体" w:hAnsi="宋体" w:cs="宋体"/>
          <w:b w:val="0"/>
          <w:bCs w:val="0"/>
          <w:color w:val="auto"/>
          <w:sz w:val="28"/>
          <w:szCs w:val="28"/>
          <w:lang w:val="en-US" w:eastAsia="zh-CN"/>
        </w:rPr>
        <w:t>满足要求</w:t>
      </w:r>
      <w:r>
        <w:rPr>
          <w:rFonts w:hint="eastAsia" w:ascii="宋体" w:hAnsi="宋体" w:eastAsia="宋体" w:cs="宋体"/>
          <w:b w:val="0"/>
          <w:bCs w:val="0"/>
          <w:color w:val="auto"/>
          <w:sz w:val="28"/>
          <w:szCs w:val="28"/>
          <w:lang w:val="en-US" w:eastAsia="zh-CN"/>
        </w:rPr>
        <w:t>，消防救援车辆能抵达站内任一区域进行消防扑救，</w:t>
      </w:r>
      <w:r>
        <w:rPr>
          <w:rFonts w:hint="eastAsia" w:ascii="宋体" w:hAnsi="宋体" w:cs="宋体"/>
          <w:b w:val="0"/>
          <w:bCs w:val="0"/>
          <w:color w:val="auto"/>
          <w:sz w:val="28"/>
          <w:szCs w:val="28"/>
          <w:lang w:val="en-US" w:eastAsia="zh-CN"/>
        </w:rPr>
        <w:t>并</w:t>
      </w:r>
      <w:r>
        <w:rPr>
          <w:rFonts w:hint="eastAsia" w:ascii="宋体" w:hAnsi="宋体" w:eastAsia="宋体" w:cs="宋体"/>
          <w:b w:val="0"/>
          <w:bCs w:val="0"/>
          <w:color w:val="auto"/>
          <w:sz w:val="28"/>
          <w:szCs w:val="28"/>
          <w:lang w:val="en-US" w:eastAsia="zh-CN"/>
        </w:rPr>
        <w:t>留有足够的检修场地。</w:t>
      </w:r>
    </w:p>
    <w:p w14:paraId="09E690D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sz w:val="28"/>
          <w:szCs w:val="28"/>
          <w:lang w:val="en-US" w:eastAsia="zh-CN"/>
        </w:rPr>
      </w:pPr>
      <w:bookmarkStart w:id="174" w:name="_Toc7308"/>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3主要</w:t>
      </w:r>
      <w:r>
        <w:rPr>
          <w:rFonts w:hint="eastAsia" w:ascii="宋体" w:hAnsi="宋体" w:eastAsia="宋体" w:cs="宋体"/>
          <w:b/>
          <w:bCs/>
          <w:sz w:val="28"/>
          <w:szCs w:val="28"/>
          <w:lang w:val="en-US" w:eastAsia="zh-CN"/>
        </w:rPr>
        <w:t>建（构）筑物单元评价</w:t>
      </w:r>
      <w:bookmarkEnd w:id="174"/>
    </w:p>
    <w:p w14:paraId="334FA567">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5" w:name="_Toc6285"/>
      <w:r>
        <w:rPr>
          <w:rFonts w:hint="eastAsia" w:ascii="宋体" w:hAnsi="宋体" w:eastAsia="宋体" w:cs="宋体"/>
          <w:lang w:val="en-US" w:eastAsia="zh-CN"/>
        </w:rPr>
        <w:t>5.3.1</w:t>
      </w:r>
      <w:r>
        <w:rPr>
          <w:rFonts w:hint="eastAsia" w:ascii="宋体" w:hAnsi="宋体" w:cs="宋体"/>
          <w:b w:val="0"/>
          <w:bCs w:val="0"/>
          <w:sz w:val="28"/>
          <w:szCs w:val="28"/>
          <w:lang w:val="en-US" w:eastAsia="zh-CN"/>
        </w:rPr>
        <w:t>开关站主要建（构）筑物</w:t>
      </w:r>
      <w:r>
        <w:rPr>
          <w:rFonts w:hint="eastAsia" w:ascii="宋体" w:hAnsi="宋体" w:eastAsia="宋体" w:cs="宋体"/>
          <w:lang w:val="en-US" w:eastAsia="zh-CN"/>
        </w:rPr>
        <w:t>子单元评价</w:t>
      </w:r>
      <w:bookmarkEnd w:id="175"/>
    </w:p>
    <w:p w14:paraId="4BF2B5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根据《火力发电厂与变电站设计防火标准》（GB50229-2019）、《光伏发电站设计规范》（GB50797-2012）、《</w:t>
      </w:r>
      <w:r>
        <w:rPr>
          <w:rFonts w:hint="eastAsia" w:ascii="宋体" w:hAnsi="宋体" w:cs="宋体"/>
          <w:lang w:val="en-US" w:eastAsia="zh-CN"/>
        </w:rPr>
        <w:t>建筑设计防火规范</w:t>
      </w:r>
      <w:r>
        <w:rPr>
          <w:rFonts w:hint="eastAsia" w:ascii="宋体" w:hAnsi="宋体" w:eastAsia="宋体" w:cs="宋体"/>
          <w:lang w:val="en-US" w:eastAsia="zh-CN"/>
        </w:rPr>
        <w:t>》（</w:t>
      </w:r>
      <w:r>
        <w:rPr>
          <w:rFonts w:hint="eastAsia" w:ascii="宋体" w:hAnsi="宋体" w:cs="宋体"/>
          <w:lang w:val="en-US" w:eastAsia="zh-CN"/>
        </w:rPr>
        <w:t>GB 50016-2014[2018年版]</w:t>
      </w:r>
      <w:r>
        <w:rPr>
          <w:rFonts w:hint="eastAsia" w:ascii="宋体" w:hAnsi="宋体" w:eastAsia="宋体" w:cs="宋体"/>
          <w:lang w:val="en-US" w:eastAsia="zh-CN"/>
        </w:rPr>
        <w:t>）等标准规范编制安全检查表对</w:t>
      </w:r>
      <w:r>
        <w:rPr>
          <w:rFonts w:hint="eastAsia" w:ascii="宋体" w:hAnsi="宋体" w:cs="宋体"/>
          <w:b w:val="0"/>
          <w:bCs w:val="0"/>
          <w:sz w:val="28"/>
          <w:szCs w:val="28"/>
          <w:lang w:val="en-US" w:eastAsia="zh-CN"/>
        </w:rPr>
        <w:t>开关站主要建（构）筑物</w:t>
      </w:r>
      <w:r>
        <w:rPr>
          <w:rFonts w:hint="eastAsia" w:ascii="宋体" w:hAnsi="宋体" w:eastAsia="宋体" w:cs="宋体"/>
          <w:lang w:val="en-US" w:eastAsia="zh-CN"/>
        </w:rPr>
        <w:t>进行检查，具体检查内容见表5.3-1。</w:t>
      </w:r>
    </w:p>
    <w:p w14:paraId="10B0F2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.3</w:t>
      </w:r>
      <w:r>
        <w:rPr>
          <w:rFonts w:ascii="宋体" w:hAnsi="宋体" w:eastAsia="宋体" w:cs="宋体"/>
          <w:b/>
          <w:bCs/>
          <w:sz w:val="24"/>
          <w:szCs w:val="24"/>
        </w:rPr>
        <w:t>-</w:t>
      </w:r>
      <w:r>
        <w:rPr>
          <w:rFonts w:hint="eastAsia" w:ascii="宋体" w:hAnsi="宋体" w:eastAsia="宋体" w:cs="宋体"/>
          <w:b/>
          <w:bCs/>
          <w:sz w:val="24"/>
          <w:szCs w:val="24"/>
          <w:lang w:val="en-US" w:eastAsia="zh-CN"/>
        </w:rPr>
        <w:t>1开关站主要建（构）筑物子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704"/>
        <w:gridCol w:w="2494"/>
        <w:gridCol w:w="2135"/>
        <w:gridCol w:w="2948"/>
        <w:gridCol w:w="1111"/>
      </w:tblGrid>
      <w:tr w14:paraId="6CC82F07">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B458E2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2BEB751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1FCBC5E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51C55E3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5851D74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2E1BB2A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EF7B372">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91E327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火灾应急照明和疏散标志应符合下列规定：</w:t>
            </w:r>
          </w:p>
          <w:p w14:paraId="50AC200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户内变电站、户外变电站的控制室、通信机房、配电装置室、消防水泵房和建筑疏散通道应设置应急照明；</w:t>
            </w:r>
          </w:p>
          <w:p w14:paraId="235CACA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地下变电站的控制室、通信机房、配电装置室、变压器室继电器室、消防水泵房、建筑疏散通道和楼梯间应设置应急照明；</w:t>
            </w:r>
          </w:p>
          <w:p w14:paraId="555090B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地下变电站的疏散通道和安全出口应设灯光疏散指示标志；</w:t>
            </w:r>
          </w:p>
          <w:p w14:paraId="079854D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人员疏散通道应急照明的地面最低水平照度不应低于1.0lx</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楼梯间的地面最低水平照度不应低于5.01x</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继续</w:t>
            </w:r>
            <w:r>
              <w:rPr>
                <w:rFonts w:hint="eastAsia" w:ascii="宋体" w:hAnsi="宋体" w:cs="宋体"/>
                <w:sz w:val="21"/>
                <w:szCs w:val="21"/>
                <w:lang w:val="en-US" w:eastAsia="zh-CN"/>
              </w:rPr>
              <w:t>工</w:t>
            </w:r>
            <w:r>
              <w:rPr>
                <w:rFonts w:hint="eastAsia" w:ascii="宋体" w:hAnsi="宋体" w:eastAsia="宋体" w:cs="宋体"/>
                <w:sz w:val="21"/>
                <w:szCs w:val="21"/>
                <w:lang w:val="en-US" w:eastAsia="zh-CN"/>
              </w:rPr>
              <w:t>作应急照明应保证正常照明的照度；</w:t>
            </w:r>
          </w:p>
          <w:p w14:paraId="2D5FEAB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疏散通道上灯光疏散指示标志间距不应大于20m</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高度宜安装在距地坪1.0m以下处；疏散照明灯具应设置在出入口的顶部或侧边墙面的上部。</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BAC557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《火力发电厂与变电站设计防火标准》（GB50229-2019）第11.7.2条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8C2AF8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控制室、配电室、消防水泵房等已设置应急照明和疏散指示标志。</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2FF5C6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1D06B66">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85FD7B9">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E367D8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消防水泵房应设直通室外的安全出口，当消防水泵房设置在地下时，其疏散出口应靠近安全出口。</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2FB517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《火力发电厂与变电站设计防火标准》（GB 50229-2019）第11.</w:t>
            </w:r>
            <w:r>
              <w:rPr>
                <w:rFonts w:hint="eastAsia" w:ascii="宋体" w:hAnsi="宋体" w:cs="宋体"/>
                <w:sz w:val="21"/>
                <w:szCs w:val="21"/>
                <w:lang w:val="en-US" w:eastAsia="zh-CN"/>
              </w:rPr>
              <w:t>5.14</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0A3A90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消防水泵房设</w:t>
            </w:r>
            <w:r>
              <w:rPr>
                <w:rFonts w:hint="eastAsia" w:ascii="宋体" w:hAnsi="宋体" w:cs="宋体"/>
                <w:sz w:val="21"/>
                <w:szCs w:val="21"/>
                <w:lang w:val="en-US" w:eastAsia="zh-CN"/>
              </w:rPr>
              <w:t>有</w:t>
            </w:r>
            <w:r>
              <w:rPr>
                <w:rFonts w:hint="eastAsia" w:ascii="宋体" w:hAnsi="宋体" w:eastAsia="宋体" w:cs="宋体"/>
                <w:sz w:val="21"/>
                <w:szCs w:val="21"/>
                <w:lang w:val="en-US" w:eastAsia="zh-CN"/>
              </w:rPr>
              <w:t>直通室外的安全出口</w:t>
            </w:r>
            <w:r>
              <w:rPr>
                <w:rFonts w:hint="eastAsia" w:ascii="宋体" w:hAnsi="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175B6C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40789E3E">
        <w:tblPrEx>
          <w:tblCellMar>
            <w:top w:w="0" w:type="dxa"/>
            <w:left w:w="108" w:type="dxa"/>
            <w:bottom w:w="0" w:type="dxa"/>
            <w:right w:w="108" w:type="dxa"/>
          </w:tblCellMar>
        </w:tblPrEx>
        <w:trPr>
          <w:trHeight w:val="9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A52EF44">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2EF58E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消防水泵应设置备用泵</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备用泵的流量和扬程不应小于最大一台消防泵的流量和扬程。</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C0623E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《火力发电厂与变电站设计防火标准》（GB50229-2019）第11.</w:t>
            </w:r>
            <w:r>
              <w:rPr>
                <w:rFonts w:hint="eastAsia" w:ascii="宋体" w:hAnsi="宋体" w:cs="宋体"/>
                <w:sz w:val="21"/>
                <w:szCs w:val="21"/>
                <w:lang w:val="en-US" w:eastAsia="zh-CN"/>
              </w:rPr>
              <w:t>5.18</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806CC9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设置两台消防水泵，一用一备。</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ABAF1D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05A0D686">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3F5868B">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889A45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建筑面积超过250m²的控制室、通信机房、配电装置室电容器室、阀厅、户内直流场、电缆夹层，其疏散门不宜少于2个。</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F72ECD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《火力发电厂与变电站设计防火标准》（GB50229-2019）第11</w:t>
            </w:r>
            <w:r>
              <w:rPr>
                <w:rFonts w:hint="eastAsia" w:ascii="宋体" w:hAnsi="宋体" w:cs="宋体"/>
                <w:sz w:val="21"/>
                <w:szCs w:val="21"/>
                <w:lang w:val="en-US" w:eastAsia="zh-CN"/>
              </w:rPr>
              <w:t>.2.5</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EBC580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配电预制舱约184m²，设置的疏散门符合要求。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20825C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6C6E4960">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138813E">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8DE23A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变电站内建</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构</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筑物及设备的防火间距不应小于表11.1.5的规定。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C507D3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《火力发电厂与变电站设计防火标准》（GB50229-2019）第11.1.5条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45BB80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开关站各建筑物防火间距满足要求，见表2-4</w:t>
            </w:r>
            <w:r>
              <w:rPr>
                <w:rFonts w:hint="eastAsia" w:ascii="宋体" w:hAnsi="宋体" w:cs="宋体"/>
                <w:sz w:val="21"/>
                <w:szCs w:val="21"/>
                <w:lang w:val="en-US" w:eastAsia="zh-CN"/>
              </w:rPr>
              <w:t>防火</w:t>
            </w:r>
            <w:r>
              <w:rPr>
                <w:rFonts w:hint="eastAsia" w:ascii="宋体" w:hAnsi="宋体" w:eastAsia="宋体" w:cs="宋体"/>
                <w:sz w:val="21"/>
                <w:szCs w:val="21"/>
                <w:lang w:val="en-US" w:eastAsia="zh-CN"/>
              </w:rPr>
              <w:t>间距检查表。</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72D186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0557B70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CE3E8AA">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9EA25B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危险性作业场所，应设置安全通道；应设应急照明、安全标志和疏散指示标志；门窗应向外开启；通道和出口应保持畅通；出入口的设置应有关规定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763FF0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《生产过程安全卫生要求总则》</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GB/T12801-2008</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第5.4.6条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3EA3BD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配电预制舱等建筑物设置应急照明、安全标志和疏散指示标志；门窗及出入口设置符合要求。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211E4B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6B9FE0E1">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BF6BD10">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2E97F6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电气间应设防止蛇鼠类等小动物危害的措施。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3FC281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10.1.5</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304F4E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电气间已设置不低于50cm挡鼠板，电气间标高比室外地坪高，所有孔洞已封堵。</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2AB80A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001B12A6">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29F5A69">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5A57B0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建筑物门窗应根据通风、采暖和采光的需要合理布置，必要时可采用双层门窗。</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60F16C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10.2.3</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3C8EBE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建筑物门窗应根据通风、采暖和采光布置合理。</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68741E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269AB82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243F1D1">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8158E6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光伏发电系统各组成部分在建筑中的位置应满足其所在部位的建筑防水、排水和保温隔热等要求，同时便于系统的维护、检修和更新。</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3BBC82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10.3.5</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663EB3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设备、系统的布置已预留足够的检维修操作空间。</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0E1524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5DC7A41A">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987C7F0">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1FDBF2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建筑物应预留设备搬入口，设备搬入口可结合门窗洞或非承重墙设置。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44035D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10.2.5</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EFF1FC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配电预制舱等已预留设备检维修出入口。</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888DBC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337732B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5A9A39E">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A77B40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平台、走道、吊装孔等有坠落危险处，应设栏杆或盖板。需要登高检查、维修及更换光伏组件处，应设操作平台或扶梯。</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4648AC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13.0.6</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91F41A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高处平台、走道已设置护栏。</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F69C4F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215EB02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DB5A568">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2C8733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光伏发电站各类建筑应有良好的自然通风。当自然通风达不到室内空气参数要求时，可采用自然与机械联合通风、机械通风、局部空气调节等方式。通风系统应考虑防风沙措施。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B95B22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11.2.7</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3499F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光伏发电站各类建筑均设置有良好的通风口或通风设施。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B47DB7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r w14:paraId="0FA1306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AC5EDAF">
            <w:pPr>
              <w:keepNext w:val="0"/>
              <w:keepLines w:val="0"/>
              <w:pageBreakBefore w:val="0"/>
              <w:widowControl w:val="0"/>
              <w:numPr>
                <w:ilvl w:val="0"/>
                <w:numId w:val="22"/>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610F5E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光伏发电站建</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构</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筑物的抗震设防烈度应按国家对该地区的要求确定。地震烈6度及以上地区建筑物、结构物的抗震设防要求，应符合现行国家标准《</w:t>
            </w:r>
            <w:r>
              <w:rPr>
                <w:rFonts w:hint="eastAsia" w:ascii="宋体" w:hAnsi="宋体" w:cs="宋体"/>
                <w:sz w:val="21"/>
                <w:szCs w:val="21"/>
                <w:lang w:val="en-US" w:eastAsia="zh-CN"/>
              </w:rPr>
              <w:t>建筑抗震设计标准</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GB/T 50011-2010[2024年版]</w:t>
            </w:r>
            <w:r>
              <w:rPr>
                <w:rFonts w:hint="eastAsia" w:ascii="宋体" w:hAnsi="宋体" w:eastAsia="宋体" w:cs="宋体"/>
                <w:sz w:val="21"/>
                <w:szCs w:val="21"/>
                <w:lang w:val="en-US" w:eastAsia="zh-CN"/>
              </w:rPr>
              <w:t>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3925AF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10.4.3</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58D91C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按照8度进行设防。</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61F7C9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eastAsia="宋体" w:cs="宋体"/>
                <w:sz w:val="21"/>
                <w:szCs w:val="21"/>
                <w:lang w:val="en-US" w:eastAsia="zh-CN"/>
              </w:rPr>
              <w:t>符合</w:t>
            </w:r>
          </w:p>
        </w:tc>
      </w:tr>
    </w:tbl>
    <w:p w14:paraId="151619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w:t>
      </w:r>
      <w:r>
        <w:rPr>
          <w:rFonts w:hint="eastAsia" w:ascii="宋体" w:hAnsi="宋体" w:cs="宋体"/>
          <w:b w:val="0"/>
          <w:bCs w:val="0"/>
          <w:sz w:val="28"/>
          <w:szCs w:val="28"/>
          <w:lang w:val="en-US" w:eastAsia="zh-CN"/>
        </w:rPr>
        <w:t>开关站主要建（构）筑物</w:t>
      </w:r>
      <w:r>
        <w:rPr>
          <w:rFonts w:hint="eastAsia" w:ascii="宋体" w:hAnsi="宋体" w:eastAsia="宋体" w:cs="宋体"/>
          <w:lang w:val="en-US" w:eastAsia="zh-CN"/>
        </w:rPr>
        <w:t>进行检查，共检查</w:t>
      </w:r>
      <w:r>
        <w:rPr>
          <w:rFonts w:hint="eastAsia" w:ascii="宋体" w:hAnsi="宋体" w:cs="宋体"/>
          <w:lang w:val="en-US" w:eastAsia="zh-CN"/>
        </w:rPr>
        <w:t>13</w:t>
      </w:r>
      <w:r>
        <w:rPr>
          <w:rFonts w:hint="eastAsia" w:ascii="宋体" w:hAnsi="宋体" w:eastAsia="宋体" w:cs="宋体"/>
          <w:lang w:val="en-US" w:eastAsia="zh-CN"/>
        </w:rPr>
        <w:t>项，全部合格，该项目</w:t>
      </w:r>
      <w:r>
        <w:rPr>
          <w:rFonts w:hint="eastAsia" w:ascii="宋体" w:hAnsi="宋体" w:cs="宋体"/>
          <w:b w:val="0"/>
          <w:bCs w:val="0"/>
          <w:sz w:val="28"/>
          <w:szCs w:val="28"/>
          <w:lang w:val="en-US" w:eastAsia="zh-CN"/>
        </w:rPr>
        <w:t>开关站主要建（构）筑物</w:t>
      </w:r>
      <w:r>
        <w:rPr>
          <w:rFonts w:hint="eastAsia" w:ascii="宋体" w:hAnsi="宋体" w:eastAsia="宋体" w:cs="宋体"/>
          <w:lang w:val="en-US" w:eastAsia="zh-CN"/>
        </w:rPr>
        <w:t>符合相关法律、法规、标准和规范的要求。</w:t>
      </w:r>
    </w:p>
    <w:p w14:paraId="782B4E5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6" w:name="_Toc31143"/>
      <w:r>
        <w:rPr>
          <w:rFonts w:hint="eastAsia" w:ascii="宋体" w:hAnsi="宋体" w:eastAsia="宋体" w:cs="宋体"/>
          <w:lang w:val="en-US" w:eastAsia="zh-CN"/>
        </w:rPr>
        <w:t>5.3.2光伏区建筑子单元评价</w:t>
      </w:r>
      <w:bookmarkEnd w:id="176"/>
    </w:p>
    <w:p w14:paraId="32447C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根据《光伏发电站设计规范》（GB50797-2012）等标准规范编制安全检查表对光伏区建筑进行检查，具体检查内容见表5.3-2。</w:t>
      </w:r>
    </w:p>
    <w:p w14:paraId="35006A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.3</w:t>
      </w:r>
      <w:r>
        <w:rPr>
          <w:rFonts w:ascii="宋体" w:hAnsi="宋体" w:eastAsia="宋体" w:cs="宋体"/>
          <w:b/>
          <w:bCs/>
          <w:sz w:val="24"/>
          <w:szCs w:val="24"/>
        </w:rPr>
        <w:t>-</w:t>
      </w:r>
      <w:r>
        <w:rPr>
          <w:rFonts w:hint="eastAsia" w:ascii="宋体" w:hAnsi="宋体" w:eastAsia="宋体" w:cs="宋体"/>
          <w:b/>
          <w:bCs/>
          <w:sz w:val="24"/>
          <w:szCs w:val="24"/>
          <w:lang w:val="en-US" w:eastAsia="zh-CN"/>
        </w:rPr>
        <w:t>2光伏区建筑子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703"/>
        <w:gridCol w:w="2494"/>
        <w:gridCol w:w="2135"/>
        <w:gridCol w:w="2949"/>
        <w:gridCol w:w="1111"/>
      </w:tblGrid>
      <w:tr w14:paraId="1EB3E6B8">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10B738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074C4B5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1534C54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6ACB168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36E6AC1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353170A8">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7176C33">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3748AB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逆变器应有通风设施，确保逆变器产生的废热能排离设备，进风口、出风口应有防尘、防雨设施。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B0407E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10.2.9</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1ED161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组串式逆变器直接安装于光伏支架下，通风等满足要求。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67B0F4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符合</w:t>
            </w:r>
          </w:p>
        </w:tc>
      </w:tr>
      <w:tr w14:paraId="4EB8D855">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A72E252">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BEA690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支架的防腐应符合下列要求：</w:t>
            </w:r>
          </w:p>
          <w:p w14:paraId="2A61306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支架在构造上应便于检查和清刷；</w:t>
            </w:r>
          </w:p>
          <w:p w14:paraId="4EF2FDF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钢支架防腐宜采用热镀浸锌，镀锌层平均厚度不应小于55μm。</w:t>
            </w:r>
          </w:p>
          <w:p w14:paraId="2F8EB50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当铝合金材料与除不锈钢以外的其他金属材料或与酸碱性的非金属材料接触、紧固时，宜采取隔离措施。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D82F41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6.8.10</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1A0955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光伏支架采用镀锌材料，符合要求。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5CE96A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符合</w:t>
            </w:r>
          </w:p>
        </w:tc>
      </w:tr>
      <w:tr w14:paraId="530CD090">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47DAE43">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683D32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建筑设计应为光伏发电系统的安装、使用、维护、保养等提供条件，在安装光伏组件的部位应采取安全防护措施。在人员有可能接触或接近光伏发电系统的位置，应设置防触电警示标识。</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C962A1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第10.3.2条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8AC296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eastAsia="宋体" w:cs="宋体"/>
                <w:sz w:val="21"/>
                <w:szCs w:val="21"/>
                <w:lang w:val="en-US" w:eastAsia="zh-CN"/>
              </w:rPr>
              <w:t>设计</w:t>
            </w:r>
            <w:r>
              <w:rPr>
                <w:rFonts w:hint="eastAsia" w:ascii="宋体" w:hAnsi="宋体" w:cs="宋体"/>
                <w:sz w:val="21"/>
                <w:szCs w:val="21"/>
                <w:lang w:val="en-US" w:eastAsia="zh-CN"/>
              </w:rPr>
              <w:t>已预留</w:t>
            </w:r>
            <w:r>
              <w:rPr>
                <w:rFonts w:hint="eastAsia" w:ascii="宋体" w:hAnsi="宋体" w:eastAsia="宋体" w:cs="宋体"/>
                <w:sz w:val="21"/>
                <w:szCs w:val="21"/>
                <w:lang w:val="en-US" w:eastAsia="zh-CN"/>
              </w:rPr>
              <w:t>光伏发电系统的安装、使用、维护、保养</w:t>
            </w:r>
            <w:r>
              <w:rPr>
                <w:rFonts w:hint="eastAsia" w:ascii="宋体" w:hAnsi="宋体" w:cs="宋体"/>
                <w:sz w:val="21"/>
                <w:szCs w:val="21"/>
                <w:lang w:val="en-US" w:eastAsia="zh-CN"/>
              </w:rPr>
              <w:t>等操作空间；箱变等可能触电位置已增加“当心触电”警示标识。</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0C3CF5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0704314">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F8A28A6">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705669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合理规划光伏组件的安装位置，建筑物及建筑物周围的环境景观与绿化种植不应对投射到光伏组件上的阳光造成遮挡。</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056AA0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第10.3.4条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1BDCEB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eastAsia="宋体" w:cs="宋体"/>
                <w:sz w:val="21"/>
                <w:szCs w:val="21"/>
                <w:lang w:val="en-US" w:eastAsia="zh-CN"/>
              </w:rPr>
              <w:t>环境景观与绿化种植</w:t>
            </w:r>
            <w:r>
              <w:rPr>
                <w:rFonts w:hint="eastAsia" w:ascii="宋体" w:hAnsi="宋体" w:cs="宋体"/>
                <w:sz w:val="21"/>
                <w:szCs w:val="21"/>
                <w:lang w:val="en-US" w:eastAsia="zh-CN"/>
              </w:rPr>
              <w:t>不会对</w:t>
            </w:r>
            <w:r>
              <w:rPr>
                <w:rFonts w:hint="eastAsia" w:ascii="宋体" w:hAnsi="宋体" w:eastAsia="宋体" w:cs="宋体"/>
                <w:sz w:val="21"/>
                <w:szCs w:val="21"/>
                <w:lang w:val="en-US" w:eastAsia="zh-CN"/>
              </w:rPr>
              <w:t>光伏组件</w:t>
            </w:r>
            <w:r>
              <w:rPr>
                <w:rFonts w:hint="eastAsia" w:ascii="宋体" w:hAnsi="宋体" w:cs="宋体"/>
                <w:sz w:val="21"/>
                <w:szCs w:val="21"/>
                <w:lang w:val="en-US" w:eastAsia="zh-CN"/>
              </w:rPr>
              <w:t>采光造成影响。</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49D4AF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B466E3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444CA1C">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B1B3F5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光伏方阵场地内应设置接地网，接地网除应采用人工接地极外，还应充分利用支架基础的金属构件。</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2B2798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第8.8.</w:t>
            </w:r>
            <w:r>
              <w:rPr>
                <w:rFonts w:hint="eastAsia" w:ascii="宋体" w:hAnsi="宋体" w:cs="宋体"/>
                <w:sz w:val="21"/>
                <w:szCs w:val="21"/>
                <w:lang w:val="en-US" w:eastAsia="zh-CN"/>
              </w:rPr>
              <w:t>3</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6A00D8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已按要求设置接地并进行接地电阻检测合格，详见附件37、附件38。</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E06A00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符合</w:t>
            </w:r>
          </w:p>
        </w:tc>
      </w:tr>
      <w:tr w14:paraId="6F4EB64D">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289E1CA">
            <w:pPr>
              <w:keepNext w:val="0"/>
              <w:keepLines w:val="0"/>
              <w:pageBreakBefore w:val="0"/>
              <w:widowControl w:val="0"/>
              <w:numPr>
                <w:ilvl w:val="0"/>
                <w:numId w:val="23"/>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95E9E6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光伏方阵接地应连续、可靠，接地电阻应不小于4Ω。</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E9828C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第8.8.4条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699E17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已进行防雷接地电阻检测，1</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7#光伏方阵接地电阻均小于4</w:t>
            </w:r>
            <w:r>
              <w:rPr>
                <w:rFonts w:hint="eastAsia" w:ascii="宋体" w:hAnsi="宋体" w:eastAsia="宋体" w:cs="宋体"/>
                <w:sz w:val="21"/>
                <w:szCs w:val="21"/>
                <w:lang w:val="en-US" w:eastAsia="zh-CN"/>
              </w:rPr>
              <w:t>Ω</w:t>
            </w:r>
            <w:r>
              <w:rPr>
                <w:rFonts w:hint="eastAsia" w:ascii="宋体" w:hAnsi="宋体" w:cs="宋体"/>
                <w:sz w:val="21"/>
                <w:szCs w:val="21"/>
                <w:lang w:val="en-US" w:eastAsia="zh-CN"/>
              </w:rPr>
              <w:t>，详见附件37、附件38。</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54CE4C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符合</w:t>
            </w:r>
          </w:p>
        </w:tc>
      </w:tr>
    </w:tbl>
    <w:p w14:paraId="1F8740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lang w:val="en-US" w:eastAsia="zh-CN"/>
        </w:rPr>
      </w:pPr>
      <w:r>
        <w:rPr>
          <w:rFonts w:hint="eastAsia" w:ascii="宋体" w:hAnsi="宋体" w:eastAsia="宋体" w:cs="宋体"/>
          <w:lang w:val="en-US" w:eastAsia="zh-CN"/>
        </w:rPr>
        <w:t>子单元评价结论：本单元采用安全检查表法对该项目光伏区建筑进行检查，共检查6项，全部合格，该项目光伏区建筑符合相关法律、法规、标准和规范的要求。</w:t>
      </w:r>
    </w:p>
    <w:p w14:paraId="7D345FC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7" w:name="_Toc1463"/>
      <w:r>
        <w:rPr>
          <w:rFonts w:hint="eastAsia" w:ascii="宋体" w:hAnsi="宋体" w:eastAsia="宋体" w:cs="宋体"/>
          <w:lang w:val="en-US" w:eastAsia="zh-CN"/>
        </w:rPr>
        <w:t>5.3.3单元评价结论</w:t>
      </w:r>
      <w:bookmarkEnd w:id="177"/>
    </w:p>
    <w:p w14:paraId="4C7CB9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lang w:val="en-US" w:eastAsia="zh-CN"/>
        </w:rPr>
      </w:pPr>
      <w:r>
        <w:rPr>
          <w:rFonts w:hint="eastAsia" w:ascii="宋体" w:hAnsi="宋体" w:eastAsia="宋体" w:cs="宋体"/>
          <w:lang w:val="en-US" w:eastAsia="zh-CN"/>
        </w:rPr>
        <w:t>本单元根据《火力发电厂与变电站设计防火标准》（GB50229-2019）、《光伏发电站设计规范》</w:t>
      </w:r>
      <w:r>
        <w:rPr>
          <w:rFonts w:hint="eastAsia" w:ascii="宋体" w:hAnsi="宋体" w:cs="宋体"/>
          <w:lang w:val="en-US" w:eastAsia="zh-CN"/>
        </w:rPr>
        <w:t>（</w:t>
      </w:r>
      <w:r>
        <w:rPr>
          <w:rFonts w:hint="eastAsia" w:ascii="宋体" w:hAnsi="宋体" w:eastAsia="宋体" w:cs="宋体"/>
          <w:lang w:val="en-US" w:eastAsia="zh-CN"/>
        </w:rPr>
        <w:t>GB50797-2012）等的相关规定，采用安全检查表法对该项目</w:t>
      </w:r>
      <w:r>
        <w:rPr>
          <w:rFonts w:hint="eastAsia" w:ascii="宋体" w:hAnsi="宋体" w:cs="宋体"/>
          <w:lang w:val="en-US" w:eastAsia="zh-CN"/>
        </w:rPr>
        <w:t>开关站</w:t>
      </w:r>
      <w:r>
        <w:rPr>
          <w:rFonts w:hint="eastAsia" w:ascii="宋体" w:hAnsi="宋体" w:eastAsia="宋体" w:cs="宋体"/>
          <w:lang w:val="en-US" w:eastAsia="zh-CN"/>
        </w:rPr>
        <w:t>主要建（构）筑物</w:t>
      </w:r>
      <w:r>
        <w:rPr>
          <w:rFonts w:hint="eastAsia" w:ascii="宋体" w:hAnsi="宋体" w:cs="宋体"/>
          <w:lang w:val="en-US" w:eastAsia="zh-CN"/>
        </w:rPr>
        <w:t>和光伏区建筑</w:t>
      </w:r>
      <w:r>
        <w:rPr>
          <w:rFonts w:hint="eastAsia" w:ascii="宋体" w:hAnsi="宋体" w:eastAsia="宋体" w:cs="宋体"/>
          <w:lang w:val="en-US" w:eastAsia="zh-CN"/>
        </w:rPr>
        <w:t>进行了检查，共检查</w:t>
      </w:r>
      <w:r>
        <w:rPr>
          <w:rFonts w:hint="eastAsia" w:ascii="宋体" w:hAnsi="宋体" w:cs="宋体"/>
          <w:lang w:val="en-US" w:eastAsia="zh-CN"/>
        </w:rPr>
        <w:t>19</w:t>
      </w:r>
      <w:r>
        <w:rPr>
          <w:rFonts w:hint="eastAsia" w:ascii="宋体" w:hAnsi="宋体" w:eastAsia="宋体" w:cs="宋体"/>
          <w:lang w:val="en-US" w:eastAsia="zh-CN"/>
        </w:rPr>
        <w:t>项，全部符合。</w:t>
      </w:r>
      <w:r>
        <w:rPr>
          <w:rFonts w:hint="eastAsia" w:ascii="宋体" w:hAnsi="宋体" w:cs="宋体"/>
          <w:b w:val="0"/>
          <w:bCs w:val="0"/>
          <w:sz w:val="28"/>
          <w:szCs w:val="28"/>
          <w:lang w:val="en-US" w:eastAsia="zh-CN"/>
        </w:rPr>
        <w:t>项目开关站</w:t>
      </w:r>
      <w:r>
        <w:rPr>
          <w:rFonts w:hint="eastAsia" w:ascii="宋体" w:hAnsi="宋体" w:eastAsia="宋体" w:cs="宋体"/>
          <w:b w:val="0"/>
          <w:bCs w:val="0"/>
          <w:sz w:val="28"/>
          <w:szCs w:val="28"/>
          <w:lang w:val="en-US" w:eastAsia="zh-CN"/>
        </w:rPr>
        <w:t>主要建（构）筑物、光伏区建筑符合相关法律、法规、标准和规范的要求</w:t>
      </w:r>
      <w:r>
        <w:rPr>
          <w:rFonts w:hint="eastAsia" w:ascii="宋体" w:hAnsi="宋体" w:cs="宋体"/>
          <w:lang w:val="en-US" w:eastAsia="zh-CN"/>
        </w:rPr>
        <w:t>。</w:t>
      </w:r>
    </w:p>
    <w:p w14:paraId="532605D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sz w:val="28"/>
          <w:szCs w:val="28"/>
          <w:lang w:val="en-US" w:eastAsia="zh-CN"/>
        </w:rPr>
      </w:pPr>
      <w:bookmarkStart w:id="178" w:name="_Toc1889"/>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4光伏发电设备及其系统</w:t>
      </w:r>
      <w:r>
        <w:rPr>
          <w:rFonts w:hint="eastAsia" w:ascii="宋体" w:hAnsi="宋体" w:eastAsia="宋体" w:cs="宋体"/>
          <w:b/>
          <w:bCs/>
          <w:sz w:val="28"/>
          <w:szCs w:val="28"/>
          <w:lang w:val="en-US" w:eastAsia="zh-CN"/>
        </w:rPr>
        <w:t>单元评价</w:t>
      </w:r>
      <w:bookmarkEnd w:id="178"/>
    </w:p>
    <w:p w14:paraId="79E1D286">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79" w:name="_Toc13568"/>
      <w:r>
        <w:rPr>
          <w:rFonts w:hint="eastAsia" w:ascii="宋体" w:hAnsi="宋体" w:eastAsia="宋体" w:cs="宋体"/>
          <w:lang w:val="en-US" w:eastAsia="zh-CN"/>
        </w:rPr>
        <w:t>5.4.1光伏发电设备子单元评价</w:t>
      </w:r>
      <w:bookmarkEnd w:id="179"/>
    </w:p>
    <w:p w14:paraId="55E87E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w:t>
      </w:r>
      <w:r>
        <w:rPr>
          <w:rFonts w:hint="eastAsia" w:ascii="宋体" w:hAnsi="宋体" w:cs="宋体"/>
          <w:lang w:val="en-US" w:eastAsia="zh-CN"/>
        </w:rPr>
        <w:t>高压/低压预装式变电站</w:t>
      </w:r>
      <w:r>
        <w:rPr>
          <w:rFonts w:hint="eastAsia" w:ascii="宋体" w:hAnsi="宋体" w:eastAsia="宋体" w:cs="宋体"/>
          <w:lang w:val="en-US" w:eastAsia="zh-CN"/>
        </w:rPr>
        <w:t>》</w:t>
      </w:r>
      <w:r>
        <w:rPr>
          <w:rFonts w:hint="eastAsia" w:ascii="宋体" w:hAnsi="宋体" w:cs="宋体"/>
          <w:lang w:val="en-US" w:eastAsia="zh-CN"/>
        </w:rPr>
        <w:t>（DL/T 537-2018</w:t>
      </w:r>
      <w:r>
        <w:rPr>
          <w:rFonts w:hint="eastAsia" w:ascii="宋体" w:hAnsi="宋体" w:eastAsia="宋体" w:cs="宋体"/>
          <w:lang w:val="en-US" w:eastAsia="zh-CN"/>
        </w:rPr>
        <w:t>）等标准规范编制安全检查表对光伏发电设备进行检查，具体检查内容见表5.4-1。</w:t>
      </w:r>
    </w:p>
    <w:p w14:paraId="3D0A1C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5.4-1</w:t>
      </w:r>
      <w:r>
        <w:rPr>
          <w:rFonts w:hint="eastAsia" w:ascii="宋体" w:hAnsi="宋体" w:cs="宋体"/>
          <w:b/>
          <w:bCs/>
          <w:sz w:val="24"/>
          <w:szCs w:val="24"/>
          <w:lang w:val="en-US" w:eastAsia="zh-CN"/>
        </w:rPr>
        <w:t>光伏发电设备及其系统单元</w:t>
      </w:r>
      <w:r>
        <w:rPr>
          <w:rFonts w:ascii="宋体" w:hAnsi="宋体" w:eastAsia="宋体" w:cs="宋体"/>
          <w:b/>
          <w:bCs/>
          <w:sz w:val="24"/>
          <w:szCs w:val="24"/>
        </w:rPr>
        <w:t>安全检查表</w:t>
      </w:r>
    </w:p>
    <w:tbl>
      <w:tblPr>
        <w:tblStyle w:val="13"/>
        <w:tblW w:w="4995" w:type="pct"/>
        <w:tblInd w:w="0" w:type="dxa"/>
        <w:tblLayout w:type="autofit"/>
        <w:tblCellMar>
          <w:top w:w="0" w:type="dxa"/>
          <w:left w:w="108" w:type="dxa"/>
          <w:bottom w:w="0" w:type="dxa"/>
          <w:right w:w="108" w:type="dxa"/>
        </w:tblCellMar>
      </w:tblPr>
      <w:tblGrid>
        <w:gridCol w:w="704"/>
        <w:gridCol w:w="2494"/>
        <w:gridCol w:w="2135"/>
        <w:gridCol w:w="2948"/>
        <w:gridCol w:w="1111"/>
      </w:tblGrid>
      <w:tr w14:paraId="430B4811">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69368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50DE6E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6BF6D3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08A974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739C82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25CA1DD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D997DF5">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38123E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用于并网光伏发电系统的逆变器性能应符合接入公用电网相关技术要求的规定，并具有有功功率和无功功率连续可调功能。用于大、中型光伏发电站的逆变器还应具有低电压穿越功能。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CAAA9D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《光伏发电站设计规范》（GB50797-2012）第6.3.5条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392C0D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该项目选用组串式逆变器，型号为：SG225HX，逆变器具备孤岛保护、低电压穿越、直流反接保护、交流短路保护、电流保护、浪涌保护等保护功能。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6B3252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FD2EDA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F639257">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A5367A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海拔在2000m及以上高原地区使用的逆变器，应选用高原型（G）产品或采取降容使用措施。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E6FF26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《光伏发电站设计规范》（GB50797-2012）第6.3.9条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2810A9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场址位于云南省临沧市沧源县勐董镇永和村南侧的一片坡地山，布置组件区域为多块整体呈南向的坡地，场址距沧源县县城直线距离6.8km，场址地理坐标介于东经99°14'24"～99°15’05"，北纬23°05'06"～23°05'32"之间，海拔高程在1519m～1814m之间</w:t>
            </w:r>
            <w:r>
              <w:rPr>
                <w:rFonts w:hint="eastAsia" w:ascii="宋体" w:hAnsi="宋体" w:cs="宋体"/>
                <w:sz w:val="21"/>
                <w:szCs w:val="21"/>
                <w:lang w:val="en-US" w:eastAsia="zh-CN"/>
              </w:rPr>
              <w:t>，无需使用高原型逆变器。</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AED0ED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7A052B7">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6DD44B1">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3CC961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汇流箱应具有下列保护功能：</w:t>
            </w:r>
          </w:p>
          <w:p w14:paraId="25FA908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应设置防雷保护装置。</w:t>
            </w:r>
          </w:p>
          <w:p w14:paraId="6B45704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汇流箱的输入回路宜具有防逆流及过流保护；对于多级汇流光伏发电系统，如果前级已有防逆流保护，则后级可不做防逆流保护。</w:t>
            </w:r>
          </w:p>
          <w:p w14:paraId="6306CFD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汇流箱的输出回路应具有隔离保护措施。</w:t>
            </w:r>
          </w:p>
          <w:p w14:paraId="01D17FA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4</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宜设置监测装置。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FFB257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《光伏发电站设计规范》（GB50797-2012）第6.3.12条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FF52E8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汇流箱进行防雷保护接地，设置防逆流及过流保护，输出回路设置隔离保护措施。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9D052C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7C3DBC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AEB6532">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9A7856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室外汇流箱应有防腐、防锈、防暴晒等措施，汇流箱箱体的防护等级不低于IP54。</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2F78BF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《光伏发电站设计规范》（GB50797-2012）第6.3.13条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FA91AA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该项目汇流箱具有防腐、防锈、防暴晒等措施；防护等级为IP65。</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E8A1DA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3D5CF72">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32166E0">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DF2DD9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光伏方阵内就地升压变压器的选择应符合下列要求：</w:t>
            </w:r>
          </w:p>
          <w:p w14:paraId="11C4C17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宜选用自冷式、低损耗电力变压器。</w:t>
            </w:r>
          </w:p>
          <w:p w14:paraId="234B678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变压器容量可按光伏方阵单元模块最大输出功率选取。</w:t>
            </w:r>
          </w:p>
          <w:p w14:paraId="27091B0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可选用高压（低压）预装式箱式变电站或变压器、高低压电气设备等组成的装配式变电站。对于在沿海或风沙大的光伏发电站，当采用户外布置时，沿海防护等级应达到IP65，风沙大的光伏发电站防护等级应达到IP54。</w:t>
            </w:r>
          </w:p>
          <w:p w14:paraId="1603B9F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4</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就地升压变压器可采用双绕组变压器或分裂变压器。</w:t>
            </w:r>
          </w:p>
          <w:p w14:paraId="2F98E9F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5就地升压变压器宜选用无励磁调压变压器。</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ABB058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《光伏发电站设计规范》（GB50797-2012）第8.1.3条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8A3022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该项目光伏方阵就地箱式变压器型号为YBP-40.5/0.8-3150kVA或YBP-40.5/0.8-2500kVA，防护等级为IP23，其余功能符合要求。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691B8B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319E43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3690ADE">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40CA7F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光伏发电站发电单元接线及就地升压变压器的连接应符合下列要求：</w:t>
            </w:r>
          </w:p>
          <w:p w14:paraId="084403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逆变器与就地升压变压器的接线方案应依据光伏发电站的容量、光伏方阵的布局、光伏组件的类别和逆变器的技术参数等条件，经技术经济比较确定。</w:t>
            </w:r>
          </w:p>
          <w:p w14:paraId="007B371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一台就地升压变压器连接两台不自带隔离变压器的逆变器时，宜选用分裂变压器。</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5B2F49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《光伏发电站设计规范》（GB50797-2012）第8.2.1条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EE2533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该项目选用组串式逆变器，型号为：SG225HX，逆变器具备孤岛保护、低电压穿越、直流反接保护、交流短路保护、电流保护、浪涌保护等保护功能。11台组串式逆变器接入一台箱式变压器。</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90D29B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D8025C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4503DCD">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6E5283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箱式变电站中，用金属材料制成的基座和外壳、隔板等，必须经过防腐处理，并喷涂防护层。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344B8A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《高压/低压预装式变电站》（DL/T 537-2018）第5.5.1.1条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7F7111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该项目光伏区就地箱式变压器底座为混凝土浇筑平台。变压器外壳等已做防腐处理。</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FCC75E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0E334D9">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118301E">
            <w:pPr>
              <w:keepNext w:val="0"/>
              <w:keepLines w:val="0"/>
              <w:pageBreakBefore w:val="0"/>
              <w:widowControl w:val="0"/>
              <w:numPr>
                <w:ilvl w:val="0"/>
                <w:numId w:val="2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BEF7F7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箱式变电站应设足够的自然通风口，并采取必需的隔热措施。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B51BEE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《高压/低压预装式变电站》（DL/T 537-2018）第5.5.1.4条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80CA79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该项目光伏区就地箱式变压器通风口设置合理，已采取必要的隔热措施。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2ADF43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14:paraId="035CD46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w:t>
      </w:r>
      <w:r>
        <w:rPr>
          <w:rFonts w:hint="eastAsia" w:ascii="宋体" w:hAnsi="宋体" w:cs="宋体"/>
          <w:b w:val="0"/>
          <w:bCs w:val="0"/>
          <w:sz w:val="28"/>
          <w:szCs w:val="28"/>
          <w:lang w:val="en-US" w:eastAsia="zh-CN"/>
        </w:rPr>
        <w:t>发电设备</w:t>
      </w:r>
      <w:r>
        <w:rPr>
          <w:rFonts w:hint="eastAsia" w:ascii="宋体" w:hAnsi="宋体" w:eastAsia="宋体" w:cs="宋体"/>
          <w:lang w:val="en-US" w:eastAsia="zh-CN"/>
        </w:rPr>
        <w:t>进行检查，共检查</w:t>
      </w:r>
      <w:r>
        <w:rPr>
          <w:rFonts w:hint="eastAsia" w:ascii="宋体" w:hAnsi="宋体" w:cs="宋体"/>
          <w:lang w:val="en-US" w:eastAsia="zh-CN"/>
        </w:rPr>
        <w:t>8</w:t>
      </w:r>
      <w:r>
        <w:rPr>
          <w:rFonts w:hint="eastAsia" w:ascii="宋体" w:hAnsi="宋体" w:eastAsia="宋体" w:cs="宋体"/>
          <w:lang w:val="en-US" w:eastAsia="zh-CN"/>
        </w:rPr>
        <w:t>项，全部合格，该项目</w:t>
      </w:r>
      <w:r>
        <w:rPr>
          <w:rFonts w:hint="eastAsia" w:ascii="宋体" w:hAnsi="宋体" w:cs="宋体"/>
          <w:b w:val="0"/>
          <w:bCs w:val="0"/>
          <w:sz w:val="28"/>
          <w:szCs w:val="28"/>
          <w:lang w:val="en-US" w:eastAsia="zh-CN"/>
        </w:rPr>
        <w:t>发电设备选择、安装等</w:t>
      </w:r>
      <w:r>
        <w:rPr>
          <w:rFonts w:hint="eastAsia" w:ascii="宋体" w:hAnsi="宋体" w:eastAsia="宋体" w:cs="宋体"/>
          <w:lang w:val="en-US" w:eastAsia="zh-CN"/>
        </w:rPr>
        <w:t>符合相关法律、法规、标准和规范的要求。</w:t>
      </w:r>
    </w:p>
    <w:p w14:paraId="6F248315">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0" w:name="_Toc26554"/>
      <w:r>
        <w:rPr>
          <w:rFonts w:hint="eastAsia" w:ascii="宋体" w:hAnsi="宋体" w:eastAsia="宋体" w:cs="宋体"/>
          <w:lang w:val="en-US" w:eastAsia="zh-CN"/>
        </w:rPr>
        <w:t>5.</w:t>
      </w:r>
      <w:r>
        <w:rPr>
          <w:rFonts w:hint="eastAsia" w:ascii="宋体" w:hAnsi="宋体" w:cs="宋体"/>
          <w:lang w:val="en-US" w:eastAsia="zh-CN"/>
        </w:rPr>
        <w:t>4</w:t>
      </w:r>
      <w:r>
        <w:rPr>
          <w:rFonts w:hint="eastAsia" w:ascii="宋体" w:hAnsi="宋体" w:eastAsia="宋体" w:cs="宋体"/>
          <w:lang w:val="en-US" w:eastAsia="zh-CN"/>
        </w:rPr>
        <w:t>.2光伏支架子单元评价</w:t>
      </w:r>
      <w:bookmarkEnd w:id="180"/>
    </w:p>
    <w:p w14:paraId="7C4D45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根据《光伏发电站设计规范》（GB50797-2012）等标准规范编制安全检查表对光伏支架进行检查，具体检查内容见表5.4-2。</w:t>
      </w:r>
    </w:p>
    <w:p w14:paraId="0FEA04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5.4-2光伏支架子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703"/>
        <w:gridCol w:w="2494"/>
        <w:gridCol w:w="2135"/>
        <w:gridCol w:w="2949"/>
        <w:gridCol w:w="1111"/>
      </w:tblGrid>
      <w:tr w14:paraId="7E27D9A5">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C9B1B4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122E243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7C856E9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5B399BF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5EEA300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35B38AC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EF7671F">
            <w:pPr>
              <w:keepNext w:val="0"/>
              <w:keepLines w:val="0"/>
              <w:pageBreakBefore w:val="0"/>
              <w:widowControl w:val="0"/>
              <w:numPr>
                <w:ilvl w:val="0"/>
                <w:numId w:val="2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756177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光伏支架应结合工程实际选用材料、设计结构方案和构造措施，保证支架结构在运输、安装和使用过程中满足强度、稳定性和刚度要求，并符合抗震、抗风和防腐等要求。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70DB63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第6.8.1条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81014E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该项目光伏支架经过设计计算和防护处理。</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236007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59D28E70">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7BBCB36">
            <w:pPr>
              <w:keepNext w:val="0"/>
              <w:keepLines w:val="0"/>
              <w:pageBreakBefore w:val="0"/>
              <w:widowControl w:val="0"/>
              <w:numPr>
                <w:ilvl w:val="0"/>
                <w:numId w:val="2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9AAF45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光伏支架材料宜采用钢材，材质的选用和支架设计应符合现行国家标准《钢结构设计规范》GB50017的规定。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741727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第6.8.2条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4C5272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该项目光伏支架选用镀锌钢。</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EEF658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7B9E1701">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486018C">
            <w:pPr>
              <w:keepNext w:val="0"/>
              <w:keepLines w:val="0"/>
              <w:pageBreakBefore w:val="0"/>
              <w:widowControl w:val="0"/>
              <w:numPr>
                <w:ilvl w:val="0"/>
                <w:numId w:val="2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1E7D35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支架应按承载能力极限状态计算结构和构件的强度、稳定性以及连接强度，按正常使用极限状态计算结构和构件的变形。</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9A81D7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第6.8.3条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C7CCBE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cs="宋体"/>
                <w:sz w:val="21"/>
                <w:szCs w:val="21"/>
                <w:lang w:val="en-US" w:eastAsia="zh-CN"/>
              </w:rPr>
            </w:pPr>
            <w:r>
              <w:rPr>
                <w:rFonts w:hint="eastAsia" w:ascii="宋体" w:hAnsi="宋体" w:cs="宋体"/>
                <w:sz w:val="21"/>
                <w:szCs w:val="21"/>
                <w:lang w:val="en-US" w:eastAsia="zh-CN"/>
              </w:rPr>
              <w:t>该项目光伏支架经过设计计算，强度符合要求。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146364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2E7449F9">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E406F95">
            <w:pPr>
              <w:keepNext w:val="0"/>
              <w:keepLines w:val="0"/>
              <w:pageBreakBefore w:val="0"/>
              <w:widowControl w:val="0"/>
              <w:numPr>
                <w:ilvl w:val="0"/>
                <w:numId w:val="2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4B0128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支架的防腐应符合下列要求：</w:t>
            </w:r>
          </w:p>
          <w:p w14:paraId="71C0E2F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支架在构造上应便于检查和清刷；</w:t>
            </w:r>
          </w:p>
          <w:p w14:paraId="420E8D3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钢支架防腐宜采用热镀浸锌，镀锌层平均厚度不应小于55μm。</w:t>
            </w:r>
          </w:p>
          <w:p w14:paraId="58BCE4A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当铝合金材料与除不锈钢以外的其他金属材料或与酸碱性的非金属材料接触、紧固时，宜采取隔离措施。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541E2C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w:t>
            </w:r>
            <w:r>
              <w:rPr>
                <w:rFonts w:hint="eastAsia" w:ascii="宋体" w:hAnsi="宋体" w:cs="宋体"/>
                <w:sz w:val="21"/>
                <w:szCs w:val="21"/>
                <w:lang w:val="en-US" w:eastAsia="zh-CN"/>
              </w:rPr>
              <w:t>6.8.10</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8EC90F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该项目</w:t>
            </w:r>
            <w:r>
              <w:rPr>
                <w:rFonts w:hint="eastAsia" w:ascii="宋体" w:hAnsi="宋体" w:eastAsia="宋体" w:cs="宋体"/>
                <w:sz w:val="21"/>
                <w:szCs w:val="21"/>
                <w:lang w:val="en-US" w:eastAsia="zh-CN"/>
              </w:rPr>
              <w:t>光伏支架采用镀锌</w:t>
            </w:r>
            <w:r>
              <w:rPr>
                <w:rFonts w:hint="eastAsia" w:ascii="宋体" w:hAnsi="宋体" w:cs="宋体"/>
                <w:sz w:val="21"/>
                <w:szCs w:val="21"/>
                <w:lang w:val="en-US" w:eastAsia="zh-CN"/>
              </w:rPr>
              <w:t>钢</w:t>
            </w:r>
            <w:r>
              <w:rPr>
                <w:rFonts w:hint="eastAsia" w:ascii="宋体" w:hAnsi="宋体" w:eastAsia="宋体" w:cs="宋体"/>
                <w:sz w:val="21"/>
                <w:szCs w:val="21"/>
                <w:lang w:val="en-US" w:eastAsia="zh-CN"/>
              </w:rPr>
              <w:t>材料，符合要求。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D5D7D7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eastAsia="zh-CN"/>
              </w:rPr>
              <w:t>符合</w:t>
            </w:r>
          </w:p>
        </w:tc>
      </w:tr>
      <w:tr w14:paraId="4894C7E6">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F8573DB">
            <w:pPr>
              <w:keepNext w:val="0"/>
              <w:keepLines w:val="0"/>
              <w:pageBreakBefore w:val="0"/>
              <w:widowControl w:val="0"/>
              <w:numPr>
                <w:ilvl w:val="0"/>
                <w:numId w:val="2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EC4D7A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钢支架的构造应符合下列规定：</w:t>
            </w:r>
          </w:p>
          <w:p w14:paraId="734B520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用于次梁的板厚不宜小于1.5mm，用于主梁和柱的板厚不宜小于2.5mm，当有可靠依据时板厚可取2mm。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879E22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第6.8.9条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C71CED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该项目光伏支架立柱规格为</w:t>
            </w:r>
            <w:r>
              <w:rPr>
                <w:rFonts w:hint="eastAsia" w:ascii="宋体" w:hAnsi="宋体" w:eastAsia="宋体" w:cs="宋体"/>
                <w:sz w:val="21"/>
                <w:szCs w:val="21"/>
                <w:lang w:val="en-US" w:eastAsia="zh-CN"/>
              </w:rPr>
              <w:t>φ</w:t>
            </w:r>
            <w:r>
              <w:rPr>
                <w:rFonts w:hint="eastAsia" w:ascii="宋体" w:hAnsi="宋体" w:cs="宋体"/>
                <w:sz w:val="21"/>
                <w:szCs w:val="21"/>
                <w:lang w:val="en-US" w:eastAsia="zh-CN"/>
              </w:rPr>
              <w:t>152*4.0*1900；斜梁规格为C80*40*15*3918。</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1E39A4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eastAsia="zh-CN"/>
              </w:rPr>
              <w:t>符合</w:t>
            </w:r>
          </w:p>
        </w:tc>
      </w:tr>
    </w:tbl>
    <w:p w14:paraId="744C0D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子单元评价结论：本单元采用安全检查表法对该项目光伏支架进行检查，共检查</w:t>
      </w:r>
      <w:r>
        <w:rPr>
          <w:rFonts w:hint="eastAsia" w:ascii="宋体" w:hAnsi="宋体" w:cs="宋体"/>
          <w:lang w:val="en-US" w:eastAsia="zh-CN"/>
        </w:rPr>
        <w:t>5</w:t>
      </w:r>
      <w:r>
        <w:rPr>
          <w:rFonts w:hint="eastAsia" w:ascii="宋体" w:hAnsi="宋体" w:eastAsia="宋体" w:cs="宋体"/>
          <w:lang w:val="en-US" w:eastAsia="zh-CN"/>
        </w:rPr>
        <w:t>项，全部合格，该项目光伏支架</w:t>
      </w:r>
      <w:r>
        <w:rPr>
          <w:rFonts w:hint="eastAsia" w:ascii="宋体" w:hAnsi="宋体" w:cs="宋体"/>
          <w:b w:val="0"/>
          <w:bCs w:val="0"/>
          <w:sz w:val="28"/>
          <w:szCs w:val="28"/>
          <w:lang w:val="en-US" w:eastAsia="zh-CN"/>
        </w:rPr>
        <w:t>选择、安装等</w:t>
      </w:r>
      <w:r>
        <w:rPr>
          <w:rFonts w:hint="eastAsia" w:ascii="宋体" w:hAnsi="宋体" w:eastAsia="宋体" w:cs="宋体"/>
          <w:lang w:val="en-US" w:eastAsia="zh-CN"/>
        </w:rPr>
        <w:t>符合相关法律、法规、标准和规范的要求。</w:t>
      </w:r>
    </w:p>
    <w:p w14:paraId="0B6F7C84">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1" w:name="_Toc25212"/>
      <w:r>
        <w:rPr>
          <w:rFonts w:hint="eastAsia" w:ascii="宋体" w:hAnsi="宋体" w:eastAsia="宋体" w:cs="宋体"/>
          <w:lang w:val="en-US" w:eastAsia="zh-CN"/>
        </w:rPr>
        <w:t>5.4.3集电线路子单元评价</w:t>
      </w:r>
      <w:bookmarkEnd w:id="181"/>
    </w:p>
    <w:p w14:paraId="07E4DA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w:t>
      </w:r>
      <w:r>
        <w:rPr>
          <w:rFonts w:hint="eastAsia" w:ascii="宋体" w:hAnsi="宋体" w:cs="宋体"/>
          <w:lang w:val="en-US" w:eastAsia="zh-CN"/>
        </w:rPr>
        <w:t>电气装置安装工程 电缆线路施工及验收标准</w:t>
      </w:r>
      <w:r>
        <w:rPr>
          <w:rFonts w:hint="eastAsia" w:ascii="宋体" w:hAnsi="宋体" w:eastAsia="宋体" w:cs="宋体"/>
          <w:lang w:val="en-US" w:eastAsia="zh-CN"/>
        </w:rPr>
        <w:t>》（</w:t>
      </w:r>
      <w:r>
        <w:rPr>
          <w:rFonts w:hint="eastAsia" w:ascii="宋体" w:hAnsi="宋体" w:cs="宋体"/>
          <w:lang w:val="en-US" w:eastAsia="zh-CN"/>
        </w:rPr>
        <w:t>GB 50168-2018</w:t>
      </w:r>
      <w:r>
        <w:rPr>
          <w:rFonts w:hint="eastAsia" w:ascii="宋体" w:hAnsi="宋体" w:eastAsia="宋体" w:cs="宋体"/>
          <w:lang w:val="en-US" w:eastAsia="zh-CN"/>
        </w:rPr>
        <w:t>）等标准规范编制安全检查表对集电线路进行检查，具体检查内容见表5.4-3。</w:t>
      </w:r>
    </w:p>
    <w:p w14:paraId="7D7AA4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5.4-3集电线路子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690"/>
        <w:gridCol w:w="2481"/>
        <w:gridCol w:w="2122"/>
        <w:gridCol w:w="3000"/>
        <w:gridCol w:w="1099"/>
      </w:tblGrid>
      <w:tr w14:paraId="07E62935">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8E498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3A02B2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06021C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775E6E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3CDDD2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0B5247A6">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B5C2EA4">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4222B9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光伏发电系统中，同一个逆变器接入的光伏组件串的电压、方阵朝向、安装倾角宜一致。</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2A2709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《光伏发电站设计规范》（GB50797-2012）第6.1.2条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8562ED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cs="宋体"/>
                <w:sz w:val="21"/>
                <w:szCs w:val="21"/>
                <w:lang w:val="en-US" w:eastAsia="zh-CN"/>
              </w:rPr>
            </w:pPr>
            <w:r>
              <w:rPr>
                <w:rFonts w:hint="eastAsia" w:ascii="宋体" w:hAnsi="宋体" w:cs="宋体"/>
                <w:sz w:val="21"/>
                <w:szCs w:val="21"/>
                <w:lang w:val="en-US" w:eastAsia="zh-CN"/>
              </w:rPr>
              <w:t>该项目28块光伏板组成一串，最多二十串接入逆变器。同一个逆变器接入的光伏组件串的电压、方阵朝向、安装倾角一致。</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E46EE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1909EAE1">
        <w:tblPrEx>
          <w:tblCellMar>
            <w:top w:w="0" w:type="dxa"/>
            <w:left w:w="108" w:type="dxa"/>
            <w:bottom w:w="0" w:type="dxa"/>
            <w:right w:w="108" w:type="dxa"/>
          </w:tblCellMar>
        </w:tblPrEx>
        <w:trPr>
          <w:trHeight w:val="452"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573B7DA">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BFCCCB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光伏方阵场地内应设置接地网，接地网除应采用人工接地极外，还应充分利用支架基础的金属构件。</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C42306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《光伏发电站设计规范》（GB50797-2012）第8.8.3条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4B5C7B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已按要求设置接地并进行接地电阻检测合格。</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25EEE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eastAsia="zh-CN"/>
              </w:rPr>
              <w:t>符合</w:t>
            </w:r>
          </w:p>
        </w:tc>
      </w:tr>
      <w:tr w14:paraId="72ADAFF6">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059BF0B">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C6FA81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光伏方阵接地应连续、可靠，接地电阻应不小于4Ω。</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56227A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《光伏发电站设计规范》（GB50797-2012）第8.8.4条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268B5B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cs="宋体"/>
                <w:sz w:val="21"/>
                <w:szCs w:val="21"/>
                <w:lang w:val="en-US" w:eastAsia="zh-CN"/>
              </w:rPr>
            </w:pPr>
            <w:r>
              <w:rPr>
                <w:rFonts w:hint="eastAsia" w:ascii="宋体" w:hAnsi="宋体" w:cs="宋体"/>
                <w:sz w:val="21"/>
                <w:szCs w:val="21"/>
                <w:lang w:val="en-US" w:eastAsia="zh-CN"/>
              </w:rPr>
              <w:t>已进行防雷接地电阻检测，1～7#光伏方阵接地电阻均小于4</w:t>
            </w:r>
            <w:r>
              <w:rPr>
                <w:rFonts w:hint="eastAsia" w:ascii="宋体" w:hAnsi="宋体" w:eastAsia="宋体" w:cs="宋体"/>
                <w:sz w:val="21"/>
                <w:szCs w:val="21"/>
                <w:lang w:val="en-US" w:eastAsia="zh-CN"/>
              </w:rPr>
              <w:t>Ω</w:t>
            </w:r>
            <w:r>
              <w:rPr>
                <w:rFonts w:hint="eastAsia" w:ascii="宋体" w:hAnsi="宋体" w:cs="宋体"/>
                <w:sz w:val="21"/>
                <w:szCs w:val="21"/>
                <w:lang w:val="en-US" w:eastAsia="zh-CN"/>
              </w:rPr>
              <w:t>，详见附件37、附件38。</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768AB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596593A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3A1A6F71">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1A09BE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集中敷设于沟道、槽盒中的电缆宜选用C类阻燃电缆。</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567FDB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《光伏发电站设计规范》（GB50797-2012）第8.9.2条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20ABD7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电站使用的交流电缆型号为ZC-YJLHV22-1.8/3kV*150mm</w:t>
            </w:r>
            <w:r>
              <w:rPr>
                <w:rFonts w:hint="eastAsia" w:ascii="宋体" w:hAnsi="宋体" w:cs="宋体"/>
                <w:sz w:val="21"/>
                <w:szCs w:val="21"/>
                <w:vertAlign w:val="superscript"/>
                <w:lang w:val="en-US" w:eastAsia="zh-CN"/>
              </w:rPr>
              <w:t>2</w:t>
            </w:r>
            <w:r>
              <w:rPr>
                <w:rFonts w:hint="eastAsia" w:ascii="宋体" w:hAnsi="宋体" w:cs="宋体"/>
                <w:sz w:val="21"/>
                <w:szCs w:val="21"/>
                <w:lang w:val="en-US" w:eastAsia="zh-CN"/>
              </w:rPr>
              <w:t>，为C类阻燃电缆。</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947C6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6D960EA0">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51FE1F2">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930BB4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光伏组件之间及组件与汇流箱之间的电缆应有固定措施和防晒措施。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B89CB9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《光伏发电站设计规范》（GB50797-2012）第8.9.3条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7C8E33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光伏阵区电缆已设置固定措施和防晒措施。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1BABD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66B4E1DF">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CA35C62">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92DACC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动力电缆和控制电缆宜分开排列。</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ABC4D7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《光伏发电站设计规范》（GB50797-2012）第8.9.4条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200330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动力电缆和控制电缆已分开敷设。</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76A99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0A07B12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4ECDC70">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85359B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电缆沟不得作为排水通路。</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23FF96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《光伏发电站设计规范》（GB50797-2012）第8.9.5条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F26AB4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电站设置专用排水沟，未将电缆沟作为排水沟使用。</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DD1F3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cs="宋体"/>
                <w:sz w:val="21"/>
                <w:szCs w:val="21"/>
                <w:lang w:eastAsia="zh-CN"/>
              </w:rPr>
            </w:pPr>
            <w:r>
              <w:rPr>
                <w:rFonts w:hint="eastAsia" w:ascii="宋体" w:hAnsi="宋体" w:cs="宋体"/>
                <w:sz w:val="21"/>
                <w:szCs w:val="21"/>
                <w:lang w:eastAsia="zh-CN"/>
              </w:rPr>
              <w:t>符合</w:t>
            </w:r>
          </w:p>
        </w:tc>
      </w:tr>
      <w:tr w14:paraId="6C6737D0">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4A0993D">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C11D44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电缆的防火阻燃应采取下列措施：</w:t>
            </w:r>
          </w:p>
          <w:p w14:paraId="18E6CE5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1）在电缆穿过竖井、墙壁、楼板或进入电气盘、柜的孔洞处，用防火堵料密实封堵。</w:t>
            </w:r>
          </w:p>
          <w:p w14:paraId="1AB639D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2）在重要的电缆沟和隧道中，按要求分段或用软质耐火材料设置阻火墙；</w:t>
            </w:r>
          </w:p>
          <w:p w14:paraId="6A6120A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3）在重要回路的电缆，可单独敷设于专门的沟道中或耐火封闭槽盒内，或对其施加防火涂料、防火包带；</w:t>
            </w:r>
          </w:p>
          <w:p w14:paraId="24C813F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4）在电力电缆接头两侧及相邻电缆2～3m长的区段施加防火涂料或防火包带，必要时采用高强防爆耐火槽盒进行封闭；</w:t>
            </w:r>
          </w:p>
          <w:p w14:paraId="34C18F7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5）按设计采用耐火或阻燃电缆；</w:t>
            </w:r>
          </w:p>
          <w:p w14:paraId="7714AC7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6）按设计设置报警和灭火装置；</w:t>
            </w:r>
          </w:p>
          <w:p w14:paraId="6043324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7）防火重点部位的出入口，应按设计要求设置防火门或防火卷帘。</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B4DDBC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《电气装置安装工程 电缆线路施工及验收标准》（GB 50168-2018）第7.0.2条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499589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电缆使用铠装电缆，所有孔洞处均用防火堵料密实封堵，光伏区电缆输送电缆走廊敷设埋地及露天相结合，接地符合要求。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9E450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eastAsia="zh-CN"/>
              </w:rPr>
              <w:t>符合</w:t>
            </w:r>
          </w:p>
        </w:tc>
      </w:tr>
      <w:tr w14:paraId="21733F1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5949CE6">
            <w:pPr>
              <w:keepNext w:val="0"/>
              <w:keepLines w:val="0"/>
              <w:pageBreakBefore w:val="0"/>
              <w:widowControl w:val="0"/>
              <w:numPr>
                <w:ilvl w:val="0"/>
                <w:numId w:val="26"/>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3DC9F1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明敷接地线，在导体的全长度或区间段及每个连接部位附近的表面，应涂以15～100mm宽度相等的绿色和黄色相间的条纹标识。当使用胶带时，应使用双色胶带。中性线宜涂淡蓝色标识。</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BC2055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《电气装置安装工程接地装置施工及验收规范》（GB50169-2016）第3.3.8条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E1206D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接地线接地已按规范标注颜色。</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E3543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eastAsia="zh-CN"/>
              </w:rPr>
              <w:t>符合</w:t>
            </w:r>
          </w:p>
        </w:tc>
      </w:tr>
    </w:tbl>
    <w:p w14:paraId="47B55D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w:t>
      </w:r>
      <w:r>
        <w:rPr>
          <w:rFonts w:hint="eastAsia" w:ascii="宋体" w:hAnsi="宋体" w:cs="宋体"/>
          <w:lang w:val="en-US" w:eastAsia="zh-CN"/>
        </w:rPr>
        <w:t>集电线路</w:t>
      </w:r>
      <w:r>
        <w:rPr>
          <w:rFonts w:hint="eastAsia" w:ascii="宋体" w:hAnsi="宋体" w:eastAsia="宋体" w:cs="宋体"/>
          <w:lang w:val="en-US" w:eastAsia="zh-CN"/>
        </w:rPr>
        <w:t>进行检查，共检查9项，全部合格，该项目</w:t>
      </w:r>
      <w:r>
        <w:rPr>
          <w:rFonts w:hint="eastAsia" w:ascii="宋体" w:hAnsi="宋体" w:cs="宋体"/>
          <w:lang w:val="en-US" w:eastAsia="zh-CN"/>
        </w:rPr>
        <w:t>集电线路敷设</w:t>
      </w:r>
      <w:r>
        <w:rPr>
          <w:rFonts w:hint="eastAsia" w:ascii="宋体" w:hAnsi="宋体" w:eastAsia="宋体" w:cs="宋体"/>
          <w:lang w:val="en-US" w:eastAsia="zh-CN"/>
        </w:rPr>
        <w:t>符合相关法律、法规、标准和规范的要求。</w:t>
      </w:r>
    </w:p>
    <w:p w14:paraId="4AF624A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2" w:name="_Toc10328"/>
      <w:r>
        <w:rPr>
          <w:rFonts w:hint="eastAsia" w:ascii="宋体" w:hAnsi="宋体" w:eastAsia="宋体" w:cs="宋体"/>
          <w:lang w:val="en-US" w:eastAsia="zh-CN"/>
        </w:rPr>
        <w:t>5.4.4单元评价结论</w:t>
      </w:r>
      <w:bookmarkEnd w:id="182"/>
    </w:p>
    <w:p w14:paraId="5DD5BE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lang w:val="en-US" w:eastAsia="zh-CN"/>
        </w:rPr>
      </w:pPr>
      <w:r>
        <w:rPr>
          <w:rFonts w:hint="default" w:ascii="宋体" w:hAnsi="宋体" w:eastAsia="宋体" w:cs="宋体"/>
          <w:lang w:val="en-US" w:eastAsia="zh-CN"/>
        </w:rPr>
        <w:t>本单元采用安全检查表法对该项目光伏发电设备及其系统单元进行检查，共检查</w:t>
      </w:r>
      <w:r>
        <w:rPr>
          <w:rFonts w:hint="eastAsia" w:ascii="宋体" w:hAnsi="宋体" w:cs="宋体"/>
          <w:lang w:val="en-US" w:eastAsia="zh-CN"/>
        </w:rPr>
        <w:t>22</w:t>
      </w:r>
      <w:r>
        <w:rPr>
          <w:rFonts w:hint="default" w:ascii="宋体" w:hAnsi="宋体" w:eastAsia="宋体" w:cs="宋体"/>
          <w:lang w:val="en-US" w:eastAsia="zh-CN"/>
        </w:rPr>
        <w:t>项，</w:t>
      </w:r>
      <w:r>
        <w:rPr>
          <w:rFonts w:hint="eastAsia" w:ascii="宋体" w:hAnsi="宋体" w:eastAsia="宋体" w:cs="宋体"/>
          <w:lang w:val="en-US" w:eastAsia="zh-CN"/>
        </w:rPr>
        <w:t>全部合格。</w:t>
      </w:r>
      <w:r>
        <w:rPr>
          <w:rFonts w:hint="eastAsia" w:ascii="宋体" w:hAnsi="宋体" w:cs="宋体"/>
          <w:lang w:val="en-US" w:eastAsia="zh-CN"/>
        </w:rPr>
        <w:t>光伏发电设备的选用、光伏支架设计安装、集电线路敷设等符合相关法律、法规、标准和规范的要求。</w:t>
      </w:r>
    </w:p>
    <w:p w14:paraId="76D9E28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cs="宋体"/>
          <w:b/>
          <w:bCs/>
          <w:sz w:val="28"/>
          <w:szCs w:val="28"/>
          <w:lang w:val="en-US" w:eastAsia="zh-CN"/>
        </w:rPr>
      </w:pPr>
      <w:bookmarkStart w:id="183" w:name="_Toc10122"/>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5电气设备及其系统单元评价</w:t>
      </w:r>
      <w:bookmarkEnd w:id="183"/>
    </w:p>
    <w:p w14:paraId="5F741198">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4" w:name="_Toc7697"/>
      <w:r>
        <w:rPr>
          <w:rFonts w:hint="eastAsia" w:ascii="宋体" w:hAnsi="宋体" w:eastAsia="宋体" w:cs="宋体"/>
          <w:lang w:val="en-US" w:eastAsia="zh-CN"/>
        </w:rPr>
        <w:t>5.5.1变压器子单元评价</w:t>
      </w:r>
      <w:bookmarkEnd w:id="184"/>
    </w:p>
    <w:p w14:paraId="4C892E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s="宋体"/>
          <w:b/>
          <w:bCs/>
          <w:sz w:val="24"/>
          <w:szCs w:val="24"/>
        </w:rPr>
      </w:pPr>
      <w:r>
        <w:rPr>
          <w:rFonts w:hint="eastAsia" w:ascii="宋体" w:hAnsi="宋体" w:eastAsia="宋体" w:cs="宋体"/>
          <w:lang w:val="en-US" w:eastAsia="zh-CN"/>
        </w:rPr>
        <w:t>根据《光伏发电站设计规范》（GB50797-2012）、《电力变压器运行规程》（DL/T572-2021）、《</w:t>
      </w:r>
      <w:r>
        <w:rPr>
          <w:rFonts w:hint="eastAsia" w:ascii="宋体" w:hAnsi="宋体" w:cs="宋体"/>
          <w:lang w:val="en-US" w:eastAsia="zh-CN"/>
        </w:rPr>
        <w:t>火力发电厂与变电站设计防火标准</w:t>
      </w:r>
      <w:r>
        <w:rPr>
          <w:rFonts w:hint="eastAsia" w:ascii="宋体" w:hAnsi="宋体" w:eastAsia="宋体" w:cs="宋体"/>
          <w:lang w:val="en-US" w:eastAsia="zh-CN"/>
        </w:rPr>
        <w:t>》（</w:t>
      </w:r>
      <w:r>
        <w:rPr>
          <w:rFonts w:hint="eastAsia" w:ascii="宋体" w:hAnsi="宋体" w:cs="宋体"/>
          <w:lang w:val="en-US" w:eastAsia="zh-CN"/>
        </w:rPr>
        <w:t>GB 50229-2019</w:t>
      </w:r>
      <w:r>
        <w:rPr>
          <w:rFonts w:hint="eastAsia" w:ascii="宋体" w:hAnsi="宋体" w:eastAsia="宋体" w:cs="宋体"/>
          <w:lang w:val="en-US" w:eastAsia="zh-CN"/>
        </w:rPr>
        <w:t>）等标准规范编制安全检查表对集电线路进行检查，具体检查内容见表5.5-1。</w:t>
      </w:r>
    </w:p>
    <w:p w14:paraId="4AC44E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5.5-1变压器子单元</w:t>
      </w:r>
      <w:r>
        <w:rPr>
          <w:rFonts w:hint="eastAsia" w:ascii="宋体" w:hAnsi="宋体" w:cs="宋体"/>
          <w:b/>
          <w:bCs/>
          <w:sz w:val="24"/>
          <w:szCs w:val="24"/>
          <w:lang w:val="en-US" w:eastAsia="zh-CN"/>
        </w:rPr>
        <w:t>安全检查表</w:t>
      </w:r>
    </w:p>
    <w:tbl>
      <w:tblPr>
        <w:tblStyle w:val="13"/>
        <w:tblW w:w="4995" w:type="pct"/>
        <w:tblInd w:w="0" w:type="dxa"/>
        <w:tblLayout w:type="autofit"/>
        <w:tblCellMar>
          <w:top w:w="0" w:type="dxa"/>
          <w:left w:w="108" w:type="dxa"/>
          <w:bottom w:w="0" w:type="dxa"/>
          <w:right w:w="108" w:type="dxa"/>
        </w:tblCellMar>
      </w:tblPr>
      <w:tblGrid>
        <w:gridCol w:w="704"/>
        <w:gridCol w:w="2494"/>
        <w:gridCol w:w="2135"/>
        <w:gridCol w:w="2948"/>
        <w:gridCol w:w="1111"/>
      </w:tblGrid>
      <w:tr w14:paraId="2EC70A54">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02E5E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527349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33B764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082D66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377D5C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44E3C50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1E38745">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78D6B2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光伏发电站升压站主变压器的选择应符合下列要求：</w:t>
            </w:r>
          </w:p>
          <w:p w14:paraId="5FDAE17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1）应优先选用自冷式、低损耗电力变压器。</w:t>
            </w:r>
          </w:p>
          <w:p w14:paraId="4F102E6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2）当无励磁调压电力变压器不能满足电力系统调压要求时，应采用有载调压电力变压器。</w:t>
            </w:r>
          </w:p>
          <w:p w14:paraId="5AE7E70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 3）主变压器容量可按光伏发电站的最大连续输出容量进行选取，且宜选用标准容量</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F5E2FA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cs="宋体"/>
                <w:sz w:val="21"/>
                <w:szCs w:val="21"/>
                <w:lang w:val="en-US" w:eastAsia="zh-CN"/>
              </w:rPr>
            </w:pPr>
            <w:r>
              <w:rPr>
                <w:rFonts w:hint="eastAsia" w:ascii="宋体" w:hAnsi="宋体" w:cs="宋体"/>
                <w:sz w:val="21"/>
                <w:szCs w:val="21"/>
                <w:lang w:val="en-US" w:eastAsia="zh-CN"/>
              </w:rPr>
              <w:t>《光伏发电站设计规范》（GB50797-2012）第8.1.2条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1EE3C9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本项目无主变压器，站用变型号为DKSC11-250/35 10±2×2.5%，其功能满足要求。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887D8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B15A4E8">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18D6B2F">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2C1A12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释压装置的安装应保证事故喷油畅通，并且不得喷入电缆沟、母线及其他设备上，必要时应予遮挡。事故放油阀应安装在变压器下部，且放油口朝下。</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2F61A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《电力变压器运行规程》（DL/T572-2021）第3.2.1条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BA653C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本项目SVG降压变释压装置设置符合要求。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4AA8C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7FB7F12D">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3393FB1">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5EC026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变压器铁芯接地点必须引至变压器底部，变压器中性点应有两根与主接地网不同地点连接的接地引下线，且每根接地线应符合热稳定要求。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2F4262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《电力变压器运行规程》（DL/T572-2021）第3.2.11条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C1E47A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本项目SVG降压变接地符合要求。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5A078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7622485">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DBF4261">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47CD00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在室外变压器围栏入口处，应安装“止步，高压危险”，在变压器爬梯处安装“禁止攀登”等安全标志牌。</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CE4EB5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《电力变压器运行规程》（DL/T572-2021）第3.2.12条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78C05A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本项目室外SVG降压变围栏设置有“高压危险、禁止入内”等安全标志牌。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7163D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5A20B691">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27410A7">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BBC0B0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屋外单台油量为1000kg以上的电气设备，应设置贮油或挡油设施。挡油设施的容积宜按油量的 20%设计，并应设置将事故油排至安全处的设施；当不能满足上述要求且变压器未设置水喷雾灭火系统时，应设置能容纳全部油量的贮油设施。当设置有油水分离措施的总事故贮油池时，其容量宜按最大一个油箱容量的60%确定。贮油或挡油设施应大于变压器外廓每边各1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FBBA97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《火力发电厂与变电站设计防火标准》（GB 50229-2019）第6.6.7条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CEBC2E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本项目室外SVG降压变设置有贮油池，其容积符合要求。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7445B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5D2F1FA0">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642F974">
            <w:pPr>
              <w:keepNext w:val="0"/>
              <w:keepLines w:val="0"/>
              <w:pageBreakBefore w:val="0"/>
              <w:widowControl w:val="0"/>
              <w:numPr>
                <w:ilvl w:val="0"/>
                <w:numId w:val="27"/>
              </w:numPr>
              <w:kinsoku/>
              <w:wordWrap/>
              <w:overflowPunct/>
              <w:topLinePunct w:val="0"/>
              <w:autoSpaceDE/>
              <w:autoSpaceDN/>
              <w:bidi w:val="0"/>
              <w:adjustRightInd/>
              <w:snapToGrid/>
              <w:spacing w:line="240" w:lineRule="auto"/>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65C4C1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贮油设施内应铺设卵石层，其厚度不应小于250mm，卵石直径宜为50～80mm。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7A9648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《火力发电厂与变电站设计防火标准》（GB 50229-2019）第6.6.8条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9F2202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cs="宋体"/>
                <w:sz w:val="21"/>
                <w:szCs w:val="21"/>
                <w:lang w:val="en-US" w:eastAsia="zh-CN"/>
              </w:rPr>
            </w:pPr>
            <w:r>
              <w:rPr>
                <w:rFonts w:hint="eastAsia" w:ascii="宋体" w:hAnsi="宋体" w:cs="宋体"/>
                <w:sz w:val="21"/>
                <w:szCs w:val="21"/>
                <w:lang w:val="en-US" w:eastAsia="zh-CN"/>
              </w:rPr>
              <w:t>本项目室外SVG降压变设置有贮油池铺设有卵石层。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207FE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bl>
    <w:p w14:paraId="3153A0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子单元评价结论：本单元采用安全检查表法对该项目变压器进行检查，共检查</w:t>
      </w:r>
      <w:r>
        <w:rPr>
          <w:rFonts w:hint="eastAsia" w:ascii="宋体" w:hAnsi="宋体" w:cs="宋体"/>
          <w:lang w:val="en-US" w:eastAsia="zh-CN"/>
        </w:rPr>
        <w:t>6</w:t>
      </w:r>
      <w:r>
        <w:rPr>
          <w:rFonts w:hint="eastAsia" w:ascii="宋体" w:hAnsi="宋体" w:eastAsia="宋体" w:cs="宋体"/>
          <w:lang w:val="en-US" w:eastAsia="zh-CN"/>
        </w:rPr>
        <w:t>项，全部合格，该项目变压器</w:t>
      </w:r>
      <w:r>
        <w:rPr>
          <w:rFonts w:hint="eastAsia" w:ascii="宋体" w:hAnsi="宋体" w:cs="宋体"/>
          <w:b w:val="0"/>
          <w:bCs w:val="0"/>
          <w:sz w:val="28"/>
          <w:szCs w:val="28"/>
          <w:lang w:val="en-US" w:eastAsia="zh-CN"/>
        </w:rPr>
        <w:t>选择、安装等</w:t>
      </w:r>
      <w:r>
        <w:rPr>
          <w:rFonts w:hint="eastAsia" w:ascii="宋体" w:hAnsi="宋体" w:eastAsia="宋体" w:cs="宋体"/>
          <w:lang w:val="en-US" w:eastAsia="zh-CN"/>
        </w:rPr>
        <w:t>符合相关法律、法规、标准和规范的要求。</w:t>
      </w:r>
    </w:p>
    <w:p w14:paraId="4290243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5" w:name="_Toc27354"/>
      <w:r>
        <w:rPr>
          <w:rFonts w:hint="eastAsia" w:ascii="宋体" w:hAnsi="宋体" w:eastAsia="宋体" w:cs="宋体"/>
          <w:lang w:val="en-US" w:eastAsia="zh-CN"/>
        </w:rPr>
        <w:t>5.5.2电力电缆及配电装置子单元评价</w:t>
      </w:r>
      <w:bookmarkEnd w:id="185"/>
    </w:p>
    <w:p w14:paraId="5102F3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w:t>
      </w:r>
      <w:r>
        <w:rPr>
          <w:rFonts w:hint="eastAsia" w:ascii="宋体" w:hAnsi="宋体" w:cs="宋体"/>
          <w:lang w:val="en-US" w:eastAsia="zh-CN"/>
        </w:rPr>
        <w:t>电气装置安装工程 电缆线路施工及验收标准</w:t>
      </w:r>
      <w:r>
        <w:rPr>
          <w:rFonts w:hint="eastAsia" w:ascii="宋体" w:hAnsi="宋体" w:eastAsia="宋体" w:cs="宋体"/>
          <w:lang w:val="en-US" w:eastAsia="zh-CN"/>
        </w:rPr>
        <w:t>》（</w:t>
      </w:r>
      <w:r>
        <w:rPr>
          <w:rFonts w:hint="eastAsia" w:ascii="宋体" w:hAnsi="宋体" w:cs="宋体"/>
          <w:lang w:val="en-US" w:eastAsia="zh-CN"/>
        </w:rPr>
        <w:t>GB 50168-2018</w:t>
      </w:r>
      <w:r>
        <w:rPr>
          <w:rFonts w:hint="eastAsia" w:ascii="宋体" w:hAnsi="宋体" w:eastAsia="宋体" w:cs="宋体"/>
          <w:lang w:val="en-US" w:eastAsia="zh-CN"/>
        </w:rPr>
        <w:t>）等标准规范编制安全检查表对电力电缆及配电装置进行检查，具体检查内容见表5.5-2。</w:t>
      </w:r>
    </w:p>
    <w:p w14:paraId="62E7E4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5.5-2电力电缆及配电装置子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704"/>
        <w:gridCol w:w="2494"/>
        <w:gridCol w:w="2135"/>
        <w:gridCol w:w="2948"/>
        <w:gridCol w:w="1111"/>
      </w:tblGrid>
      <w:tr w14:paraId="25FACF1C">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8A97A7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3BCB333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579C7B5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5E13509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51ACCDE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4714DD7E">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3DFCE2D3">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D9B7F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光伏发电站发电母线电压应根据接入电网的要求和光伏发电站的安装容量，经技术经济比较后确定，并宜符合下列规定：</w:t>
            </w:r>
          </w:p>
          <w:p w14:paraId="7BCC45E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光伏发电站安装总容量小于或等于1MWp时，宜采用0.4kV-10kV电压等级。</w:t>
            </w:r>
          </w:p>
          <w:p w14:paraId="46B2235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光伏发电站安装总容量大于1MWp，且不大于30MWp时，宜采用10kV-35kV电压等级。</w:t>
            </w:r>
          </w:p>
          <w:p w14:paraId="7BBB9F4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光伏发电站安装容量大于30MWp时，宜采用35kV电压等级。</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E721E4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第8．2．2条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438343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本项目安装总容量为26.883MWp，发电母线电压等级为35KV。</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874F32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032415E">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B889B41">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9F04F2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光伏发电站发电母线的接线方式应按本期、远景规划的安装容量、安全可靠性、运行灵活性和经济合理性等条件选择，并应符合下列要求：</w:t>
            </w:r>
          </w:p>
          <w:p w14:paraId="37BC889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光伏发电站安装容量小于或等于30MW时，宜采用单母线接线。</w:t>
            </w:r>
          </w:p>
          <w:p w14:paraId="5B23424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光伏发电站安装容量大于30MW时，宜采用单母线或单母线分段接线。</w:t>
            </w:r>
          </w:p>
          <w:p w14:paraId="030171C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当分段时，应采用分段断路器。</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8ACD8A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第8.2.3条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8CF134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本项目安装总容量为20MW，为单母线接线。</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C30D15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5FB83742">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47BA3FC">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1C9BBE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光伏发电站站用电系统的电压宜采用380V。</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561244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第8.3.1条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119A8A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lang w:val="en-US" w:eastAsia="zh-CN"/>
              </w:rPr>
              <w:t>站用电系统的电压</w:t>
            </w:r>
            <w:r>
              <w:rPr>
                <w:rFonts w:hint="eastAsia" w:ascii="宋体" w:hAnsi="宋体" w:cs="宋体"/>
                <w:sz w:val="21"/>
                <w:szCs w:val="21"/>
                <w:lang w:val="en-US" w:eastAsia="zh-CN"/>
              </w:rPr>
              <w:t>为</w:t>
            </w:r>
            <w:r>
              <w:rPr>
                <w:rFonts w:hint="eastAsia" w:ascii="宋体" w:hAnsi="宋体" w:eastAsia="宋体" w:cs="宋体"/>
                <w:sz w:val="21"/>
                <w:szCs w:val="21"/>
                <w:lang w:val="en-US" w:eastAsia="zh-CN"/>
              </w:rPr>
              <w:t>380V</w:t>
            </w:r>
            <w:r>
              <w:rPr>
                <w:rFonts w:hint="eastAsia" w:ascii="宋体" w:hAnsi="宋体" w:cs="宋体"/>
                <w:sz w:val="21"/>
                <w:szCs w:val="21"/>
                <w:lang w:val="en-US" w:eastAsia="zh-CN"/>
              </w:rPr>
              <w:t>和220V</w:t>
            </w:r>
            <w:r>
              <w:rPr>
                <w:rFonts w:hint="eastAsia" w:ascii="宋体" w:hAnsi="宋体" w:eastAsia="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2D90FA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CDD4822">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8CBFE8D">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6250CE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380V站用电系统，应采用动力与照明网络共用的中性点直接接地方式。</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DC785D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第8.3.2条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19E3AA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本项目采用动力与照明网络共用的中性点直接接地方式。</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1B7882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20631D7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DD77E92">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C826BB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站用电工作电源引接方式宜符合下列要求：</w:t>
            </w:r>
          </w:p>
          <w:p w14:paraId="0E52348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光伏发电站有发电母线时，宜从发电母线引接供给自用负荷。</w:t>
            </w:r>
          </w:p>
          <w:p w14:paraId="1A6817C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当技术经济合理时，可由外部电网引接电源供给发电站自用负荷。</w:t>
            </w:r>
          </w:p>
          <w:p w14:paraId="453616A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当技术经济合理时，就地逆变升压室站用电也可由各发电单元逆变器变流出线侧引接，但升压站（或开关站）站用电应按本条的第1款或第2款中的方式引接。</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07596C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第8.3.3条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3114A4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本项目站用电采用35kV接地变母线引接，从10kV场外变母线接引作为备用电源。</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2C1E20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7BCFACAC">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FCA7718">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2F2FB3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站用电系统应设置备用电源，其引接方式宜符合下列要求：</w:t>
            </w:r>
          </w:p>
          <w:p w14:paraId="33571A7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当光伏发电站只有一段发电母线时，宜由外部电网引接电源。</w:t>
            </w:r>
          </w:p>
          <w:p w14:paraId="60F7EAB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当发电母线为单母线分段接线时，可由外部电网引接电源，也可由其中的另一段母线上引接电源。</w:t>
            </w:r>
          </w:p>
          <w:p w14:paraId="76EDCF1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3</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各发电单元的工作电源分别由各自的就地升压变压器低压侧引接时，宜采用邻近的两发电单元互为备用的方式或由外部电网引接电源。</w:t>
            </w:r>
          </w:p>
          <w:p w14:paraId="47859D7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 xml:space="preserve"> 4</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工作电源与备用电源间宜设置备用电源自动投入装置。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D6D157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第8.3.4条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9234A9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动力与照明网络共用的中性点直接接地方式。</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8B8157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180D7355">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7DC8438">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FDA0CA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升压站35kV以上配电装置应根据地理位置选择户内或户外布置。在沿海及土石方开挖工程量大的地区宜采用户内配电装置；在内陆及荒漠不受气候条件、占用土地及施工工程量等限制时，宜采用户外配电装置。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4C0011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第8.5.2条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5AA206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本项目不涉及</w:t>
            </w:r>
            <w:r>
              <w:rPr>
                <w:rFonts w:hint="eastAsia" w:ascii="宋体" w:hAnsi="宋体" w:eastAsia="宋体" w:cs="宋体"/>
                <w:sz w:val="21"/>
                <w:szCs w:val="21"/>
                <w:lang w:val="en-US" w:eastAsia="zh-CN"/>
              </w:rPr>
              <w:t>35kV以上配电装置</w:t>
            </w:r>
            <w:r>
              <w:rPr>
                <w:rFonts w:hint="eastAsia" w:ascii="宋体" w:hAnsi="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E54281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509ED417">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C666B4B">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70A223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10kV-35kV配电装置宜采用户内成套式高压开关柜配置型式，也可采用户外装配式配电装置。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4F0973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第8.5.3条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C9B4D5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lang w:val="en-US" w:eastAsia="zh-CN"/>
              </w:rPr>
              <w:t>成套式高压开关柜配置型式</w:t>
            </w:r>
            <w:r>
              <w:rPr>
                <w:rFonts w:hint="eastAsia" w:ascii="宋体" w:hAnsi="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76012D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731EE12">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3043937">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849440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光伏发电站的无功补偿装置应按电力系统无功补偿就地平衡和便于调整电压的原则配置。</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91617C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第8.6.1条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715AA3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lang w:val="en-US" w:eastAsia="zh-CN"/>
              </w:rPr>
              <w:t>无功补偿装置</w:t>
            </w:r>
            <w:r>
              <w:rPr>
                <w:rFonts w:hint="eastAsia" w:ascii="宋体" w:hAnsi="宋体" w:cs="宋体"/>
                <w:sz w:val="21"/>
                <w:szCs w:val="21"/>
                <w:lang w:val="en-US" w:eastAsia="zh-CN"/>
              </w:rPr>
              <w:t>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A5B22E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3CAC8887">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629B464">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7AC443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无功补偿装置设备的型式宜选用成套设备</w:t>
            </w:r>
            <w:r>
              <w:rPr>
                <w:rFonts w:hint="eastAsia" w:ascii="宋体" w:hAnsi="宋体" w:cs="宋体"/>
                <w:sz w:val="21"/>
                <w:szCs w:val="21"/>
                <w:lang w:val="en-US" w:eastAsia="zh-CN"/>
              </w:rPr>
              <w:t>。</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B719B7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第8.6.3条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1782AC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lang w:val="en-US" w:eastAsia="zh-CN"/>
              </w:rPr>
              <w:t>无功补偿装置设备</w:t>
            </w:r>
            <w:r>
              <w:rPr>
                <w:rFonts w:hint="eastAsia" w:ascii="宋体" w:hAnsi="宋体" w:cs="宋体"/>
                <w:sz w:val="21"/>
                <w:szCs w:val="21"/>
                <w:lang w:val="en-US" w:eastAsia="zh-CN"/>
              </w:rPr>
              <w:t>为成套设备。</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AD0A5C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r w14:paraId="1DDC979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2452AB2">
            <w:pPr>
              <w:keepNext w:val="0"/>
              <w:keepLines w:val="0"/>
              <w:pageBreakBefore w:val="0"/>
              <w:widowControl w:val="0"/>
              <w:numPr>
                <w:ilvl w:val="0"/>
                <w:numId w:val="28"/>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8336D3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无功补偿装置依据环境条件、设备技术参数及当地的运行经验，可采用户内或户外布置型式，并应考虑维护和检修方便。</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52CE30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kern w:val="2"/>
                <w:sz w:val="21"/>
                <w:szCs w:val="21"/>
                <w:lang w:val="en-US" w:eastAsia="zh-CN" w:bidi="ar-SA"/>
              </w:rPr>
            </w:pPr>
            <w:r>
              <w:rPr>
                <w:rFonts w:hint="eastAsia" w:ascii="宋体" w:hAnsi="宋体" w:cs="宋体"/>
                <w:sz w:val="21"/>
                <w:szCs w:val="21"/>
                <w:lang w:val="en-US" w:eastAsia="zh-CN"/>
              </w:rPr>
              <w:t>《光伏发电站设计规范》（GB50797-2012）</w:t>
            </w:r>
            <w:r>
              <w:rPr>
                <w:rFonts w:hint="eastAsia" w:ascii="宋体" w:hAnsi="宋体" w:eastAsia="宋体" w:cs="宋体"/>
                <w:sz w:val="21"/>
                <w:szCs w:val="21"/>
                <w:lang w:val="en-US" w:eastAsia="zh-CN"/>
              </w:rPr>
              <w:t>第8.6.4条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B5C42B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本项目</w:t>
            </w:r>
            <w:r>
              <w:rPr>
                <w:rFonts w:hint="eastAsia" w:ascii="宋体" w:hAnsi="宋体" w:eastAsia="宋体" w:cs="宋体"/>
                <w:sz w:val="21"/>
                <w:szCs w:val="21"/>
                <w:lang w:val="en-US" w:eastAsia="zh-CN"/>
              </w:rPr>
              <w:t>无功补偿装置</w:t>
            </w:r>
            <w:r>
              <w:rPr>
                <w:rFonts w:hint="eastAsia" w:ascii="宋体" w:hAnsi="宋体" w:cs="宋体"/>
                <w:sz w:val="21"/>
                <w:szCs w:val="21"/>
                <w:lang w:val="en-US" w:eastAsia="zh-CN"/>
              </w:rPr>
              <w:t>为</w:t>
            </w:r>
            <w:r>
              <w:rPr>
                <w:rFonts w:hint="eastAsia" w:ascii="宋体" w:hAnsi="宋体" w:eastAsia="宋体" w:cs="宋体"/>
                <w:sz w:val="21"/>
                <w:szCs w:val="21"/>
                <w:lang w:val="en-US" w:eastAsia="zh-CN"/>
              </w:rPr>
              <w:t>户外布置型式</w:t>
            </w:r>
            <w:r>
              <w:rPr>
                <w:rFonts w:hint="eastAsia" w:ascii="宋体" w:hAnsi="宋体" w:cs="宋体"/>
                <w:sz w:val="21"/>
                <w:szCs w:val="21"/>
                <w:lang w:val="en-US" w:eastAsia="zh-CN"/>
              </w:rPr>
              <w:t>，检维修方便。</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A0FD10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符合</w:t>
            </w:r>
          </w:p>
        </w:tc>
      </w:tr>
    </w:tbl>
    <w:p w14:paraId="3ADDA5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子单元评价结论：本单元采用安全检查表法对该项目电力电缆及配电装置进行检查，共检查</w:t>
      </w:r>
      <w:r>
        <w:rPr>
          <w:rFonts w:hint="eastAsia" w:ascii="宋体" w:hAnsi="宋体" w:cs="宋体"/>
          <w:lang w:val="en-US" w:eastAsia="zh-CN"/>
        </w:rPr>
        <w:t>11</w:t>
      </w:r>
      <w:r>
        <w:rPr>
          <w:rFonts w:hint="eastAsia" w:ascii="宋体" w:hAnsi="宋体" w:eastAsia="宋体" w:cs="宋体"/>
          <w:lang w:val="en-US" w:eastAsia="zh-CN"/>
        </w:rPr>
        <w:t>项，全部合格，该项目电力电缆及配电装置</w:t>
      </w:r>
      <w:r>
        <w:rPr>
          <w:rFonts w:hint="eastAsia" w:ascii="宋体" w:hAnsi="宋体" w:cs="宋体"/>
          <w:b w:val="0"/>
          <w:bCs w:val="0"/>
          <w:sz w:val="28"/>
          <w:szCs w:val="28"/>
          <w:lang w:val="en-US" w:eastAsia="zh-CN"/>
        </w:rPr>
        <w:t>选择、安装敷设等</w:t>
      </w:r>
      <w:r>
        <w:rPr>
          <w:rFonts w:hint="eastAsia" w:ascii="宋体" w:hAnsi="宋体" w:eastAsia="宋体" w:cs="宋体"/>
          <w:lang w:val="en-US" w:eastAsia="zh-CN"/>
        </w:rPr>
        <w:t>符合相关法律、法规、标准和规范的要求。</w:t>
      </w:r>
    </w:p>
    <w:p w14:paraId="5EDA6D8E">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6" w:name="_Toc3412"/>
      <w:r>
        <w:rPr>
          <w:rFonts w:hint="eastAsia" w:ascii="宋体" w:hAnsi="宋体" w:eastAsia="宋体" w:cs="宋体"/>
          <w:lang w:val="en-US" w:eastAsia="zh-CN"/>
        </w:rPr>
        <w:t>5.5.3电气二次设备及系统子单元评价</w:t>
      </w:r>
      <w:bookmarkEnd w:id="186"/>
    </w:p>
    <w:p w14:paraId="3693C0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根据《光伏发电站设计规范》（GB50797-2012）、《</w:t>
      </w:r>
      <w:r>
        <w:rPr>
          <w:rFonts w:hint="eastAsia" w:ascii="宋体" w:hAnsi="宋体" w:cs="宋体"/>
          <w:lang w:val="en-US" w:eastAsia="zh-CN"/>
        </w:rPr>
        <w:t>电气装置安装工程 盘、柜及二次回路接线施工及验收规范</w:t>
      </w:r>
      <w:r>
        <w:rPr>
          <w:rFonts w:hint="eastAsia" w:ascii="宋体" w:hAnsi="宋体" w:eastAsia="宋体" w:cs="宋体"/>
          <w:lang w:val="en-US" w:eastAsia="zh-CN"/>
        </w:rPr>
        <w:t>》（GB50171-2012）等标准规范编制安全检查表对电气二次设备及系统进行检查，具体检查内容见表5.5-3。</w:t>
      </w:r>
    </w:p>
    <w:p w14:paraId="08290F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w:t>
      </w:r>
      <w:r>
        <w:rPr>
          <w:rFonts w:hint="eastAsia" w:ascii="宋体" w:hAnsi="宋体" w:eastAsia="宋体" w:cs="宋体"/>
          <w:b/>
          <w:bCs/>
          <w:sz w:val="24"/>
          <w:szCs w:val="24"/>
          <w:lang w:val="en-US" w:eastAsia="zh-CN"/>
        </w:rPr>
        <w:t>5.5-3电气二次设备及系统子</w:t>
      </w:r>
      <w:r>
        <w:rPr>
          <w:rFonts w:ascii="宋体" w:hAnsi="宋体" w:eastAsia="宋体" w:cs="宋体"/>
          <w:b/>
          <w:bCs/>
          <w:sz w:val="24"/>
          <w:szCs w:val="24"/>
        </w:rPr>
        <w:t>单元安全检查表</w:t>
      </w:r>
    </w:p>
    <w:tbl>
      <w:tblPr>
        <w:tblStyle w:val="13"/>
        <w:tblW w:w="4995" w:type="pct"/>
        <w:tblInd w:w="0" w:type="dxa"/>
        <w:tblLayout w:type="autofit"/>
        <w:tblCellMar>
          <w:top w:w="0" w:type="dxa"/>
          <w:left w:w="108" w:type="dxa"/>
          <w:bottom w:w="0" w:type="dxa"/>
          <w:right w:w="108" w:type="dxa"/>
        </w:tblCellMar>
      </w:tblPr>
      <w:tblGrid>
        <w:gridCol w:w="703"/>
        <w:gridCol w:w="2494"/>
        <w:gridCol w:w="2135"/>
        <w:gridCol w:w="2949"/>
        <w:gridCol w:w="1111"/>
      </w:tblGrid>
      <w:tr w14:paraId="1CB195B8">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1E1EF15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59B446A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626CEB1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42E34DC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32A5C0A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2CEEAD87">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158D0E4">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29EDA1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电气二次设备应布置在继电保护器室，继电器室面积应满足设备布置和定期巡视维护的要求，并留有备用屏位。屏、柜的布置宜与配电装置间隔排列次序对应。</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C29FC2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3FEAF9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本项目电气二次设备统一布置在电气预制舱内，屏、柜的布置符合要求。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A78F24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DE7C1B2">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078DB37">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FE5A9A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升压站内各级电压等级的断路器以及隔离开关、接地开关、有载调压的主变分接头位置及站内其他重要设备的启动（停止）等元件应在控制室内监控。</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8DFCAC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BB347A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本项目断路器、隔离开关等在控制室内监控。</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5127B2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781E694">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370E92BF">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90AA7C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35kV母线可装设母差保护。</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88F818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1BEB6B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本项目装设母线差压保护。</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464313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07DB397">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5D1B8D3">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794D57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光伏发电站逆变器、跟踪器的控制应纳入监控系统。</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4CBBE7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第8.7.6条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148741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本项目逆变器等在控制室监控。</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F74DFF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EC3A96C">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F59C4B0">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E6675D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大中型光伏发电站应采用计算机监控系统，主要功能应符合下列要求：</w:t>
            </w:r>
          </w:p>
          <w:p w14:paraId="499C41B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1应对发电站电气设备进行安全监控；</w:t>
            </w:r>
          </w:p>
          <w:p w14:paraId="0C4A7E0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2应满足电网调度自动化要求，完成遥测、遥信、遥调、遥控等远动功能。</w:t>
            </w:r>
          </w:p>
          <w:p w14:paraId="65B43EA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3电气参数的实时监测，也可根据需要实现其他电气设备的监控操作。</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CC4D87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第8.7.7条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598B6C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本项目采用计算机监控系统。</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C38D81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4E93242">
        <w:tblPrEx>
          <w:tblCellMar>
            <w:top w:w="0" w:type="dxa"/>
            <w:left w:w="108" w:type="dxa"/>
            <w:bottom w:w="0" w:type="dxa"/>
            <w:right w:w="108" w:type="dxa"/>
          </w:tblCellMar>
        </w:tblPrEx>
        <w:trPr>
          <w:trHeight w:val="27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D677CD9">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B45410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光伏发电站计算机监控系统的电源应安全可靠，站控层应采用交流不停电电源（UPS）系统供电，交流不停电电源系统持续供电时间不宜小于1h</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D53E50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《光伏发电站设计规范》（GB50797-2012）</w:t>
            </w:r>
            <w:r>
              <w:rPr>
                <w:rFonts w:hint="default" w:ascii="宋体" w:hAnsi="宋体" w:eastAsia="宋体" w:cs="宋体"/>
                <w:sz w:val="21"/>
                <w:szCs w:val="21"/>
                <w:lang w:val="en-US" w:eastAsia="zh-CN"/>
              </w:rPr>
              <w:t>第8.7.9条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D28BD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本项目计算机监控系统设置有不间断电源。</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DDF480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817B98F">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77AE4D6">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517DB9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配电线路应装设短路保护、过负荷保护。</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9F120B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《低压配电设计规范》</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GB50054-2011</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第6.1.1条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45C47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本项目配电线路设有短路保护、过载保护。</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E537F6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71B34E1">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5BAE7D8">
            <w:pPr>
              <w:keepNext w:val="0"/>
              <w:keepLines w:val="0"/>
              <w:pageBreakBefore w:val="0"/>
              <w:widowControl w:val="0"/>
              <w:numPr>
                <w:ilvl w:val="0"/>
                <w:numId w:val="29"/>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F55CC5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盘、柜及二次回路接线：</w:t>
            </w:r>
          </w:p>
          <w:p w14:paraId="162AF0B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1）固定和接地应可靠，漆层完好、清洁整齐。</w:t>
            </w:r>
          </w:p>
          <w:p w14:paraId="4044A26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2）电器元件齐全完好，安装位置正确，接线准确，固定连接可靠，标志齐全清晰，绝缘符合要求。</w:t>
            </w:r>
          </w:p>
          <w:p w14:paraId="41091A5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3）手车开关柜推入与拉出应灵活，机械闭锁可靠。</w:t>
            </w:r>
          </w:p>
          <w:p w14:paraId="2D3B0EF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4）柜内一次设备的安装质量符合要求，照明装置齐全。</w:t>
            </w:r>
          </w:p>
          <w:p w14:paraId="79C3EE9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5）盘、柜及电缆管道安装后封堵完好，应有防积水、防结冰、防潮、防雷措施。</w:t>
            </w:r>
          </w:p>
          <w:p w14:paraId="79418B1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6）操作与联动试验正确。</w:t>
            </w:r>
          </w:p>
          <w:p w14:paraId="14E5EB4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7）所有二次回路接线准确，连接可靠，标志齐全清晰，绝缘符合要求。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01A4AA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w:t>
            </w:r>
            <w:r>
              <w:rPr>
                <w:rFonts w:hint="eastAsia" w:ascii="宋体" w:hAnsi="宋体" w:cs="宋体"/>
                <w:sz w:val="21"/>
                <w:szCs w:val="21"/>
                <w:lang w:val="en-US" w:eastAsia="zh-CN"/>
              </w:rPr>
              <w:t>电气装置安装工程 盘、柜及二次回路接线施工及验收规范</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GB50171-2012</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第8.0.1条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49858C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本项目盘、柜及二次回路接线符合1—7条要求。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24E8FA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14:paraId="206480B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宋体"/>
          <w:lang w:val="en-US" w:eastAsia="zh-CN"/>
        </w:rPr>
      </w:pPr>
      <w:r>
        <w:rPr>
          <w:rFonts w:hint="eastAsia" w:ascii="宋体" w:hAnsi="宋体" w:eastAsia="宋体" w:cs="宋体"/>
          <w:lang w:val="en-US" w:eastAsia="zh-CN"/>
        </w:rPr>
        <w:t>子单元评价结论：本单元采用安全检查表法对该项目电气二次设备及系统进行检查，共检查</w:t>
      </w:r>
      <w:r>
        <w:rPr>
          <w:rFonts w:hint="eastAsia" w:ascii="宋体" w:hAnsi="宋体" w:cs="宋体"/>
          <w:lang w:val="en-US" w:eastAsia="zh-CN"/>
        </w:rPr>
        <w:t>8</w:t>
      </w:r>
      <w:r>
        <w:rPr>
          <w:rFonts w:hint="eastAsia" w:ascii="宋体" w:hAnsi="宋体" w:eastAsia="宋体" w:cs="宋体"/>
          <w:lang w:val="en-US" w:eastAsia="zh-CN"/>
        </w:rPr>
        <w:t>项，全部合格，该项目电气二次设备及系统</w:t>
      </w:r>
      <w:r>
        <w:rPr>
          <w:rFonts w:hint="eastAsia" w:ascii="宋体" w:hAnsi="宋体" w:cs="宋体"/>
          <w:lang w:val="en-US" w:eastAsia="zh-CN"/>
        </w:rPr>
        <w:t>选择、布置</w:t>
      </w:r>
      <w:r>
        <w:rPr>
          <w:rFonts w:hint="eastAsia" w:ascii="宋体" w:hAnsi="宋体" w:cs="宋体"/>
          <w:b w:val="0"/>
          <w:bCs w:val="0"/>
          <w:sz w:val="28"/>
          <w:szCs w:val="28"/>
          <w:lang w:val="en-US" w:eastAsia="zh-CN"/>
        </w:rPr>
        <w:t>等</w:t>
      </w:r>
      <w:r>
        <w:rPr>
          <w:rFonts w:hint="eastAsia" w:ascii="宋体" w:hAnsi="宋体" w:eastAsia="宋体" w:cs="宋体"/>
          <w:lang w:val="en-US" w:eastAsia="zh-CN"/>
        </w:rPr>
        <w:t>符合相关法律、法规、标准和规范的要求。</w:t>
      </w:r>
    </w:p>
    <w:p w14:paraId="13AD90C7">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87" w:name="_Toc32147"/>
      <w:r>
        <w:rPr>
          <w:rFonts w:hint="eastAsia" w:ascii="宋体" w:hAnsi="宋体" w:eastAsia="宋体" w:cs="宋体"/>
          <w:lang w:val="en-US" w:eastAsia="zh-CN"/>
        </w:rPr>
        <w:t>5.5.4单元评价结论</w:t>
      </w:r>
      <w:bookmarkEnd w:id="187"/>
    </w:p>
    <w:p w14:paraId="6A2616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b/>
          <w:bCs/>
          <w:sz w:val="28"/>
          <w:szCs w:val="28"/>
          <w:lang w:val="en-US" w:eastAsia="zh-CN"/>
        </w:rPr>
      </w:pPr>
      <w:r>
        <w:rPr>
          <w:rFonts w:hint="default" w:ascii="宋体" w:hAnsi="宋体" w:eastAsia="宋体" w:cs="宋体"/>
          <w:lang w:val="en-US" w:eastAsia="zh-CN"/>
        </w:rPr>
        <w:t>本单元采用安全检查表法对该项目电气设备及其系统单元进行检查，共检查</w:t>
      </w:r>
      <w:r>
        <w:rPr>
          <w:rFonts w:hint="eastAsia" w:ascii="宋体" w:hAnsi="宋体" w:cs="宋体"/>
          <w:lang w:val="en-US" w:eastAsia="zh-CN"/>
        </w:rPr>
        <w:t>25</w:t>
      </w:r>
      <w:r>
        <w:rPr>
          <w:rFonts w:hint="default" w:ascii="宋体" w:hAnsi="宋体" w:eastAsia="宋体" w:cs="宋体"/>
          <w:lang w:val="en-US" w:eastAsia="zh-CN"/>
        </w:rPr>
        <w:t>项，</w:t>
      </w:r>
      <w:r>
        <w:rPr>
          <w:rFonts w:hint="eastAsia" w:ascii="宋体" w:hAnsi="宋体" w:eastAsia="宋体" w:cs="宋体"/>
          <w:lang w:val="en-US" w:eastAsia="zh-CN"/>
        </w:rPr>
        <w:t>全部合格。该项目变压器、电力电缆及配电装置、电气二次设备及系统的选型与安装</w:t>
      </w:r>
      <w:r>
        <w:rPr>
          <w:rFonts w:hint="eastAsia" w:ascii="宋体" w:hAnsi="宋体" w:cs="宋体"/>
          <w:lang w:val="en-US" w:eastAsia="zh-CN"/>
        </w:rPr>
        <w:t>等符合相关法律、法规、标准和规范的要求。</w:t>
      </w:r>
    </w:p>
    <w:p w14:paraId="411EB60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default" w:ascii="宋体" w:hAnsi="宋体" w:cs="宋体"/>
          <w:b/>
          <w:bCs/>
          <w:sz w:val="28"/>
          <w:szCs w:val="28"/>
          <w:lang w:val="en-US" w:eastAsia="zh-CN"/>
        </w:rPr>
      </w:pPr>
      <w:bookmarkStart w:id="188" w:name="_Toc3906"/>
      <w:r>
        <w:rPr>
          <w:rFonts w:hint="eastAsia" w:ascii="宋体" w:hAnsi="宋体" w:cs="宋体"/>
          <w:b/>
          <w:bCs/>
          <w:sz w:val="28"/>
          <w:szCs w:val="28"/>
          <w:lang w:val="en-US" w:eastAsia="zh-CN"/>
        </w:rPr>
        <w:t>5.6公用工程单元评价</w:t>
      </w:r>
      <w:bookmarkEnd w:id="188"/>
    </w:p>
    <w:p w14:paraId="7B6CD039">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89" w:name="_Toc13982"/>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6</w:t>
      </w:r>
      <w:r>
        <w:rPr>
          <w:rFonts w:hint="eastAsia" w:ascii="宋体" w:hAnsi="宋体" w:eastAsia="宋体" w:cs="宋体"/>
          <w:b/>
          <w:bCs/>
          <w:sz w:val="28"/>
          <w:szCs w:val="28"/>
          <w:lang w:val="en-US" w:eastAsia="zh-CN"/>
        </w:rPr>
        <w:t>.1给排水系统子单元评价</w:t>
      </w:r>
      <w:bookmarkEnd w:id="189"/>
    </w:p>
    <w:p w14:paraId="501F9F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default" w:ascii="宋体" w:hAnsi="宋体" w:eastAsia="宋体" w:cs="宋体"/>
          <w:lang w:val="en-US" w:eastAsia="zh-CN"/>
        </w:rPr>
        <w:t>根据《工业企业总平面设计规范》（GB50187-2012）、《消防给水及消火栓系统技术规范》（GB50974-2014）、《室外排水设计标准》（GB50014-2021）、《光伏发电站设计规范》（GB50797-2012）等相关内容采用安全检查表对给排水系统符合性评价</w:t>
      </w:r>
      <w:r>
        <w:rPr>
          <w:rFonts w:hint="eastAsia" w:ascii="宋体" w:hAnsi="宋体" w:eastAsia="宋体" w:cs="宋体"/>
          <w:lang w:val="en-US" w:eastAsia="zh-CN"/>
        </w:rPr>
        <w:t>，</w:t>
      </w:r>
      <w:r>
        <w:rPr>
          <w:rFonts w:hint="default" w:ascii="宋体" w:hAnsi="宋体" w:eastAsia="宋体" w:cs="宋体"/>
          <w:lang w:val="en-US" w:eastAsia="zh-CN"/>
        </w:rPr>
        <w:t>具体检查内容见表</w:t>
      </w:r>
      <w:r>
        <w:rPr>
          <w:rFonts w:hint="eastAsia" w:ascii="宋体" w:hAnsi="宋体" w:eastAsia="宋体" w:cs="宋体"/>
          <w:lang w:val="en-US" w:eastAsia="zh-CN"/>
        </w:rPr>
        <w:t>5.6-1</w:t>
      </w:r>
      <w:r>
        <w:rPr>
          <w:rFonts w:hint="default" w:ascii="宋体" w:hAnsi="宋体" w:eastAsia="宋体" w:cs="宋体"/>
          <w:lang w:val="en-US" w:eastAsia="zh-CN"/>
        </w:rPr>
        <w:t>。</w:t>
      </w:r>
    </w:p>
    <w:p w14:paraId="6305C3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.6-1</w:t>
      </w:r>
      <w:r>
        <w:rPr>
          <w:rFonts w:hint="eastAsia" w:ascii="宋体" w:hAnsi="宋体" w:cs="宋体"/>
          <w:b/>
          <w:bCs/>
          <w:sz w:val="24"/>
          <w:szCs w:val="24"/>
          <w:lang w:val="en-US" w:eastAsia="zh-CN"/>
        </w:rPr>
        <w:t>给排水系统子单元安全检查表</w:t>
      </w:r>
    </w:p>
    <w:tbl>
      <w:tblPr>
        <w:tblStyle w:val="13"/>
        <w:tblW w:w="4995" w:type="pct"/>
        <w:tblInd w:w="0" w:type="dxa"/>
        <w:tblLayout w:type="autofit"/>
        <w:tblCellMar>
          <w:top w:w="0" w:type="dxa"/>
          <w:left w:w="108" w:type="dxa"/>
          <w:bottom w:w="0" w:type="dxa"/>
          <w:right w:w="108" w:type="dxa"/>
        </w:tblCellMar>
      </w:tblPr>
      <w:tblGrid>
        <w:gridCol w:w="704"/>
        <w:gridCol w:w="2494"/>
        <w:gridCol w:w="2135"/>
        <w:gridCol w:w="2948"/>
        <w:gridCol w:w="1111"/>
      </w:tblGrid>
      <w:tr w14:paraId="2DE2B353">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AD997D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369F5A5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79F0C96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587FB9B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048E8BC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4DBB309A">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3A190D1">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FDEBE5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场地应有完整、有效的雨水排水系统。场地雨水的排除方式，应结合工业企业所在地区的雨水排除方式、建筑密度、环境卫生要求、地质条件等因素，合理选择暗管、明沟或地面自然排渗等方式。厂区宜采用暗管排水。</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9635176">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《工业企业总平面设计规范》（GB50187-2012）第6.4.1条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891EBF2">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该项目开关站和光伏区有完整、有效的雨水排水系统。</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5EF527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7D1EB18">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0255288">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6E3CB5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场地雨水排水设计流量计算，应符合现行国家标准《室外排水设计标准》GB50014-2021规定。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07E5D4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《工业企业总平面设计规范》（GB50187-2012）第</w:t>
            </w:r>
          </w:p>
          <w:p w14:paraId="761CE4E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6.4.2条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07A86C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该项目场地雨水排量符合相关要求。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DBF794A">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3FE924D">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F78FDA4">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E8DBEA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当采用明沟排水时，排水沟宜沿铁路、道路布置，并宜避免与其交叉。排出厂外的雨水，应避免对其它工程设施或农田造成危害。</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33B59D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《工业企业总平面设计规范》（GB50187-2012）第</w:t>
            </w:r>
          </w:p>
          <w:p w14:paraId="177F864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6.4.3条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CB11CD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该项目的排水设施均沿道路设置，不会对其他设施造成危害。</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697586F">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F159F81">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FAEECE0">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624689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建筑物室外消火栓设计流量不应小于表3.3.2的规定。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71DA69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《消防给水及消火栓系统技术规范》（GB50974-2014）第3.3.2条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D51C0E4">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该项目开关站室外消火栓设计流量符合规定。</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88BD4E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6342C5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79A1353">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5E28D0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消防水泵房应设直通室外的安全出口，当消防水泵房设置在地下时，其疏散出口应靠近安全出口。</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A2559C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《火力发电厂与变电站设计防火标准》（GB50229-2019）第11.</w:t>
            </w:r>
            <w:r>
              <w:rPr>
                <w:rFonts w:hint="eastAsia" w:ascii="宋体" w:hAnsi="宋体" w:cs="宋体"/>
                <w:sz w:val="21"/>
                <w:szCs w:val="21"/>
                <w:lang w:val="en-US" w:eastAsia="zh-CN"/>
              </w:rPr>
              <w:t>5.14</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73F564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消防水泵房设</w:t>
            </w:r>
            <w:r>
              <w:rPr>
                <w:rFonts w:hint="eastAsia" w:ascii="宋体" w:hAnsi="宋体" w:cs="宋体"/>
                <w:sz w:val="21"/>
                <w:szCs w:val="21"/>
                <w:lang w:val="en-US" w:eastAsia="zh-CN"/>
              </w:rPr>
              <w:t>有</w:t>
            </w:r>
            <w:r>
              <w:rPr>
                <w:rFonts w:hint="eastAsia" w:ascii="宋体" w:hAnsi="宋体" w:eastAsia="宋体" w:cs="宋体"/>
                <w:sz w:val="21"/>
                <w:szCs w:val="21"/>
                <w:lang w:val="en-US" w:eastAsia="zh-CN"/>
              </w:rPr>
              <w:t>直通室外的安全出口</w:t>
            </w:r>
            <w:r>
              <w:rPr>
                <w:rFonts w:hint="eastAsia" w:ascii="宋体" w:hAnsi="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AB67F0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符合</w:t>
            </w:r>
          </w:p>
        </w:tc>
      </w:tr>
      <w:tr w14:paraId="190891A5">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82F6EC0">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97F5A7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消防水泵应设置备用泵</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备用泵的流量和扬程不应小于最大一台消防泵的流量和扬程。</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580554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《火力发电厂与变电站设计防火标准》（GB50229-2019）第11.</w:t>
            </w:r>
            <w:r>
              <w:rPr>
                <w:rFonts w:hint="eastAsia" w:ascii="宋体" w:hAnsi="宋体" w:cs="宋体"/>
                <w:sz w:val="21"/>
                <w:szCs w:val="21"/>
                <w:lang w:val="en-US" w:eastAsia="zh-CN"/>
              </w:rPr>
              <w:t>5.18</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9B6A69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设置两台消防水泵，一用一备。</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791D2D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符合</w:t>
            </w:r>
          </w:p>
        </w:tc>
      </w:tr>
      <w:tr w14:paraId="49D4E679">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A7DBE44">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053BD4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排水明沟的铺砌方式，应根据所处地段的土质和流速等情况确定，应符合下列规定：（1）厂区明沟宜加铺砌；（2）对厂容、卫生和安全要求较高的地段，尚应铺设盖板；（3）矿山及厂区的边缘地段，可采用土明沟。</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F37036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《工业企业总平面设计规范》（GB50187-2012）第7.4.4条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C97757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该项目的排水设施均按要求进行了布置。</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6B0738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6E1FA9A">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347AFAD8">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70189D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厂区排水按照《室外排水设计标准》（GB50014-2021）第4.1.2条的规定，排水管渠平面位置和高程，应根据地形、土质、地下水位、道路情况原有的和规划的地下设施以及施工条件等因素综合考虑确定。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D63D0D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《室外排水设计标准》（GB50014-2021）</w:t>
            </w:r>
          </w:p>
          <w:p w14:paraId="1E66155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第4.1.2条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12F701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该项目排水管渠设置要求。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5E8AE9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8359BDA">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3B56CDB">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53156E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光伏发电站给排水设计应符合下列要求：</w:t>
            </w:r>
          </w:p>
          <w:p w14:paraId="764A8E7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1应满足生产、生活和消防用水要求，且应符合现行国家标准《建筑给水排水设计标准》GB50015-2019的规定。</w:t>
            </w:r>
          </w:p>
          <w:p w14:paraId="227753A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2应合理利用水资源和保护水体，且排水设计应符合现行国家标准《污水综合排放标准》GB8978的规定。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166DC7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w:t>
            </w:r>
          </w:p>
          <w:p w14:paraId="350B44C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第11.1.1条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9782484">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该项目排水设计符合要求。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3A929A4">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E701C08">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F58BE26">
            <w:pPr>
              <w:keepNext w:val="0"/>
              <w:keepLines w:val="0"/>
              <w:pageBreakBefore w:val="0"/>
              <w:widowControl w:val="0"/>
              <w:numPr>
                <w:ilvl w:val="0"/>
                <w:numId w:val="30"/>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292295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生活饮用水的水质应符合现行国家标准《生活饮用水卫生标准》GB5749的规定。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C01E52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w:t>
            </w:r>
          </w:p>
          <w:p w14:paraId="1B2DA15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第11.1.3条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BD6F74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项目开关站建有生活用水点。</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35F455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14:paraId="2085E2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子单元评价结论：</w:t>
      </w:r>
      <w:r>
        <w:rPr>
          <w:rFonts w:hint="default" w:ascii="宋体" w:hAnsi="宋体" w:eastAsia="宋体" w:cs="宋体"/>
          <w:lang w:val="en-US" w:eastAsia="zh-CN"/>
        </w:rPr>
        <w:t>本单元采用安全检查表法对该项目</w:t>
      </w:r>
      <w:r>
        <w:rPr>
          <w:rFonts w:hint="eastAsia" w:ascii="宋体" w:hAnsi="宋体" w:eastAsia="宋体" w:cs="宋体"/>
          <w:lang w:val="en-US" w:eastAsia="zh-CN"/>
        </w:rPr>
        <w:t>给排水</w:t>
      </w:r>
      <w:r>
        <w:rPr>
          <w:rFonts w:hint="default" w:ascii="宋体" w:hAnsi="宋体" w:eastAsia="宋体" w:cs="宋体"/>
          <w:lang w:val="en-US" w:eastAsia="zh-CN"/>
        </w:rPr>
        <w:t>系统</w:t>
      </w:r>
      <w:r>
        <w:rPr>
          <w:rFonts w:hint="eastAsia" w:ascii="宋体" w:hAnsi="宋体" w:eastAsia="宋体" w:cs="宋体"/>
          <w:lang w:val="en-US" w:eastAsia="zh-CN"/>
        </w:rPr>
        <w:t>子</w:t>
      </w:r>
      <w:r>
        <w:rPr>
          <w:rFonts w:hint="default" w:ascii="宋体" w:hAnsi="宋体" w:eastAsia="宋体" w:cs="宋体"/>
          <w:lang w:val="en-US" w:eastAsia="zh-CN"/>
        </w:rPr>
        <w:t>单元进行检查，共检查</w:t>
      </w:r>
      <w:r>
        <w:rPr>
          <w:rFonts w:hint="eastAsia" w:ascii="宋体" w:hAnsi="宋体" w:cs="宋体"/>
          <w:lang w:val="en-US" w:eastAsia="zh-CN"/>
        </w:rPr>
        <w:t>10</w:t>
      </w:r>
      <w:r>
        <w:rPr>
          <w:rFonts w:hint="default" w:ascii="宋体" w:hAnsi="宋体" w:eastAsia="宋体" w:cs="宋体"/>
          <w:lang w:val="en-US" w:eastAsia="zh-CN"/>
        </w:rPr>
        <w:t>项，</w:t>
      </w:r>
      <w:r>
        <w:rPr>
          <w:rFonts w:hint="eastAsia" w:ascii="宋体" w:hAnsi="宋体" w:eastAsia="宋体" w:cs="宋体"/>
          <w:lang w:val="en-US" w:eastAsia="zh-CN"/>
        </w:rPr>
        <w:t>全部合格，该项目给排水设施设置符合相关法律、法规、标准和规范的要求。</w:t>
      </w:r>
    </w:p>
    <w:p w14:paraId="6191F91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90" w:name="_Toc24639"/>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6</w:t>
      </w:r>
      <w:r>
        <w:rPr>
          <w:rFonts w:hint="eastAsia" w:ascii="宋体" w:hAnsi="宋体" w:eastAsia="宋体" w:cs="宋体"/>
          <w:b/>
          <w:bCs/>
          <w:sz w:val="28"/>
          <w:szCs w:val="28"/>
          <w:lang w:val="en-US" w:eastAsia="zh-CN"/>
        </w:rPr>
        <w:t>.2消防系统子单元评价</w:t>
      </w:r>
      <w:bookmarkEnd w:id="190"/>
    </w:p>
    <w:p w14:paraId="1EA752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default" w:ascii="宋体" w:hAnsi="宋体" w:eastAsia="宋体" w:cs="宋体"/>
          <w:lang w:val="en-US" w:eastAsia="zh-CN"/>
        </w:rPr>
        <w:t>根据《中华人民共和国消防法》、《建筑设计防火规范》(GB50016-2014[2018年版])、《建筑灭火器配置设计规范》（GB50140-2005）、《消防给水及消火栓系统技术规范》（GB50974-2014）、《光伏发电站设计规范》（GB50797-2012）</w:t>
      </w:r>
      <w:r>
        <w:rPr>
          <w:rFonts w:hint="eastAsia" w:ascii="宋体" w:hAnsi="宋体" w:eastAsia="宋体" w:cs="宋体"/>
          <w:lang w:val="en-US" w:eastAsia="zh-CN"/>
        </w:rPr>
        <w:t>等</w:t>
      </w:r>
      <w:r>
        <w:rPr>
          <w:rFonts w:hint="default" w:ascii="宋体" w:hAnsi="宋体" w:eastAsia="宋体" w:cs="宋体"/>
          <w:lang w:val="en-US" w:eastAsia="zh-CN"/>
        </w:rPr>
        <w:t>相关内容采用安全检查表对</w:t>
      </w:r>
      <w:r>
        <w:rPr>
          <w:rFonts w:hint="eastAsia" w:ascii="宋体" w:hAnsi="宋体" w:eastAsia="宋体" w:cs="宋体"/>
          <w:lang w:val="en-US" w:eastAsia="zh-CN"/>
        </w:rPr>
        <w:t>消防系统</w:t>
      </w:r>
      <w:r>
        <w:rPr>
          <w:rFonts w:hint="default" w:ascii="宋体" w:hAnsi="宋体" w:eastAsia="宋体" w:cs="宋体"/>
          <w:lang w:val="en-US" w:eastAsia="zh-CN"/>
        </w:rPr>
        <w:t>符合性评价</w:t>
      </w:r>
      <w:r>
        <w:rPr>
          <w:rFonts w:hint="eastAsia" w:ascii="宋体" w:hAnsi="宋体" w:eastAsia="宋体" w:cs="宋体"/>
          <w:lang w:val="en-US" w:eastAsia="zh-CN"/>
        </w:rPr>
        <w:t>，</w:t>
      </w:r>
      <w:r>
        <w:rPr>
          <w:rFonts w:hint="default" w:ascii="宋体" w:hAnsi="宋体" w:eastAsia="宋体" w:cs="宋体"/>
          <w:lang w:val="en-US" w:eastAsia="zh-CN"/>
        </w:rPr>
        <w:t>具体检查内容见表</w:t>
      </w:r>
      <w:r>
        <w:rPr>
          <w:rFonts w:hint="eastAsia" w:ascii="宋体" w:hAnsi="宋体" w:eastAsia="宋体" w:cs="宋体"/>
          <w:lang w:val="en-US" w:eastAsia="zh-CN"/>
        </w:rPr>
        <w:t>5.6-2</w:t>
      </w:r>
      <w:r>
        <w:rPr>
          <w:rFonts w:hint="default" w:ascii="宋体" w:hAnsi="宋体" w:eastAsia="宋体" w:cs="宋体"/>
          <w:lang w:val="en-US" w:eastAsia="zh-CN"/>
        </w:rPr>
        <w:t>。</w:t>
      </w:r>
    </w:p>
    <w:p w14:paraId="3F6BE3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.6-2</w:t>
      </w:r>
      <w:r>
        <w:rPr>
          <w:rFonts w:hint="eastAsia" w:ascii="宋体" w:hAnsi="宋体" w:cs="宋体"/>
          <w:b/>
          <w:bCs/>
          <w:sz w:val="24"/>
          <w:szCs w:val="24"/>
          <w:lang w:val="en-US" w:eastAsia="zh-CN"/>
        </w:rPr>
        <w:t>消防系统子单元安全检查表</w:t>
      </w:r>
    </w:p>
    <w:tbl>
      <w:tblPr>
        <w:tblStyle w:val="13"/>
        <w:tblW w:w="4995" w:type="pct"/>
        <w:jc w:val="right"/>
        <w:tblLayout w:type="autofit"/>
        <w:tblCellMar>
          <w:top w:w="0" w:type="dxa"/>
          <w:left w:w="108" w:type="dxa"/>
          <w:bottom w:w="0" w:type="dxa"/>
          <w:right w:w="108" w:type="dxa"/>
        </w:tblCellMar>
      </w:tblPr>
      <w:tblGrid>
        <w:gridCol w:w="703"/>
        <w:gridCol w:w="2494"/>
        <w:gridCol w:w="2135"/>
        <w:gridCol w:w="2949"/>
        <w:gridCol w:w="1111"/>
      </w:tblGrid>
      <w:tr w14:paraId="38BFCC00">
        <w:tblPrEx>
          <w:tblCellMar>
            <w:top w:w="0" w:type="dxa"/>
            <w:left w:w="108" w:type="dxa"/>
            <w:bottom w:w="0" w:type="dxa"/>
            <w:right w:w="108" w:type="dxa"/>
          </w:tblCellMar>
        </w:tblPrEx>
        <w:trPr>
          <w:trHeight w:val="454" w:hRule="atLeast"/>
          <w:tblHeader/>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05F3658">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7E6F176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1445F91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2BD81E5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268020A6">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32E79377">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0A4628E">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6374CA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按照国家标准、行业标准配置消防设施、器材，设置消防安全标志，并定期组织检验、维修，确保完好有效。</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EAF7FA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《中华人民共和国消防法》第十六条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FBE33C2">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项目建设现场符合设计要求。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A48686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E588F8A">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795408E">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B4EFA2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按照国家工程建设消防技术标准需要进行消防设计的建设工程竣工，进行消防验收、备案。</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74B0A1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《中华人民共和国消防法》第十三条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B51575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该项目已完成消防验收，取得消防验收意见书</w:t>
            </w:r>
            <w:r>
              <w:rPr>
                <w:rFonts w:hint="eastAsia" w:ascii="宋体" w:hAnsi="宋体" w:cs="宋体"/>
                <w:sz w:val="21"/>
                <w:szCs w:val="21"/>
                <w:lang w:val="en-US" w:eastAsia="zh-CN"/>
              </w:rPr>
              <w:t>，见附件15</w:t>
            </w:r>
            <w:r>
              <w:rPr>
                <w:rFonts w:hint="eastAsia" w:ascii="宋体" w:hAnsi="宋体" w:eastAsia="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428141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EC453EC">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E01CC4E">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31243A5">
            <w:pPr>
              <w:keepNext w:val="0"/>
              <w:keepLines w:val="0"/>
              <w:pageBreakBefore w:val="0"/>
              <w:widowControl w:val="0"/>
              <w:kinsoku/>
              <w:wordWrap/>
              <w:overflowPunct/>
              <w:topLinePunct w:val="0"/>
              <w:autoSpaceDE/>
              <w:autoSpaceDN/>
              <w:bidi w:val="0"/>
              <w:adjustRightInd/>
              <w:snapToGrid/>
              <w:spacing w:line="300" w:lineRule="exact"/>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单位应当按照有关规定定期对灭火器进行维护保养和维修检查。对灭火器应当建立档案资料，记明配置类型、数量、设置位置、检查维修单位（人员）、更换药剂的时间等有关情况。</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9A0F92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《机关、团体、企业、事业单位消防安全管理规定》（公安部令第61号）第二十九条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531FD2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该电站每月对消防器材进行检查。</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244478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0D40B11">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52F6FB8">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8C4C2C3">
            <w:pPr>
              <w:keepNext w:val="0"/>
              <w:keepLines w:val="0"/>
              <w:pageBreakBefore w:val="0"/>
              <w:widowControl w:val="0"/>
              <w:kinsoku/>
              <w:wordWrap/>
              <w:overflowPunct/>
              <w:topLinePunct w:val="0"/>
              <w:autoSpaceDE/>
              <w:autoSpaceDN/>
              <w:bidi w:val="0"/>
              <w:adjustRightInd/>
              <w:snapToGrid/>
              <w:spacing w:line="300" w:lineRule="exact"/>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灭火器应设置在位置明显和便于取用的地点，且不得影响安全疏散。</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2645A3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《建筑灭火器配置设计规范》（GB50140-2005）第5.1.1条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4CE536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该项目灭火器的设置符合要求。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3D8E75E">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8DAE45F">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352A0D8">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B2EF9BC">
            <w:pPr>
              <w:keepNext w:val="0"/>
              <w:keepLines w:val="0"/>
              <w:pageBreakBefore w:val="0"/>
              <w:widowControl w:val="0"/>
              <w:kinsoku/>
              <w:wordWrap/>
              <w:overflowPunct/>
              <w:topLinePunct w:val="0"/>
              <w:autoSpaceDE/>
              <w:autoSpaceDN/>
              <w:bidi w:val="0"/>
              <w:adjustRightInd/>
              <w:snapToGrid/>
              <w:spacing w:line="300" w:lineRule="exact"/>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灭火器的摆放应稳固，其铭牌应朝外。手提式灭火器宜设置在灭火器箱内或挂钩、托架上，其顶部离地面高度不应大于1.50m；底部离地面高度不宜小于0.08m。灭火器箱不得上锁。</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B9CB31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《建筑灭火器配置设计规范》（GB50140-2005）第5.1.3条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81C29A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该项目灭火器的摆放符合规定。</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6CCD56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8F9974E">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1B87C6B0">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5B5945E">
            <w:pPr>
              <w:keepNext w:val="0"/>
              <w:keepLines w:val="0"/>
              <w:pageBreakBefore w:val="0"/>
              <w:widowControl w:val="0"/>
              <w:kinsoku/>
              <w:wordWrap/>
              <w:overflowPunct/>
              <w:topLinePunct w:val="0"/>
              <w:autoSpaceDE/>
              <w:autoSpaceDN/>
              <w:bidi w:val="0"/>
              <w:adjustRightInd/>
              <w:snapToGrid/>
              <w:spacing w:line="300" w:lineRule="exact"/>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灭火器不宜设置在潮湿或强腐蚀性的地点。当必须设置时，应有相应的保护措施。灭火器设置在室外时，应有相应的保护措施。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731243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《建筑灭火器配置设计规范》（GB50140-2005）第5.1.4条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723D62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该项目灭火器设置在专用落地式灭火器箱内。</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5A04F91">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08894BA">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5255CD6">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45E940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灭火器的最大保护距离应符合GB50140第5.2条的规定。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5A3FF8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《建筑灭火器配置设计规范》（GB50140-2005）第5.2条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7D8E8C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灭火器的最大保护距离符合GB50140第5.2条的规定。</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4C617D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69A9B2C">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EF6ED01">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5E57DE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不同场所消火栓系统和固定冷却水系统的火灾延续时间不应小于表3.6.2的规定。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6D380A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《消防给水及消火栓系统技术规范》（GB50974-2014）第</w:t>
            </w:r>
          </w:p>
          <w:p w14:paraId="0809A55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4DBA4A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该项目消火栓系统设置符合要求。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A767BF6">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B6DA9FC">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D27E82D">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B316BD4">
            <w:pPr>
              <w:keepNext w:val="0"/>
              <w:keepLines w:val="0"/>
              <w:pageBreakBefore w:val="0"/>
              <w:widowControl w:val="0"/>
              <w:kinsoku/>
              <w:wordWrap/>
              <w:overflowPunct/>
              <w:topLinePunct w:val="0"/>
              <w:autoSpaceDE/>
              <w:autoSpaceDN/>
              <w:bidi w:val="0"/>
              <w:adjustRightInd/>
              <w:snapToGrid/>
              <w:spacing w:line="300" w:lineRule="exact"/>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建（构）筑物构件的燃烧性能和耐火极限应符合现行国家标准《建筑设计防火规范》（GB50016-2014[2018年版]）的规定。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8C6ACD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《光伏发电站设计规范》（GB50797-2012）第14.1.2条。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F78455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该项目建筑物经消防验收，取得消防验收意见书，耐火极限符合要求。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6FD032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1F1493E">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767C1F9">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D0F1A4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电站内的建（构）筑物与电站外的民用建（构）筑物及各类厂房、库房、堆场、储罐之间的防火间距应符合现行国家标准《建筑设计防火规范》（GB50016-2014[2018年版]）的规定。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E28B1E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《光伏发电站设计规范》（GB50797-2012）第14.1.3条。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717B73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该项目防火间距符合要求。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931351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3189F38">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FE2BECB">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455384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控制室室内装修应采用不燃材料。</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4328DD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《光伏发电站设计规范》（GB50797-2012）第14.1.5条。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0897F9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该项目建筑物经消防验收，取得消防验收意见书，控制室室内装修未使用易燃材料。</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97F1ED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FD9D8C8">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32C6A45">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AB7D6E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大、中型光伏发电站内的消防车道宜布置成环形；当为尽端式车道时，应设回车场地或回车道。消防车道宽度及回车场的面积应符合现行国家标准《建筑设计防火规范》（GB50016-2014[2018年版]）的规定。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FDF9EB6">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《光伏发电站设计规范》（GB50797-2012）第14.1.7条。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530281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该项目消防车道设置符合要求。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23BF96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0F9059E">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B54F7A2">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EBD8FC2">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消防沙箱应为红色，消防沙箱上部应有白色的“消防沙箱”字样，消防铲、消防桶等消防用具应为红色。</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41DAFC2">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第5.21.6条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79A859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该项目开关站SVG变压器旁消防沙箱设置符合要求。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516A0E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2EE283A">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3BE1162F">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F43D53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灭火器适当位置贴“试验合格证”标签，灭火器箱前部应标注“灭火器箱”、火警电话、场内火警电话机编号等。</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045CC96">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第5.21.4条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CABF17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该项目灭火器设置符合要求。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FB26B50">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17595D1">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2CC6113">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E3879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both"/>
              <w:textAlignment w:val="auto"/>
              <w:rPr>
                <w:rFonts w:hint="eastAsia" w:ascii="宋体" w:hAnsi="宋体" w:eastAsia="宋体" w:cs="宋体"/>
                <w:snapToGrid w:val="0"/>
                <w:color w:val="000000"/>
                <w:spacing w:val="0"/>
                <w:kern w:val="0"/>
                <w:sz w:val="21"/>
                <w:szCs w:val="21"/>
                <w:lang w:val="en-US" w:eastAsia="zh-CN" w:bidi="ar"/>
              </w:rPr>
            </w:pPr>
            <w:r>
              <w:rPr>
                <w:rFonts w:hint="eastAsia" w:ascii="宋体" w:hAnsi="宋体" w:eastAsia="宋体" w:cs="宋体"/>
                <w:snapToGrid w:val="0"/>
                <w:color w:val="000000"/>
                <w:spacing w:val="0"/>
                <w:sz w:val="21"/>
                <w:szCs w:val="21"/>
                <w:lang w:eastAsia="en-US" w:bidi="ar"/>
              </w:rPr>
              <w:t>火灾自动报警系统的设计，应符合《火灾自动报警系统设计规范》GB50116-2013的规定。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35226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left"/>
              <w:textAlignment w:val="auto"/>
              <w:rPr>
                <w:rFonts w:hint="eastAsia" w:ascii="宋体" w:hAnsi="宋体" w:eastAsia="宋体" w:cs="宋体"/>
                <w:snapToGrid w:val="0"/>
                <w:color w:val="000000"/>
                <w:spacing w:val="0"/>
                <w:kern w:val="0"/>
                <w:sz w:val="21"/>
                <w:szCs w:val="21"/>
                <w:lang w:val="en-US" w:eastAsia="zh-CN" w:bidi="ar"/>
              </w:rPr>
            </w:pPr>
            <w:r>
              <w:rPr>
                <w:rFonts w:hint="eastAsia" w:ascii="宋体" w:hAnsi="宋体" w:eastAsia="宋体" w:cs="宋体"/>
                <w:snapToGrid w:val="0"/>
                <w:color w:val="000000"/>
                <w:spacing w:val="0"/>
                <w:sz w:val="21"/>
                <w:szCs w:val="21"/>
                <w:lang w:eastAsia="en-US" w:bidi="ar"/>
              </w:rPr>
              <w:t>《光伏发电站设计规范》</w:t>
            </w:r>
            <w:r>
              <w:rPr>
                <w:rFonts w:hint="eastAsia" w:ascii="宋体" w:hAnsi="宋体" w:eastAsia="宋体" w:cs="宋体"/>
                <w:snapToGrid w:val="0"/>
                <w:color w:val="000000"/>
                <w:spacing w:val="0"/>
                <w:sz w:val="21"/>
                <w:szCs w:val="21"/>
                <w:lang w:eastAsia="zh-CN" w:bidi="ar"/>
              </w:rPr>
              <w:t>（</w:t>
            </w:r>
            <w:r>
              <w:rPr>
                <w:rFonts w:hint="eastAsia" w:ascii="宋体" w:hAnsi="宋体" w:eastAsia="宋体" w:cs="宋体"/>
                <w:snapToGrid w:val="0"/>
                <w:color w:val="000000"/>
                <w:spacing w:val="0"/>
                <w:sz w:val="21"/>
                <w:szCs w:val="21"/>
                <w:lang w:eastAsia="en-US" w:bidi="ar"/>
              </w:rPr>
              <w:t>GB50797-2012</w:t>
            </w:r>
            <w:r>
              <w:rPr>
                <w:rFonts w:hint="eastAsia" w:ascii="宋体" w:hAnsi="宋体" w:eastAsia="宋体" w:cs="宋体"/>
                <w:snapToGrid w:val="0"/>
                <w:color w:val="000000"/>
                <w:spacing w:val="0"/>
                <w:sz w:val="21"/>
                <w:szCs w:val="21"/>
                <w:lang w:eastAsia="zh-CN" w:bidi="ar"/>
              </w:rPr>
              <w:t>）</w:t>
            </w:r>
            <w:r>
              <w:rPr>
                <w:rFonts w:hint="eastAsia" w:ascii="宋体" w:hAnsi="宋体" w:eastAsia="宋体" w:cs="宋体"/>
                <w:snapToGrid w:val="0"/>
                <w:color w:val="000000"/>
                <w:spacing w:val="0"/>
                <w:sz w:val="21"/>
                <w:szCs w:val="21"/>
                <w:lang w:eastAsia="en-US" w:bidi="ar"/>
              </w:rPr>
              <w:t>第14.5.10条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D21BF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rPr>
                <w:rFonts w:hint="eastAsia" w:ascii="宋体" w:hAnsi="宋体" w:eastAsia="宋体" w:cs="宋体"/>
                <w:snapToGrid w:val="0"/>
                <w:color w:val="000000"/>
                <w:spacing w:val="0"/>
                <w:kern w:val="0"/>
                <w:sz w:val="21"/>
                <w:szCs w:val="21"/>
                <w:lang w:val="en-US" w:eastAsia="zh-CN" w:bidi="ar"/>
              </w:rPr>
            </w:pPr>
            <w:r>
              <w:rPr>
                <w:rFonts w:hint="eastAsia" w:ascii="宋体" w:hAnsi="宋体" w:eastAsia="宋体" w:cs="宋体"/>
                <w:snapToGrid w:val="0"/>
                <w:color w:val="000000"/>
                <w:spacing w:val="0"/>
                <w:sz w:val="21"/>
                <w:szCs w:val="21"/>
                <w:lang w:eastAsia="zh-CN" w:bidi="ar"/>
              </w:rPr>
              <w:t>该项目电气预制舱设置有</w:t>
            </w:r>
            <w:r>
              <w:rPr>
                <w:rFonts w:hint="eastAsia" w:ascii="宋体" w:hAnsi="宋体" w:eastAsia="宋体" w:cs="宋体"/>
                <w:snapToGrid w:val="0"/>
                <w:color w:val="000000"/>
                <w:spacing w:val="0"/>
                <w:sz w:val="21"/>
                <w:szCs w:val="21"/>
                <w:lang w:eastAsia="en-US" w:bidi="ar"/>
              </w:rPr>
              <w:t>一套火灾自动报警系统。</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113C5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宋体" w:hAnsi="宋体" w:eastAsia="宋体" w:cs="宋体"/>
                <w:snapToGrid w:val="0"/>
                <w:color w:val="000000"/>
                <w:spacing w:val="0"/>
                <w:kern w:val="0"/>
                <w:sz w:val="21"/>
                <w:szCs w:val="21"/>
                <w:lang w:val="en-US" w:eastAsia="zh-CN" w:bidi="ar"/>
              </w:rPr>
            </w:pPr>
            <w:r>
              <w:rPr>
                <w:rFonts w:hint="eastAsia" w:ascii="宋体" w:hAnsi="宋体" w:eastAsia="宋体" w:cs="宋体"/>
                <w:snapToGrid w:val="0"/>
                <w:color w:val="000000"/>
                <w:spacing w:val="0"/>
                <w:sz w:val="21"/>
                <w:szCs w:val="21"/>
                <w:lang w:eastAsia="en-US" w:bidi="ar"/>
              </w:rPr>
              <w:t>合格</w:t>
            </w:r>
          </w:p>
        </w:tc>
      </w:tr>
      <w:tr w14:paraId="7958D657">
        <w:tblPrEx>
          <w:tblCellMar>
            <w:top w:w="0" w:type="dxa"/>
            <w:left w:w="108" w:type="dxa"/>
            <w:bottom w:w="0" w:type="dxa"/>
            <w:right w:w="108" w:type="dxa"/>
          </w:tblCellMar>
        </w:tblPrEx>
        <w:trPr>
          <w:trHeight w:val="680" w:hRule="atLeast"/>
          <w:jc w:val="righ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7E366C7F">
            <w:pPr>
              <w:keepNext w:val="0"/>
              <w:keepLines w:val="0"/>
              <w:pageBreakBefore w:val="0"/>
              <w:widowControl w:val="0"/>
              <w:numPr>
                <w:ilvl w:val="0"/>
                <w:numId w:val="31"/>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D4445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both"/>
              <w:textAlignment w:val="auto"/>
              <w:rPr>
                <w:rFonts w:hint="eastAsia" w:ascii="宋体" w:hAnsi="宋体" w:eastAsia="宋体" w:cs="宋体"/>
                <w:snapToGrid w:val="0"/>
                <w:color w:val="000000"/>
                <w:spacing w:val="0"/>
                <w:sz w:val="21"/>
                <w:szCs w:val="21"/>
                <w:lang w:eastAsia="en-US" w:bidi="ar"/>
              </w:rPr>
            </w:pPr>
            <w:r>
              <w:rPr>
                <w:rFonts w:hint="eastAsia" w:ascii="宋体" w:hAnsi="宋体" w:eastAsia="宋体" w:cs="宋体"/>
                <w:snapToGrid w:val="0"/>
                <w:color w:val="000000"/>
                <w:spacing w:val="0"/>
                <w:sz w:val="21"/>
                <w:szCs w:val="21"/>
                <w:lang w:eastAsia="en-US" w:bidi="ar"/>
              </w:rPr>
              <w:t>火灾光警报装置应安装在安全出口附近明显处，距地面1.8m以上。光警报器与消防应急疏散指示标志不宜在同一面墙上，安装在同一面墙上时，距离应大于1m。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96F6D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left"/>
              <w:textAlignment w:val="auto"/>
              <w:rPr>
                <w:rFonts w:hint="eastAsia" w:ascii="宋体" w:hAnsi="宋体" w:eastAsia="宋体" w:cs="宋体"/>
                <w:snapToGrid w:val="0"/>
                <w:color w:val="000000"/>
                <w:spacing w:val="0"/>
                <w:sz w:val="21"/>
                <w:szCs w:val="21"/>
                <w:lang w:eastAsia="en-US" w:bidi="ar"/>
              </w:rPr>
            </w:pPr>
            <w:r>
              <w:rPr>
                <w:rFonts w:hint="eastAsia" w:ascii="宋体" w:hAnsi="宋体" w:eastAsia="宋体" w:cs="宋体"/>
                <w:snapToGrid w:val="0"/>
                <w:color w:val="000000"/>
                <w:spacing w:val="0"/>
                <w:sz w:val="21"/>
                <w:szCs w:val="21"/>
                <w:lang w:eastAsia="en-US" w:bidi="ar"/>
              </w:rPr>
              <w:t>《火灾自动报警系统施工及验收标准》</w:t>
            </w:r>
            <w:r>
              <w:rPr>
                <w:rFonts w:hint="eastAsia" w:ascii="宋体" w:hAnsi="宋体" w:eastAsia="宋体" w:cs="宋体"/>
                <w:snapToGrid w:val="0"/>
                <w:color w:val="000000"/>
                <w:spacing w:val="0"/>
                <w:sz w:val="21"/>
                <w:szCs w:val="21"/>
                <w:lang w:eastAsia="zh-CN" w:bidi="ar"/>
              </w:rPr>
              <w:t>（</w:t>
            </w:r>
            <w:r>
              <w:rPr>
                <w:rFonts w:hint="eastAsia" w:ascii="宋体" w:hAnsi="宋体" w:eastAsia="宋体" w:cs="宋体"/>
                <w:snapToGrid w:val="0"/>
                <w:color w:val="000000"/>
                <w:spacing w:val="0"/>
                <w:sz w:val="21"/>
                <w:szCs w:val="21"/>
                <w:lang w:eastAsia="en-US" w:bidi="ar"/>
              </w:rPr>
              <w:t>GB50166-2019</w:t>
            </w:r>
            <w:r>
              <w:rPr>
                <w:rFonts w:hint="eastAsia" w:ascii="宋体" w:hAnsi="宋体" w:eastAsia="宋体" w:cs="宋体"/>
                <w:snapToGrid w:val="0"/>
                <w:color w:val="000000"/>
                <w:spacing w:val="0"/>
                <w:sz w:val="21"/>
                <w:szCs w:val="21"/>
                <w:lang w:eastAsia="zh-CN" w:bidi="ar"/>
              </w:rPr>
              <w:t>）</w:t>
            </w:r>
            <w:r>
              <w:rPr>
                <w:rFonts w:hint="eastAsia" w:ascii="宋体" w:hAnsi="宋体" w:eastAsia="宋体" w:cs="宋体"/>
                <w:snapToGrid w:val="0"/>
                <w:color w:val="000000"/>
                <w:spacing w:val="0"/>
                <w:sz w:val="21"/>
                <w:szCs w:val="21"/>
                <w:lang w:eastAsia="en-US" w:bidi="ar"/>
              </w:rPr>
              <w:t>第3.8条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E9C4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left"/>
              <w:textAlignment w:val="auto"/>
              <w:rPr>
                <w:rFonts w:hint="eastAsia" w:ascii="宋体" w:hAnsi="宋体" w:eastAsia="宋体" w:cs="宋体"/>
                <w:snapToGrid w:val="0"/>
                <w:color w:val="000000"/>
                <w:spacing w:val="0"/>
                <w:sz w:val="21"/>
                <w:szCs w:val="21"/>
                <w:lang w:eastAsia="en-US" w:bidi="ar"/>
              </w:rPr>
            </w:pPr>
            <w:r>
              <w:rPr>
                <w:rFonts w:hint="eastAsia" w:ascii="宋体" w:hAnsi="宋体" w:eastAsia="宋体" w:cs="宋体"/>
                <w:snapToGrid w:val="0"/>
                <w:color w:val="000000"/>
                <w:spacing w:val="0"/>
                <w:sz w:val="21"/>
                <w:szCs w:val="21"/>
                <w:lang w:eastAsia="zh-CN" w:bidi="ar"/>
              </w:rPr>
              <w:t>该项目</w:t>
            </w:r>
            <w:r>
              <w:rPr>
                <w:rFonts w:hint="eastAsia" w:ascii="宋体" w:hAnsi="宋体" w:eastAsia="宋体" w:cs="宋体"/>
                <w:snapToGrid w:val="0"/>
                <w:color w:val="000000"/>
                <w:spacing w:val="0"/>
                <w:sz w:val="21"/>
                <w:szCs w:val="21"/>
                <w:lang w:eastAsia="en-US" w:bidi="ar"/>
              </w:rPr>
              <w:t>火灾</w:t>
            </w:r>
            <w:r>
              <w:rPr>
                <w:rFonts w:hint="eastAsia" w:ascii="宋体" w:hAnsi="宋体" w:cs="宋体"/>
                <w:snapToGrid w:val="0"/>
                <w:color w:val="000000"/>
                <w:spacing w:val="0"/>
                <w:sz w:val="21"/>
                <w:szCs w:val="21"/>
                <w:lang w:val="en-US" w:eastAsia="zh-CN" w:bidi="ar"/>
              </w:rPr>
              <w:t>声光</w:t>
            </w:r>
            <w:r>
              <w:rPr>
                <w:rFonts w:hint="eastAsia" w:ascii="宋体" w:hAnsi="宋体" w:eastAsia="宋体" w:cs="宋体"/>
                <w:snapToGrid w:val="0"/>
                <w:color w:val="000000"/>
                <w:spacing w:val="0"/>
                <w:sz w:val="21"/>
                <w:szCs w:val="21"/>
                <w:lang w:eastAsia="en-US" w:bidi="ar"/>
              </w:rPr>
              <w:t>警报装置</w:t>
            </w:r>
            <w:r>
              <w:rPr>
                <w:rFonts w:hint="eastAsia" w:ascii="宋体" w:hAnsi="宋体" w:eastAsia="宋体" w:cs="宋体"/>
                <w:snapToGrid w:val="0"/>
                <w:color w:val="000000"/>
                <w:spacing w:val="0"/>
                <w:sz w:val="21"/>
                <w:szCs w:val="21"/>
                <w:lang w:eastAsia="zh-CN" w:bidi="ar"/>
              </w:rPr>
              <w:t>符合要求</w:t>
            </w:r>
            <w:r>
              <w:rPr>
                <w:rFonts w:hint="eastAsia" w:ascii="宋体" w:hAnsi="宋体" w:eastAsia="宋体" w:cs="宋体"/>
                <w:snapToGrid w:val="0"/>
                <w:color w:val="000000"/>
                <w:spacing w:val="0"/>
                <w:sz w:val="21"/>
                <w:szCs w:val="21"/>
                <w:lang w:eastAsia="en-US" w:bidi="ar"/>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975E8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eastAsia" w:ascii="宋体" w:hAnsi="宋体" w:eastAsia="宋体" w:cs="宋体"/>
                <w:snapToGrid w:val="0"/>
                <w:color w:val="000000"/>
                <w:spacing w:val="0"/>
                <w:sz w:val="21"/>
                <w:szCs w:val="21"/>
                <w:lang w:eastAsia="en-US" w:bidi="ar"/>
              </w:rPr>
            </w:pPr>
            <w:r>
              <w:rPr>
                <w:rFonts w:hint="eastAsia" w:ascii="宋体" w:hAnsi="宋体" w:eastAsia="宋体" w:cs="宋体"/>
                <w:snapToGrid w:val="0"/>
                <w:color w:val="000000"/>
                <w:spacing w:val="0"/>
                <w:sz w:val="21"/>
                <w:szCs w:val="21"/>
                <w:lang w:eastAsia="en-US" w:bidi="ar"/>
              </w:rPr>
              <w:t>符合</w:t>
            </w:r>
          </w:p>
        </w:tc>
      </w:tr>
    </w:tbl>
    <w:p w14:paraId="517F7F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子单元评价结论：</w:t>
      </w:r>
      <w:r>
        <w:rPr>
          <w:rFonts w:hint="default" w:ascii="宋体" w:hAnsi="宋体" w:eastAsia="宋体" w:cs="宋体"/>
          <w:lang w:val="en-US" w:eastAsia="zh-CN"/>
        </w:rPr>
        <w:t>本单元采用安全检查表法对该项目</w:t>
      </w:r>
      <w:r>
        <w:rPr>
          <w:rFonts w:hint="eastAsia" w:ascii="宋体" w:hAnsi="宋体" w:eastAsia="宋体" w:cs="宋体"/>
          <w:lang w:val="en-US" w:eastAsia="zh-CN"/>
        </w:rPr>
        <w:t>消防</w:t>
      </w:r>
      <w:r>
        <w:rPr>
          <w:rFonts w:hint="default" w:ascii="宋体" w:hAnsi="宋体" w:eastAsia="宋体" w:cs="宋体"/>
          <w:lang w:val="en-US" w:eastAsia="zh-CN"/>
        </w:rPr>
        <w:t>系统</w:t>
      </w:r>
      <w:r>
        <w:rPr>
          <w:rFonts w:hint="eastAsia" w:ascii="宋体" w:hAnsi="宋体" w:eastAsia="宋体" w:cs="宋体"/>
          <w:lang w:val="en-US" w:eastAsia="zh-CN"/>
        </w:rPr>
        <w:t>子</w:t>
      </w:r>
      <w:r>
        <w:rPr>
          <w:rFonts w:hint="default" w:ascii="宋体" w:hAnsi="宋体" w:eastAsia="宋体" w:cs="宋体"/>
          <w:lang w:val="en-US" w:eastAsia="zh-CN"/>
        </w:rPr>
        <w:t>单元进行检查，共检查</w:t>
      </w:r>
      <w:r>
        <w:rPr>
          <w:rFonts w:hint="eastAsia" w:ascii="宋体" w:hAnsi="宋体" w:cs="宋体"/>
          <w:lang w:val="en-US" w:eastAsia="zh-CN"/>
        </w:rPr>
        <w:t>16</w:t>
      </w:r>
      <w:r>
        <w:rPr>
          <w:rFonts w:hint="default" w:ascii="宋体" w:hAnsi="宋体" w:eastAsia="宋体" w:cs="宋体"/>
          <w:lang w:val="en-US" w:eastAsia="zh-CN"/>
        </w:rPr>
        <w:t>项，</w:t>
      </w:r>
      <w:r>
        <w:rPr>
          <w:rFonts w:hint="eastAsia" w:ascii="宋体" w:hAnsi="宋体" w:eastAsia="宋体" w:cs="宋体"/>
          <w:lang w:val="en-US" w:eastAsia="zh-CN"/>
        </w:rPr>
        <w:t>全部合格，该项目消防系统设置符合相关法律、法规、标准和规范的要求。</w:t>
      </w:r>
    </w:p>
    <w:p w14:paraId="283E757C">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91" w:name="_Toc9577"/>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6</w:t>
      </w:r>
      <w:r>
        <w:rPr>
          <w:rFonts w:hint="eastAsia" w:ascii="宋体" w:hAnsi="宋体" w:eastAsia="宋体" w:cs="宋体"/>
          <w:b/>
          <w:bCs/>
          <w:sz w:val="28"/>
          <w:szCs w:val="28"/>
          <w:lang w:val="en-US" w:eastAsia="zh-CN"/>
        </w:rPr>
        <w:t>.3通风及防排烟系统子单元评价</w:t>
      </w:r>
      <w:bookmarkEnd w:id="191"/>
    </w:p>
    <w:p w14:paraId="7161A2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default" w:ascii="宋体" w:hAnsi="宋体" w:eastAsia="宋体" w:cs="宋体"/>
          <w:lang w:val="en-US" w:eastAsia="zh-CN"/>
        </w:rPr>
        <w:t>根据《光伏发电站设计规范》（GB50797-2012）</w:t>
      </w:r>
      <w:r>
        <w:rPr>
          <w:rFonts w:hint="eastAsia" w:ascii="宋体" w:hAnsi="宋体" w:eastAsia="宋体" w:cs="宋体"/>
          <w:lang w:val="en-US" w:eastAsia="zh-CN"/>
        </w:rPr>
        <w:t>、《变电站运行导则》（DL/T969-2005）等</w:t>
      </w:r>
      <w:r>
        <w:rPr>
          <w:rFonts w:hint="default" w:ascii="宋体" w:hAnsi="宋体" w:eastAsia="宋体" w:cs="宋体"/>
          <w:lang w:val="en-US" w:eastAsia="zh-CN"/>
        </w:rPr>
        <w:t>相关内容采用安全检查表对通风及防排烟系统符合性评价</w:t>
      </w:r>
      <w:r>
        <w:rPr>
          <w:rFonts w:hint="eastAsia" w:ascii="宋体" w:hAnsi="宋体" w:eastAsia="宋体" w:cs="宋体"/>
          <w:lang w:val="en-US" w:eastAsia="zh-CN"/>
        </w:rPr>
        <w:t>，</w:t>
      </w:r>
      <w:r>
        <w:rPr>
          <w:rFonts w:hint="default" w:ascii="宋体" w:hAnsi="宋体" w:eastAsia="宋体" w:cs="宋体"/>
          <w:lang w:val="en-US" w:eastAsia="zh-CN"/>
        </w:rPr>
        <w:t>具体检查内容见表</w:t>
      </w:r>
      <w:r>
        <w:rPr>
          <w:rFonts w:hint="eastAsia" w:ascii="宋体" w:hAnsi="宋体" w:eastAsia="宋体" w:cs="宋体"/>
          <w:lang w:val="en-US" w:eastAsia="zh-CN"/>
        </w:rPr>
        <w:t>5.6-3</w:t>
      </w:r>
      <w:r>
        <w:rPr>
          <w:rFonts w:hint="default" w:ascii="宋体" w:hAnsi="宋体" w:eastAsia="宋体" w:cs="宋体"/>
          <w:lang w:val="en-US" w:eastAsia="zh-CN"/>
        </w:rPr>
        <w:t>。</w:t>
      </w:r>
    </w:p>
    <w:p w14:paraId="7D000B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lang w:val="en-US" w:eastAsia="zh-CN"/>
        </w:rPr>
      </w:pPr>
      <w:r>
        <w:rPr>
          <w:rFonts w:ascii="宋体" w:hAnsi="宋体" w:eastAsia="宋体" w:cs="宋体"/>
          <w:b/>
          <w:bCs/>
          <w:sz w:val="24"/>
          <w:szCs w:val="24"/>
        </w:rPr>
        <w:t>表5</w:t>
      </w:r>
      <w:r>
        <w:rPr>
          <w:rFonts w:hint="eastAsia" w:ascii="宋体" w:hAnsi="宋体" w:eastAsia="宋体" w:cs="宋体"/>
          <w:b/>
          <w:bCs/>
          <w:sz w:val="24"/>
          <w:szCs w:val="24"/>
          <w:lang w:val="en-US" w:eastAsia="zh-CN"/>
        </w:rPr>
        <w:t>.6-3通风及防排烟系统</w:t>
      </w:r>
      <w:r>
        <w:rPr>
          <w:rFonts w:hint="eastAsia" w:ascii="宋体" w:hAnsi="宋体" w:cs="宋体"/>
          <w:b/>
          <w:bCs/>
          <w:sz w:val="24"/>
          <w:szCs w:val="24"/>
          <w:lang w:val="en-US" w:eastAsia="zh-CN"/>
        </w:rPr>
        <w:t>子单元安全检查表</w:t>
      </w:r>
    </w:p>
    <w:tbl>
      <w:tblPr>
        <w:tblStyle w:val="13"/>
        <w:tblW w:w="4995" w:type="pct"/>
        <w:tblInd w:w="0" w:type="dxa"/>
        <w:tblLayout w:type="autofit"/>
        <w:tblCellMar>
          <w:top w:w="0" w:type="dxa"/>
          <w:left w:w="108" w:type="dxa"/>
          <w:bottom w:w="0" w:type="dxa"/>
          <w:right w:w="108" w:type="dxa"/>
        </w:tblCellMar>
      </w:tblPr>
      <w:tblGrid>
        <w:gridCol w:w="703"/>
        <w:gridCol w:w="2494"/>
        <w:gridCol w:w="2135"/>
        <w:gridCol w:w="2949"/>
        <w:gridCol w:w="1111"/>
      </w:tblGrid>
      <w:tr w14:paraId="21E51806">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B02C4C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747B553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6CE02B5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1B34BD2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03F1F3E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4B01917F">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986C38C">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398B76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光伏发电站各类建筑应有良好的自然通风。当自然通风达不到室内空气参数要求时，可采用自然与机械联合通风、机械通风、局部空气调节等方式。通风系统应考虑防风沙措施。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A6BFA5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《光伏发电站设计规范》（GB50797-2012）第11.2.7条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4A984A1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主控室、配电装置室、继保室建筑墙面上均设置通风风机及空调；通风采用机械通风与空调相结合的方式对室内温度进行调节。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80AD4B3">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5A9AA1D">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16E30F9B">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296AAE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蓄电池室采用机械通风时，室内空气不应再循环，室内应保持负压。通风机及其电机应为防爆型，并应直接连接。</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B3EB90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w:t>
            </w:r>
            <w:r>
              <w:rPr>
                <w:rFonts w:hint="eastAsia" w:ascii="宋体" w:hAnsi="宋体" w:cs="宋体"/>
                <w:sz w:val="21"/>
                <w:szCs w:val="21"/>
                <w:lang w:val="en-US" w:eastAsia="zh-CN"/>
              </w:rPr>
              <w:t>火力发电厂与变电站设计防火标准</w:t>
            </w:r>
            <w:r>
              <w:rPr>
                <w:rFonts w:hint="default" w:ascii="宋体" w:hAnsi="宋体" w:eastAsia="宋体" w:cs="宋体"/>
                <w:sz w:val="21"/>
                <w:szCs w:val="21"/>
                <w:lang w:val="en-US" w:eastAsia="zh-CN"/>
              </w:rPr>
              <w:t>》</w:t>
            </w:r>
            <w:r>
              <w:rPr>
                <w:rFonts w:hint="eastAsia" w:ascii="宋体" w:hAnsi="宋体" w:cs="宋体"/>
                <w:sz w:val="21"/>
                <w:szCs w:val="21"/>
                <w:lang w:val="en-US" w:eastAsia="zh-CN"/>
              </w:rPr>
              <w:t>（GB 50229-2019</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第8.3.4条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E1D22B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该项目蓄电池室通风设置符合要求。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623B0F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9D022C0">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176342CF">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4B63D8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建筑物门窗应根据通风、采暖和采光的需要合理布置，必要时可采用双层门窗。</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61DB094">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《光伏发电站设计规范》（GB50797-2012）第10.2.3条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336DE54">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该项目建筑物门窗设置符合要求。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1C4DAF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4353F86">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560350D">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EDF2A16">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建筑物通风、采暖要求设置保温隔热层。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6FCAC6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《光伏发电站设计规范》（GB50797-2012）</w:t>
            </w:r>
            <w:r>
              <w:rPr>
                <w:rFonts w:hint="default" w:ascii="宋体" w:hAnsi="宋体" w:eastAsia="宋体" w:cs="宋体"/>
                <w:sz w:val="21"/>
                <w:szCs w:val="21"/>
                <w:lang w:val="en-US" w:eastAsia="zh-CN"/>
              </w:rPr>
              <w:t>第10.2.4条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540C78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该项目建筑物通风、采暖按要求设置保温隔热层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5EFAB74">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72B3D4F">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0325CCA3">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4B0ABB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箱式变电站应设足够的自然通风口，并采取必需的隔热措施。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DB859EB">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w:t>
            </w:r>
            <w:r>
              <w:rPr>
                <w:rFonts w:hint="eastAsia" w:ascii="宋体" w:hAnsi="宋体" w:cs="宋体"/>
                <w:sz w:val="21"/>
                <w:szCs w:val="21"/>
                <w:lang w:val="en-US" w:eastAsia="zh-CN"/>
              </w:rPr>
              <w:t>高压/低压预装式变电站</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w:t>
            </w:r>
            <w:r>
              <w:rPr>
                <w:rFonts w:hint="eastAsia" w:ascii="宋体" w:hAnsi="宋体" w:cs="宋体"/>
                <w:sz w:val="21"/>
                <w:szCs w:val="21"/>
                <w:lang w:val="en-US" w:eastAsia="zh-CN"/>
              </w:rPr>
              <w:t>DL/T 537-2018</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第5.5.1.4条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E85788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该项目光伏区就地箱式设置足够的自然通风口。</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3740C7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6994625">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40058449">
            <w:pPr>
              <w:keepNext w:val="0"/>
              <w:keepLines w:val="0"/>
              <w:pageBreakBefore w:val="0"/>
              <w:widowControl w:val="0"/>
              <w:numPr>
                <w:ilvl w:val="0"/>
                <w:numId w:val="32"/>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1BC2AE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断路器气体压力应正常；管道无漏气声；安装于室内的SF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断路器通风设施完好。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E0D130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《变电站运行导则》</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DL/T969-2005</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第6.6.2.1条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65A350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断路器通风良好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4292BCD">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14:paraId="2536EF2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bCs/>
          <w:sz w:val="28"/>
          <w:szCs w:val="28"/>
          <w:lang w:val="en-US" w:eastAsia="zh-CN"/>
        </w:rPr>
      </w:pPr>
      <w:r>
        <w:rPr>
          <w:rFonts w:hint="eastAsia" w:ascii="宋体" w:hAnsi="宋体" w:eastAsia="宋体" w:cs="宋体"/>
          <w:lang w:val="en-US" w:eastAsia="zh-CN"/>
        </w:rPr>
        <w:t>子单元评价结论：</w:t>
      </w:r>
      <w:r>
        <w:rPr>
          <w:rFonts w:hint="default" w:ascii="宋体" w:hAnsi="宋体" w:eastAsia="宋体" w:cs="宋体"/>
          <w:lang w:val="en-US" w:eastAsia="zh-CN"/>
        </w:rPr>
        <w:t>本单元采用安全检查表法对该项目通风及防排烟系统</w:t>
      </w:r>
      <w:r>
        <w:rPr>
          <w:rFonts w:hint="eastAsia" w:ascii="宋体" w:hAnsi="宋体" w:eastAsia="宋体" w:cs="宋体"/>
          <w:lang w:val="en-US" w:eastAsia="zh-CN"/>
        </w:rPr>
        <w:t>子</w:t>
      </w:r>
      <w:r>
        <w:rPr>
          <w:rFonts w:hint="default" w:ascii="宋体" w:hAnsi="宋体" w:eastAsia="宋体" w:cs="宋体"/>
          <w:lang w:val="en-US" w:eastAsia="zh-CN"/>
        </w:rPr>
        <w:t>单元进行检查，共检查</w:t>
      </w:r>
      <w:r>
        <w:rPr>
          <w:rFonts w:hint="eastAsia" w:ascii="宋体" w:hAnsi="宋体" w:cs="宋体"/>
          <w:lang w:val="en-US" w:eastAsia="zh-CN"/>
        </w:rPr>
        <w:t>6</w:t>
      </w:r>
      <w:r>
        <w:rPr>
          <w:rFonts w:hint="default" w:ascii="宋体" w:hAnsi="宋体" w:eastAsia="宋体" w:cs="宋体"/>
          <w:lang w:val="en-US" w:eastAsia="zh-CN"/>
        </w:rPr>
        <w:t>项，</w:t>
      </w:r>
      <w:r>
        <w:rPr>
          <w:rFonts w:hint="eastAsia" w:ascii="宋体" w:hAnsi="宋体" w:eastAsia="宋体" w:cs="宋体"/>
          <w:lang w:val="en-US" w:eastAsia="zh-CN"/>
        </w:rPr>
        <w:t>全部合格，该项目</w:t>
      </w:r>
      <w:r>
        <w:rPr>
          <w:rFonts w:hint="default" w:ascii="宋体" w:hAnsi="宋体" w:eastAsia="宋体" w:cs="宋体"/>
          <w:lang w:val="en-US" w:eastAsia="zh-CN"/>
        </w:rPr>
        <w:t>通风及防排烟系统</w:t>
      </w:r>
      <w:r>
        <w:rPr>
          <w:rFonts w:hint="eastAsia" w:ascii="宋体" w:hAnsi="宋体" w:eastAsia="宋体" w:cs="宋体"/>
          <w:lang w:val="en-US" w:eastAsia="zh-CN"/>
        </w:rPr>
        <w:t>设置符合相关法律、法规、标准和规范的要求。</w:t>
      </w:r>
    </w:p>
    <w:p w14:paraId="38846EFE">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92" w:name="_Toc27704"/>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6</w:t>
      </w:r>
      <w:r>
        <w:rPr>
          <w:rFonts w:hint="eastAsia" w:ascii="宋体" w:hAnsi="宋体" w:eastAsia="宋体" w:cs="宋体"/>
          <w:b/>
          <w:bCs/>
          <w:sz w:val="28"/>
          <w:szCs w:val="28"/>
          <w:lang w:val="en-US" w:eastAsia="zh-CN"/>
        </w:rPr>
        <w:t>.4防雷及接地系统子单元评价</w:t>
      </w:r>
      <w:bookmarkEnd w:id="192"/>
    </w:p>
    <w:p w14:paraId="69D28F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根据《建筑物防雷设计规范》（GB50057-2010）、</w:t>
      </w:r>
      <w:r>
        <w:rPr>
          <w:rFonts w:hint="eastAsia" w:ascii="宋体" w:hAnsi="宋体" w:eastAsia="宋体" w:cs="宋体"/>
        </w:rPr>
        <w:t>《交流电气装置的接地设计规范》（GB/T50065-2011）</w:t>
      </w:r>
      <w:r>
        <w:rPr>
          <w:rFonts w:hint="eastAsia" w:ascii="宋体" w:hAnsi="宋体" w:eastAsia="宋体" w:cs="宋体"/>
          <w:lang w:val="en-US" w:eastAsia="zh-CN"/>
        </w:rPr>
        <w:t>等标准规范编制安全检查表对企业的防雷及接地设施进行检查，</w:t>
      </w:r>
      <w:r>
        <w:rPr>
          <w:rFonts w:hint="default" w:ascii="宋体" w:hAnsi="宋体" w:eastAsia="宋体" w:cs="宋体"/>
          <w:lang w:val="en-US" w:eastAsia="zh-CN"/>
        </w:rPr>
        <w:t>具体检查内容见表</w:t>
      </w:r>
      <w:r>
        <w:rPr>
          <w:rFonts w:hint="eastAsia" w:ascii="宋体" w:hAnsi="宋体" w:eastAsia="宋体" w:cs="宋体"/>
          <w:lang w:val="en-US" w:eastAsia="zh-CN"/>
        </w:rPr>
        <w:t>5.6-4</w:t>
      </w:r>
      <w:r>
        <w:rPr>
          <w:rFonts w:hint="default" w:ascii="宋体" w:hAnsi="宋体" w:eastAsia="宋体" w:cs="宋体"/>
          <w:lang w:val="en-US" w:eastAsia="zh-CN"/>
        </w:rPr>
        <w:t>。</w:t>
      </w:r>
    </w:p>
    <w:p w14:paraId="34E5C9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.6-4</w:t>
      </w:r>
      <w:r>
        <w:rPr>
          <w:rFonts w:hint="eastAsia" w:ascii="宋体" w:hAnsi="宋体" w:cs="宋体"/>
          <w:b/>
          <w:bCs/>
          <w:sz w:val="24"/>
          <w:szCs w:val="24"/>
          <w:lang w:val="en-US" w:eastAsia="zh-CN"/>
        </w:rPr>
        <w:t>防雷及接地子单元安全检查表</w:t>
      </w:r>
    </w:p>
    <w:tbl>
      <w:tblPr>
        <w:tblStyle w:val="13"/>
        <w:tblW w:w="4995" w:type="pct"/>
        <w:tblInd w:w="0" w:type="dxa"/>
        <w:tblLayout w:type="autofit"/>
        <w:tblCellMar>
          <w:top w:w="0" w:type="dxa"/>
          <w:left w:w="108" w:type="dxa"/>
          <w:bottom w:w="0" w:type="dxa"/>
          <w:right w:w="108" w:type="dxa"/>
        </w:tblCellMar>
      </w:tblPr>
      <w:tblGrid>
        <w:gridCol w:w="703"/>
        <w:gridCol w:w="2494"/>
        <w:gridCol w:w="2135"/>
        <w:gridCol w:w="2949"/>
        <w:gridCol w:w="1111"/>
      </w:tblGrid>
      <w:tr w14:paraId="2D77E6AF">
        <w:tblPrEx>
          <w:tblCellMar>
            <w:top w:w="0" w:type="dxa"/>
            <w:left w:w="108" w:type="dxa"/>
            <w:bottom w:w="0" w:type="dxa"/>
            <w:right w:w="108" w:type="dxa"/>
          </w:tblCellMar>
        </w:tblPrEx>
        <w:trPr>
          <w:trHeight w:val="454" w:hRule="atLeast"/>
          <w:tblHeader/>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3B284391">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2AD5A8E8">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50051289">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02B3C032">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26D9FBA7">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554DA9ED">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1CB0A15">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23FCBD2">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各类防雷建筑物应设防直击雷的外部防雷装置，并应采取防闪电电涌侵入的措施。第一类防雷建筑物和本规范第3.0.3条5～7款所规定的第二类防雷建筑物，尚应采取防闪电感应的措施。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9CE9FB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《建筑物防雷设计规范》（GB50057-2010）</w:t>
            </w:r>
          </w:p>
          <w:p w14:paraId="7A8BB39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第4.1.1条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B30475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各类防雷建筑物采取了防直击雷的外部防雷装置，并采取了防闪电电涌侵入的措施。</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63D9DA1">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72EDAFFE">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504C4A45">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7C7D6CC">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各类防雷建筑物应设内部防雷装置，并应符合下列规定：</w:t>
            </w:r>
          </w:p>
          <w:p w14:paraId="2026122F">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1.在建筑物的地下室或地面层处，以下物体应与防雷装置做防雷等电位连接：</w:t>
            </w:r>
          </w:p>
          <w:p w14:paraId="31DB762E">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（1）建筑物金属体。</w:t>
            </w:r>
          </w:p>
          <w:p w14:paraId="4B7F487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（2）金属装置。</w:t>
            </w:r>
          </w:p>
          <w:p w14:paraId="4D159B7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（3）建筑物内系统。</w:t>
            </w:r>
          </w:p>
          <w:p w14:paraId="544CFCC8">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（4）进出建筑物的金属管线。</w:t>
            </w:r>
          </w:p>
          <w:p w14:paraId="582366F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2.除本条1款的措施外，外部防雷装置与建筑物金属体、金属装置、建筑物内系统之间，尚应满足间隔距离的要求。</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E39832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《建筑物防雷设计规范》（GB50057-2010）</w:t>
            </w:r>
          </w:p>
          <w:p w14:paraId="62CB9727">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第4.1.2条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6D69F6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设有内部防雷装置。预制舱及接地变采用金属外壳作为防直击雷保护，金属外壳通过多点与接地主连接</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EDCA7A8">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73DB4FD7">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65129D9">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color w:val="auto"/>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52B6310">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外部防雷装置的接地应和防雷电感应、内部防雷装置、电气和电子系统等接地共用接地装置，并应与引入的金属管线做等电位连接。外部防雷装置的专设接地装置宜围绕建筑物敷设成环形接地体。</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F12B956">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《建筑物防雷设计规范》（GB50057-2010）</w:t>
            </w:r>
          </w:p>
          <w:p w14:paraId="1E2D9BFD">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第4.3.4条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190AD93">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建筑物外部防雷装置的接地和防雷电感应、内部防雷装置、电气和电子系统等接地共用接地装置，并与引入的金属管线做等电位连接。</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0793C3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符合</w:t>
            </w:r>
          </w:p>
        </w:tc>
      </w:tr>
      <w:tr w14:paraId="675DCE45">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6B551C71">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color w:val="auto"/>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B3110E1">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防雷装置的接地应与电气和电子系统等接地共用接地装置，并应与引入的金属管线做等电位连接。外部防雷装置的专设接地装置宜围绕建筑物敷设成环形接地体。</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1EF09A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《建筑物防雷设计规范》（GB50057-2010）</w:t>
            </w:r>
          </w:p>
          <w:p w14:paraId="205D1E7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第4.4.4条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A334ED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与电气和电子系统等接地共用接地装置，并与引入的金属管线做等电位连接。</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C26D67B">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符合</w:t>
            </w:r>
          </w:p>
        </w:tc>
      </w:tr>
      <w:tr w14:paraId="022E9B4E">
        <w:tblPrEx>
          <w:tblCellMar>
            <w:top w:w="0" w:type="dxa"/>
            <w:left w:w="108" w:type="dxa"/>
            <w:bottom w:w="0" w:type="dxa"/>
            <w:right w:w="108" w:type="dxa"/>
          </w:tblCellMar>
        </w:tblPrEx>
        <w:trPr>
          <w:trHeight w:val="680" w:hRule="atLeast"/>
        </w:trPr>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14:paraId="26AB82C1">
            <w:pPr>
              <w:keepNext w:val="0"/>
              <w:keepLines w:val="0"/>
              <w:pageBreakBefore w:val="0"/>
              <w:widowControl w:val="0"/>
              <w:numPr>
                <w:ilvl w:val="0"/>
                <w:numId w:val="33"/>
              </w:numPr>
              <w:kinsoku/>
              <w:wordWrap/>
              <w:overflowPunct/>
              <w:topLinePunct w:val="0"/>
              <w:autoSpaceDE/>
              <w:autoSpaceDN/>
              <w:bidi w:val="0"/>
              <w:adjustRightInd/>
              <w:snapToGrid/>
              <w:spacing w:line="300" w:lineRule="exact"/>
              <w:ind w:left="425" w:leftChars="0" w:hanging="425" w:firstLineChars="0"/>
              <w:jc w:val="center"/>
              <w:textAlignment w:val="auto"/>
              <w:rPr>
                <w:rFonts w:hint="eastAsia" w:ascii="宋体" w:hAnsi="宋体" w:eastAsia="宋体" w:cs="宋体"/>
                <w:b w:val="0"/>
                <w:bCs w:val="0"/>
                <w:color w:val="auto"/>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0ADE0FA">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4.5.1 发电厂和变电站雷电保护的接地</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应符合下列要求</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1 发电厂和变电站配电装置构架上避雷针</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含悬挂避雷线的架构</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的接地引下线应与接地网连接</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并应在连接处加装集中接地装置。引下线与接地网的连接点至变压器接地导体</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线</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与接地网连接点之间沿接地极的长度</w:t>
            </w:r>
            <w:r>
              <w:rPr>
                <w:rFonts w:hint="eastAsia" w:ascii="宋体" w:hAnsi="宋体" w:cs="宋体"/>
                <w:color w:val="auto"/>
                <w:sz w:val="21"/>
                <w:szCs w:val="21"/>
                <w:lang w:val="en-US" w:eastAsia="zh-CN"/>
              </w:rPr>
              <w:t>，</w:t>
            </w:r>
            <w:r>
              <w:rPr>
                <w:rFonts w:hint="default" w:ascii="宋体" w:hAnsi="宋体" w:eastAsia="宋体" w:cs="宋体"/>
                <w:color w:val="auto"/>
                <w:sz w:val="21"/>
                <w:szCs w:val="21"/>
                <w:lang w:val="en-US" w:eastAsia="zh-CN"/>
              </w:rPr>
              <w:t>不应小于15m。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7D5F405">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default" w:ascii="宋体" w:hAnsi="宋体" w:eastAsia="宋体" w:cs="宋体"/>
                <w:color w:val="auto"/>
                <w:sz w:val="21"/>
                <w:szCs w:val="21"/>
                <w:lang w:val="en-US" w:eastAsia="zh-CN"/>
              </w:rPr>
              <w:t>《交流电气装置的接地设计规范》（GB/T50065-2011）</w:t>
            </w:r>
            <w:r>
              <w:rPr>
                <w:rFonts w:hint="eastAsia" w:ascii="宋体" w:hAnsi="宋体" w:cs="宋体"/>
                <w:color w:val="auto"/>
                <w:sz w:val="21"/>
                <w:szCs w:val="21"/>
                <w:lang w:val="en-US" w:eastAsia="zh-CN"/>
              </w:rPr>
              <w:t>第4.5.1条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9828E49">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该项目开关站室外SVG连接变区域设置1支15m高独立避雷针作为防直击雷保护。</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28D2328">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符合</w:t>
            </w:r>
          </w:p>
        </w:tc>
      </w:tr>
    </w:tbl>
    <w:p w14:paraId="051DD2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color w:val="auto"/>
          <w:lang w:val="en-US" w:eastAsia="zh-CN"/>
        </w:rPr>
        <w:t>子单元评价结论：本单元采用安全检查表法对该项目防雷及接地系统子单元进行检查，共检查5项，全部合格，该项目防雷及接地设施设置符合相关法律、法规、标准和规范的要求。</w:t>
      </w:r>
    </w:p>
    <w:p w14:paraId="72D9922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193" w:name="_Toc32666"/>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6</w:t>
      </w:r>
      <w:r>
        <w:rPr>
          <w:rFonts w:hint="eastAsia" w:ascii="宋体" w:hAnsi="宋体" w:eastAsia="宋体" w:cs="宋体"/>
          <w:b/>
          <w:bCs/>
          <w:sz w:val="28"/>
          <w:szCs w:val="28"/>
          <w:lang w:val="en-US" w:eastAsia="zh-CN"/>
        </w:rPr>
        <w:t>.5单元评价结论</w:t>
      </w:r>
      <w:bookmarkEnd w:id="193"/>
    </w:p>
    <w:p w14:paraId="499D7F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default" w:ascii="宋体" w:hAnsi="宋体" w:eastAsia="宋体" w:cs="宋体"/>
          <w:lang w:val="en-US" w:eastAsia="zh-CN"/>
        </w:rPr>
        <w:t>本项目给排水系统、消防系统、</w:t>
      </w:r>
      <w:r>
        <w:rPr>
          <w:rFonts w:hint="eastAsia" w:ascii="宋体" w:hAnsi="宋体" w:eastAsia="宋体" w:cs="宋体"/>
          <w:lang w:val="en-US" w:eastAsia="zh-CN"/>
        </w:rPr>
        <w:t>防雷及接地系统</w:t>
      </w:r>
      <w:r>
        <w:rPr>
          <w:rFonts w:hint="default" w:ascii="宋体" w:hAnsi="宋体" w:eastAsia="宋体" w:cs="宋体"/>
          <w:lang w:val="en-US" w:eastAsia="zh-CN"/>
        </w:rPr>
        <w:t>、通风及防排烟系统</w:t>
      </w:r>
      <w:r>
        <w:rPr>
          <w:rFonts w:hint="eastAsia" w:ascii="宋体" w:hAnsi="宋体" w:cs="宋体"/>
          <w:lang w:val="en-US" w:eastAsia="zh-CN"/>
        </w:rPr>
        <w:t>等</w:t>
      </w:r>
      <w:r>
        <w:rPr>
          <w:rFonts w:hint="default" w:ascii="宋体" w:hAnsi="宋体" w:eastAsia="宋体" w:cs="宋体"/>
          <w:lang w:val="en-US" w:eastAsia="zh-CN"/>
        </w:rPr>
        <w:t>公用工程设施评价分析均符合相关法律、法规、标准和规范的要求。</w:t>
      </w:r>
    </w:p>
    <w:p w14:paraId="169F4F86">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94" w:name="_Toc19956"/>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7</w:t>
      </w:r>
      <w:r>
        <w:rPr>
          <w:rFonts w:hint="eastAsia" w:ascii="宋体" w:hAnsi="宋体" w:eastAsia="宋体" w:cs="宋体"/>
          <w:b/>
          <w:bCs/>
          <w:sz w:val="28"/>
          <w:szCs w:val="28"/>
          <w:lang w:val="en-US" w:eastAsia="zh-CN"/>
        </w:rPr>
        <w:t>常规防护及作业环境单元</w:t>
      </w:r>
      <w:bookmarkEnd w:id="194"/>
    </w:p>
    <w:p w14:paraId="7FE16F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lang w:val="en-US" w:eastAsia="zh-CN"/>
        </w:rPr>
      </w:pPr>
      <w:r>
        <w:rPr>
          <w:rFonts w:hint="default" w:ascii="宋体" w:hAnsi="宋体" w:eastAsia="宋体" w:cs="宋体"/>
          <w:lang w:val="en-US" w:eastAsia="zh-CN"/>
        </w:rPr>
        <w:t>根据《机械安全防护装置固定式和活动式防护装置的设计与制造一般要求》（GB/T8196-2018）</w:t>
      </w:r>
      <w:r>
        <w:rPr>
          <w:rFonts w:hint="eastAsia" w:ascii="宋体" w:hAnsi="宋体" w:eastAsia="宋体" w:cs="宋体"/>
          <w:lang w:val="en-US" w:eastAsia="zh-CN"/>
        </w:rPr>
        <w:t>、《安全标志及其使用导则》（GB2894-2008）</w:t>
      </w:r>
      <w:r>
        <w:rPr>
          <w:rFonts w:hint="default" w:ascii="宋体" w:hAnsi="宋体" w:eastAsia="宋体" w:cs="宋体"/>
          <w:lang w:val="en-US" w:eastAsia="zh-CN"/>
        </w:rPr>
        <w:t>等的相关规定编制安全检查表对</w:t>
      </w:r>
      <w:r>
        <w:rPr>
          <w:rFonts w:hint="eastAsia" w:ascii="宋体" w:hAnsi="宋体" w:cs="宋体"/>
          <w:lang w:val="en-US" w:eastAsia="zh-CN"/>
        </w:rPr>
        <w:t>电站常规防护措施、作业环境、防护用品等</w:t>
      </w:r>
      <w:r>
        <w:rPr>
          <w:rFonts w:hint="default" w:ascii="宋体" w:hAnsi="宋体" w:eastAsia="宋体" w:cs="宋体"/>
          <w:lang w:val="en-US" w:eastAsia="zh-CN"/>
        </w:rPr>
        <w:t>现状检查评估。具体检查内容见表5-</w:t>
      </w:r>
      <w:r>
        <w:rPr>
          <w:rFonts w:hint="eastAsia" w:ascii="宋体" w:hAnsi="宋体" w:eastAsia="宋体" w:cs="宋体"/>
          <w:lang w:val="en-US" w:eastAsia="zh-CN"/>
        </w:rPr>
        <w:t>7</w:t>
      </w:r>
      <w:r>
        <w:rPr>
          <w:rFonts w:hint="default" w:ascii="宋体" w:hAnsi="宋体" w:eastAsia="宋体" w:cs="宋体"/>
          <w:lang w:val="en-US" w:eastAsia="zh-CN"/>
        </w:rPr>
        <w:t>。</w:t>
      </w:r>
    </w:p>
    <w:p w14:paraId="7ABF4A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cs="宋体"/>
          <w:b/>
          <w:bCs/>
          <w:sz w:val="24"/>
          <w:szCs w:val="24"/>
          <w:lang w:val="en-US" w:eastAsia="zh-CN"/>
        </w:rPr>
        <w:t>7常规防护及作业环境单元安全检查表</w:t>
      </w:r>
    </w:p>
    <w:tbl>
      <w:tblPr>
        <w:tblStyle w:val="13"/>
        <w:tblW w:w="4995" w:type="pct"/>
        <w:tblInd w:w="0" w:type="dxa"/>
        <w:tblLayout w:type="autofit"/>
        <w:tblCellMar>
          <w:top w:w="0" w:type="dxa"/>
          <w:left w:w="108" w:type="dxa"/>
          <w:bottom w:w="0" w:type="dxa"/>
          <w:right w:w="108" w:type="dxa"/>
        </w:tblCellMar>
      </w:tblPr>
      <w:tblGrid>
        <w:gridCol w:w="705"/>
        <w:gridCol w:w="2493"/>
        <w:gridCol w:w="2134"/>
        <w:gridCol w:w="2948"/>
        <w:gridCol w:w="1112"/>
      </w:tblGrid>
      <w:tr w14:paraId="0E5678C6">
        <w:tblPrEx>
          <w:tblCellMar>
            <w:top w:w="0" w:type="dxa"/>
            <w:left w:w="108" w:type="dxa"/>
            <w:bottom w:w="0" w:type="dxa"/>
            <w:right w:w="108" w:type="dxa"/>
          </w:tblCellMar>
        </w:tblPrEx>
        <w:trPr>
          <w:trHeight w:val="454" w:hRule="atLeast"/>
          <w:tblHeader/>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4FA0C2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327" w:type="pct"/>
            <w:tcBorders>
              <w:top w:val="single" w:color="auto" w:sz="4" w:space="0"/>
              <w:left w:val="nil"/>
              <w:bottom w:val="single" w:color="auto" w:sz="4" w:space="0"/>
              <w:right w:val="single" w:color="auto" w:sz="4" w:space="0"/>
            </w:tcBorders>
            <w:shd w:val="clear" w:color="auto" w:fill="auto"/>
            <w:vAlign w:val="center"/>
          </w:tcPr>
          <w:p w14:paraId="0C76289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136" w:type="pct"/>
            <w:tcBorders>
              <w:top w:val="single" w:color="auto" w:sz="4" w:space="0"/>
              <w:left w:val="nil"/>
              <w:bottom w:val="single" w:color="auto" w:sz="4" w:space="0"/>
              <w:right w:val="single" w:color="auto" w:sz="4" w:space="0"/>
            </w:tcBorders>
            <w:shd w:val="clear" w:color="auto" w:fill="auto"/>
            <w:vAlign w:val="center"/>
          </w:tcPr>
          <w:p w14:paraId="19E462E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569" w:type="pct"/>
            <w:tcBorders>
              <w:top w:val="single" w:color="auto" w:sz="4" w:space="0"/>
              <w:left w:val="nil"/>
              <w:bottom w:val="single" w:color="auto" w:sz="4" w:space="0"/>
              <w:right w:val="single" w:color="auto" w:sz="4" w:space="0"/>
            </w:tcBorders>
            <w:shd w:val="clear" w:color="auto" w:fill="auto"/>
            <w:vAlign w:val="center"/>
          </w:tcPr>
          <w:p w14:paraId="2334809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1" w:type="pct"/>
            <w:tcBorders>
              <w:top w:val="single" w:color="auto" w:sz="4" w:space="0"/>
              <w:left w:val="nil"/>
              <w:bottom w:val="single" w:color="auto" w:sz="4" w:space="0"/>
              <w:right w:val="single" w:color="auto" w:sz="4" w:space="0"/>
            </w:tcBorders>
            <w:shd w:val="clear" w:color="auto" w:fill="auto"/>
            <w:vAlign w:val="center"/>
          </w:tcPr>
          <w:p w14:paraId="4685436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036107D4">
        <w:tblPrEx>
          <w:tblCellMar>
            <w:top w:w="0" w:type="dxa"/>
            <w:left w:w="108" w:type="dxa"/>
            <w:bottom w:w="0" w:type="dxa"/>
            <w:right w:w="108" w:type="dxa"/>
          </w:tblCellMar>
        </w:tblPrEx>
        <w:trPr>
          <w:trHeight w:val="397"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38820950">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一</w:t>
            </w:r>
          </w:p>
        </w:tc>
        <w:tc>
          <w:tcPr>
            <w:tcW w:w="462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6B2BFC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常规防护</w:t>
            </w:r>
          </w:p>
        </w:tc>
      </w:tr>
      <w:tr w14:paraId="787D4AFE">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1533B3C">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3B4E3D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支撑宜采用角钢、钢板或钢板焊成T型钢制作，埋设或焊接时必须牢固可靠。</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1CC81EA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《固定式钢梯及平台安全要求第1部分：钢直梯》</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GB4053.1-2009</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第4.1.2条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A24B5D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支撑用钢板、角钢埋设及焊接牢固可靠。</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7D8FFF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956FD30">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F647DBB">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0162DD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防护要求：</w:t>
            </w:r>
          </w:p>
          <w:p w14:paraId="57DEC50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距下方相邻地板或地面1.2m及以上的平台、通道或工作面的所有敞开边缘应设置防护栏杆。</w:t>
            </w:r>
          </w:p>
          <w:p w14:paraId="3F5A7A1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在平台、通道或工作面上可能使用工具、机器部件或物品场合，应在所有敞开边缘设置带踢脚板的防护栏杆。</w:t>
            </w:r>
          </w:p>
          <w:p w14:paraId="59C5CAC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当平台设有满足踢脚板功能及强度要求的其他结构边沿时，防护栏杆可不设踢脚板。</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177093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《固定式钢梯及平台安全要求第3部分：工业防护栏杆及钢平台》</w:t>
            </w:r>
            <w:r>
              <w:rPr>
                <w:rFonts w:hint="eastAsia" w:ascii="宋体" w:hAnsi="宋体" w:cs="宋体"/>
                <w:sz w:val="21"/>
                <w:szCs w:val="21"/>
                <w:lang w:val="en-US" w:eastAsia="zh-CN"/>
              </w:rPr>
              <w:t>（</w:t>
            </w:r>
            <w:r>
              <w:rPr>
                <w:rFonts w:hint="default" w:ascii="宋体" w:hAnsi="宋体" w:eastAsia="宋体" w:cs="宋体"/>
                <w:sz w:val="21"/>
                <w:szCs w:val="21"/>
                <w:lang w:val="en-US" w:eastAsia="zh-CN"/>
              </w:rPr>
              <w:t>GB4053.3-2009</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第4.1条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F2D3F1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配电预制舱平台按要求设置防护栏杆和踢脚板。</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7CC241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BD9D73D">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3E9A5A0">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4FF35B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锐边等防护装置的设计和制造不应使其有暴露的锐边和尖角，或者其他危险突出物。</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34B4FD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《机械安全防护装置固定式和活动式防护装置的设计与制造一般要求》（GB/T8196-2018）</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5.3.7</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84D7B6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现场的防护装置没有暴露的锐边和尖角。</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84674E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739950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402168F">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70567D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连接的牢固性焊接、粘接或机械式紧固连接应有足够的强度，以承受可合理预见的载荷。在使用粘接剂的场合，应使其与所采用的工艺和使用的材料兼容。在使用机械紧固件的场合，其强度、数量和间距应足以保证防护装置的稳定性和刚度。</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1A3E51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《机械安全防护装置固定式和活动式防护装置的设计与制造一般要求》（GB/T8196-2018）</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5.3.8</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DC28E2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机械紧固件的强度、数量和间距能保证防护装置的稳定性和刚度。</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92B319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9E248F6">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BB23C54">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C71505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固定式防护装置的拆卸对于防护装置可拆卸的固定部件</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只能借助工具才可以拆卸。</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D230A1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《机械安全防护装置固定式和活动式防护装置的设计与制造一般要求》（GB/T8196-2018）</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5.3.9</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682C5D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防护装置可拆卸的固定部件，只能借助工具才可以拆卸。</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12424A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7C5C6D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C916C28">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E08F74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在平台、通道或工作面上可能使用工具、机器部件或物品场合，应在所有敞开边缘设置带踢脚板的防护栏杆。</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FEBA03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w:t>
            </w:r>
            <w:r>
              <w:rPr>
                <w:rFonts w:hint="eastAsia" w:ascii="宋体" w:hAnsi="宋体" w:cs="宋体"/>
                <w:sz w:val="21"/>
                <w:szCs w:val="21"/>
                <w:lang w:val="en-US" w:eastAsia="zh-CN"/>
              </w:rPr>
              <w:t>固定式钢梯及平台安全要求 第3部分：工业防护栏杆及钢平台</w:t>
            </w:r>
            <w:r>
              <w:rPr>
                <w:rFonts w:hint="default" w:ascii="宋体" w:hAnsi="宋体" w:eastAsia="宋体" w:cs="宋体"/>
                <w:sz w:val="21"/>
                <w:szCs w:val="21"/>
                <w:lang w:val="en-US" w:eastAsia="zh-CN"/>
              </w:rPr>
              <w:t>》（GB4053.3-2009）</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4.1.2</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58AA7D4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平台、通道</w:t>
            </w:r>
            <w:r>
              <w:rPr>
                <w:rFonts w:hint="eastAsia" w:ascii="宋体" w:hAnsi="宋体" w:cs="宋体"/>
                <w:sz w:val="21"/>
                <w:szCs w:val="21"/>
                <w:lang w:val="en-US" w:eastAsia="zh-CN"/>
              </w:rPr>
              <w:t>等边缘已设置踢脚板。</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AD8B1D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3E6AEEC6">
        <w:tblPrEx>
          <w:tblCellMar>
            <w:top w:w="0" w:type="dxa"/>
            <w:left w:w="108" w:type="dxa"/>
            <w:bottom w:w="0" w:type="dxa"/>
            <w:right w:w="108" w:type="dxa"/>
          </w:tblCellMar>
        </w:tblPrEx>
        <w:trPr>
          <w:trHeight w:val="397"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44835D5">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二</w:t>
            </w:r>
          </w:p>
        </w:tc>
        <w:tc>
          <w:tcPr>
            <w:tcW w:w="462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672CA2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安全色与安全标志</w:t>
            </w:r>
          </w:p>
        </w:tc>
      </w:tr>
      <w:tr w14:paraId="5034230D">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04462A5">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FAF1A4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如果进入防护区域可使人员暴露于剩余风险（如辐射），则应在进入点设置相应的警告标识。</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1DC4F7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《机械安全防护装置固定式和活动式防护装置的设计与制造一般要求》（GB/T8196-2018）</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5.21</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5C1CC3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w:t>
            </w:r>
            <w:r>
              <w:rPr>
                <w:rFonts w:hint="eastAsia" w:ascii="宋体" w:hAnsi="宋体" w:eastAsia="宋体" w:cs="宋体"/>
                <w:sz w:val="21"/>
                <w:szCs w:val="21"/>
                <w:lang w:val="en-US" w:eastAsia="zh-CN"/>
              </w:rPr>
              <w:t>变压器等工频电磁场已设置当心电磁辐射标志牌</w:t>
            </w:r>
            <w:r>
              <w:rPr>
                <w:rFonts w:hint="default" w:ascii="宋体" w:hAnsi="宋体" w:eastAsia="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926EF8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44B3EF1">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32B0D05">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3FAE296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使用安全色时要考虑周围的亮度及同其他颜色的关系，要使安全色能正确辨认。</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E366D6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《安全色》（GB2893-2008）A.3</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DACC96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该企业使用的安全色符合相关要求。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E41B3D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27FD68F9">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11F5FB6">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83F9BA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标志牌设置的高度，应尽量与人眼的视线高度相一致。悬挂式和柱式的环境信息标志牌的下缘距地面的高度不宜小于2m，局部信息标志设置高度视具体情况确定。</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EE1846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《安全标志及其使用导则》（GB2894-2008）</w:t>
            </w:r>
          </w:p>
          <w:p w14:paraId="7BDB9C2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第8条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03CF4E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该企业内的标志牌设置高度符合要求。</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248E777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4A28958C">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3D9A3D5">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F23215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标志牌不应设在门、窗、架等可移动的物体上，以免标志牌随母体物体相应移动，影响认读，标志牌前不得放置妨碍认读的障碍物。</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62A3738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《安全标志及其使用导则》（GB2894-2008）第9.1条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239405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该企业内的标志牌未设置在可移动的物体上，均固定牢靠。</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0EEA02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BBA910C">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2F44F08">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10EF86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安全标志牌至少每半年检查一次，如发现有破损、变形、褪色等不符合要求时，应及时修正或更换。</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002487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《安全标志及其使用导则》（GB2894-2008）第10.1条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BA194F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该企业对安全标志牌的安全管理到位，并对其及时进行维护和更换。</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9343FC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6ED7AEA">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8B7502A">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1E58EA5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不允许靠近的危险区域，如：高压试验区、高压线、输变电设备的附近应设有禁止靠近的禁止标志。</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BD5547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《安全标志及其使用导则》（GB2894-2008）第4.1.3条表1编号1-12</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377B6A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w:t>
            </w:r>
            <w:r>
              <w:rPr>
                <w:rFonts w:hint="eastAsia" w:ascii="宋体" w:hAnsi="宋体" w:eastAsia="宋体" w:cs="宋体"/>
                <w:sz w:val="21"/>
                <w:szCs w:val="21"/>
                <w:lang w:val="en-US" w:eastAsia="zh-CN"/>
              </w:rPr>
              <w:t>电气设备设“止步高压危险”禁止标志牌。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8F2E3A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E117D44">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0B74B286">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899FAA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有可能发生触电危险的电器设备和线路，如：配电室、开关等应设有当心触电的警告标志。</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3CD6056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安全标志及其使用导则》（GB2894-2008）第4.2.3条表2编号2-7</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340AE98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w:t>
            </w:r>
            <w:r>
              <w:rPr>
                <w:rFonts w:hint="eastAsia" w:ascii="宋体" w:hAnsi="宋体" w:cs="宋体"/>
                <w:sz w:val="21"/>
                <w:szCs w:val="21"/>
                <w:lang w:val="en-US" w:eastAsia="zh-CN"/>
              </w:rPr>
              <w:t>可能发生触电的危险电器和场所设置有当心触电警告标志。</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036B422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6D127BB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A566754">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13C94E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电站入口醒目位置应装设“未经许可，不得入内”禁止标志牌，“必须戴安全帽”指示标志牌，安全须知文字标志牌和标明电压等级、编号的名称标志。安全须知并明确变电站电压等级、编号、名称以及进入变电站注意事项等内容。</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7594C04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cs="宋体"/>
                <w:sz w:val="21"/>
                <w:szCs w:val="21"/>
                <w:lang w:val="en-US" w:eastAsia="zh-CN"/>
              </w:rPr>
              <w:t>）</w:t>
            </w:r>
            <w:r>
              <w:rPr>
                <w:rFonts w:hint="default" w:ascii="宋体" w:hAnsi="宋体" w:eastAsia="宋体" w:cs="宋体"/>
                <w:sz w:val="21"/>
                <w:szCs w:val="21"/>
                <w:lang w:val="en-US" w:eastAsia="zh-CN"/>
              </w:rPr>
              <w:t>第</w:t>
            </w:r>
          </w:p>
          <w:p w14:paraId="3DE0452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5.3.1.1</w:t>
            </w:r>
            <w:r>
              <w:rPr>
                <w:rFonts w:hint="eastAsia" w:ascii="宋体" w:hAnsi="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0877C17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w:t>
            </w:r>
            <w:r>
              <w:rPr>
                <w:rFonts w:hint="eastAsia" w:ascii="宋体" w:hAnsi="宋体" w:cs="宋体"/>
                <w:sz w:val="21"/>
                <w:szCs w:val="21"/>
                <w:lang w:val="en-US" w:eastAsia="zh-CN"/>
              </w:rPr>
              <w:t>开关站入口设置有相关警示标志牌，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899A58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00029CB3">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B3D8ED3">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E620CC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变电站应装设高度不低于1.5m的全封闭固定围栏或围墙，围栏或围墙四周应悬挂“止步高压危险”警告标志牌，相邻标志牌间隔不应超过30m</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37090E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cs="宋体"/>
                <w:sz w:val="21"/>
                <w:szCs w:val="21"/>
                <w:lang w:val="en-US" w:eastAsia="zh-CN"/>
              </w:rPr>
              <w:t>）</w:t>
            </w:r>
            <w:r>
              <w:rPr>
                <w:rFonts w:hint="default" w:ascii="宋体" w:hAnsi="宋体" w:eastAsia="宋体" w:cs="宋体"/>
                <w:sz w:val="21"/>
                <w:szCs w:val="21"/>
                <w:lang w:val="en-US" w:eastAsia="zh-CN"/>
              </w:rPr>
              <w:t>第5.3.1.3条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61A767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该项目SVG变压器设置有围栏和相应警示牌。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5602987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CA3FB2F">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7623DE52">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7C3E895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变电站内构架应设置爬梯，爬梯应有可靠的接地设施，禁止攀登的构架距离地面1.5m处应设置防护门，防护门应为红色，并加锁悬挂“禁止攀登高压危险”禁止标志牌。</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109A09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第</w:t>
            </w:r>
            <w:r>
              <w:rPr>
                <w:rFonts w:hint="default" w:ascii="宋体" w:hAnsi="宋体" w:eastAsia="宋体" w:cs="宋体"/>
                <w:sz w:val="21"/>
                <w:szCs w:val="21"/>
                <w:lang w:val="en-US" w:eastAsia="zh-CN"/>
              </w:rPr>
              <w:t>5.3.1.12</w:t>
            </w:r>
            <w:r>
              <w:rPr>
                <w:rFonts w:hint="eastAsia" w:ascii="宋体" w:hAnsi="宋体" w:eastAsia="宋体" w:cs="宋体"/>
                <w:sz w:val="21"/>
                <w:szCs w:val="21"/>
                <w:lang w:val="en-US" w:eastAsia="zh-CN"/>
              </w:rPr>
              <w:t>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27D14CC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该项目电气预制舱等设置有爬梯，并有禁止攀登标志牌。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785529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2AF10CD">
        <w:tblPrEx>
          <w:tblCellMar>
            <w:top w:w="0" w:type="dxa"/>
            <w:left w:w="108" w:type="dxa"/>
            <w:bottom w:w="0" w:type="dxa"/>
            <w:right w:w="108" w:type="dxa"/>
          </w:tblCellMar>
        </w:tblPrEx>
        <w:trPr>
          <w:trHeight w:val="662"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24193B2">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581072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配电室入口醒目位置，应装设标明电压等级、编号、名称的建筑物标志牌（直流配电室还应注明电源性质）和</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未经许可不得入内</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禁止标志牌。</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4496C44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cs="宋体"/>
                <w:sz w:val="21"/>
                <w:szCs w:val="21"/>
                <w:lang w:val="en-US" w:eastAsia="zh-CN"/>
              </w:rPr>
              <w:t>）第</w:t>
            </w:r>
            <w:r>
              <w:rPr>
                <w:rFonts w:hint="default" w:ascii="宋体" w:hAnsi="宋体" w:eastAsia="宋体" w:cs="宋体"/>
                <w:sz w:val="21"/>
                <w:szCs w:val="21"/>
                <w:lang w:val="en-US" w:eastAsia="zh-CN"/>
              </w:rPr>
              <w:t>5.4.1.1条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A4EF0A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该项目电气预制舱各门口设置有</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未经许可不得入内</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禁止标志牌。</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4CC666B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F2F5210">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109BA88">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25B31C6A">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配电室、电子设备间、继电保护室、计算机室、通信室出入口应加设高度不低于400mm的防小动物板。</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82D2225">
            <w:pPr>
              <w:keepNext w:val="0"/>
              <w:keepLines w:val="0"/>
              <w:pageBreakBefore w:val="0"/>
              <w:widowControl w:val="0"/>
              <w:kinsoku/>
              <w:wordWrap/>
              <w:overflowPunct/>
              <w:topLinePunct w:val="0"/>
              <w:autoSpaceDE/>
              <w:autoSpaceDN/>
              <w:bidi w:val="0"/>
              <w:adjustRightInd/>
              <w:snapToGrid/>
              <w:spacing w:line="280" w:lineRule="exact"/>
              <w:ind w:firstLine="0" w:firstLineChars="0"/>
              <w:jc w:val="both"/>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w:t>
            </w:r>
            <w:r>
              <w:rPr>
                <w:rFonts w:hint="default" w:ascii="宋体" w:hAnsi="宋体" w:eastAsia="宋体" w:cs="宋体"/>
                <w:sz w:val="21"/>
                <w:szCs w:val="21"/>
                <w:lang w:val="en-US" w:eastAsia="zh-CN"/>
              </w:rPr>
              <w:t>火力发电企业生产安全设施配置</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DL/T1123-2009</w:t>
            </w:r>
            <w:r>
              <w:rPr>
                <w:rFonts w:hint="eastAsia" w:ascii="宋体" w:hAnsi="宋体" w:cs="宋体"/>
                <w:sz w:val="21"/>
                <w:szCs w:val="21"/>
                <w:lang w:val="en-US" w:eastAsia="zh-CN"/>
              </w:rPr>
              <w:t>）</w:t>
            </w:r>
            <w:r>
              <w:rPr>
                <w:rFonts w:hint="default" w:ascii="宋体" w:hAnsi="宋体" w:eastAsia="宋体" w:cs="宋体"/>
                <w:sz w:val="21"/>
                <w:szCs w:val="21"/>
                <w:lang w:val="en-US" w:eastAsia="zh-CN"/>
              </w:rPr>
              <w:t>第5.4.1.3条</w:t>
            </w:r>
            <w:r>
              <w:rPr>
                <w:rFonts w:hint="eastAsia" w:ascii="宋体" w:hAnsi="宋体" w:eastAsia="宋体" w:cs="宋体"/>
                <w:sz w:val="21"/>
                <w:szCs w:val="21"/>
                <w:lang w:val="en-US" w:eastAsia="zh-CN"/>
              </w:rPr>
              <w:t>。</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6B99BD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该项目配电室门口设置有符合要求的防小动物</w:t>
            </w:r>
            <w:r>
              <w:rPr>
                <w:rFonts w:hint="eastAsia" w:ascii="宋体" w:hAnsi="宋体" w:cs="宋体"/>
                <w:sz w:val="21"/>
                <w:szCs w:val="21"/>
                <w:lang w:val="en-US" w:eastAsia="zh-CN"/>
              </w:rPr>
              <w:t>进入措施</w:t>
            </w:r>
            <w:r>
              <w:rPr>
                <w:rFonts w:hint="eastAsia" w:ascii="宋体" w:hAnsi="宋体" w:eastAsia="宋体" w:cs="宋体"/>
                <w:sz w:val="21"/>
                <w:szCs w:val="21"/>
                <w:lang w:val="en-US" w:eastAsia="zh-CN"/>
              </w:rPr>
              <w:t>。</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BD287A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B00903B">
        <w:tblPrEx>
          <w:tblCellMar>
            <w:top w:w="0" w:type="dxa"/>
            <w:left w:w="108" w:type="dxa"/>
            <w:bottom w:w="0" w:type="dxa"/>
            <w:right w:w="108" w:type="dxa"/>
          </w:tblCellMar>
        </w:tblPrEx>
        <w:trPr>
          <w:trHeight w:val="397"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5BA68102">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cs="宋体"/>
                <w:b w:val="0"/>
                <w:bCs w:val="0"/>
                <w:sz w:val="21"/>
                <w:szCs w:val="21"/>
                <w:lang w:val="en-US" w:eastAsia="zh-CN"/>
              </w:rPr>
              <w:t>三</w:t>
            </w:r>
          </w:p>
        </w:tc>
        <w:tc>
          <w:tcPr>
            <w:tcW w:w="462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6E9C8A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防护用品</w:t>
            </w:r>
          </w:p>
        </w:tc>
      </w:tr>
      <w:tr w14:paraId="5667F329">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10E393EE">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639209DB">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用人单位必须采用有效的职业病防护设施，并为劳动者提供个人使用的职业病防护用品。用人单位为劳动者个人提供的职业病防护用品必须符合防治职业病的要求；不符合要求的，不得使用。</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BDDA00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《中华人民共和国职业病防治法》第二十条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E7ECDF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该项目已开展职业卫生三同时建设。</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1FAA0A2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C458CCB">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22DF7387">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4AA5D56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企业应当建立健全劳动防护用品的采购、验收、保管、发放、使用、报废等管理制度。</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217F388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《生产过程安全卫生要求总则》</w:t>
            </w:r>
            <w:r>
              <w:rPr>
                <w:rFonts w:hint="eastAsia" w:ascii="宋体" w:hAnsi="宋体" w:cs="宋体"/>
                <w:sz w:val="21"/>
                <w:szCs w:val="21"/>
                <w:lang w:val="en-US" w:eastAsia="zh-CN"/>
              </w:rPr>
              <w:t>（</w:t>
            </w:r>
            <w:r>
              <w:rPr>
                <w:rFonts w:hint="default" w:ascii="宋体" w:hAnsi="宋体" w:eastAsia="宋体" w:cs="宋体"/>
                <w:sz w:val="21"/>
                <w:szCs w:val="21"/>
                <w:lang w:val="en-US" w:eastAsia="zh-CN"/>
              </w:rPr>
              <w:t>GB/T12801-2008</w:t>
            </w:r>
            <w:r>
              <w:rPr>
                <w:rFonts w:hint="eastAsia" w:ascii="宋体" w:hAnsi="宋体" w:cs="宋体"/>
                <w:sz w:val="21"/>
                <w:szCs w:val="21"/>
                <w:lang w:val="en-US" w:eastAsia="zh-CN"/>
              </w:rPr>
              <w:t>）</w:t>
            </w:r>
          </w:p>
          <w:p w14:paraId="0FCE756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第6.2.5条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7B29A0B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建立有相关制度，并按时发放劳保用品。</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6C0B7A9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72E1C4C7">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4C341664">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51FDEE9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电气设备配电装置室，应配备SF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气体净化回收装置，在户内设备安装场所的地面应安装带报警装置的氧量仪和SF</w:t>
            </w:r>
            <w:r>
              <w:rPr>
                <w:rFonts w:hint="eastAsia" w:ascii="宋体" w:hAnsi="宋体" w:eastAsia="宋体" w:cs="宋体"/>
                <w:sz w:val="21"/>
                <w:szCs w:val="21"/>
                <w:vertAlign w:val="subscript"/>
                <w:lang w:val="en-US" w:eastAsia="zh-CN"/>
              </w:rPr>
              <w:t>6</w:t>
            </w:r>
            <w:r>
              <w:rPr>
                <w:rFonts w:hint="eastAsia" w:ascii="宋体" w:hAnsi="宋体" w:eastAsia="宋体" w:cs="宋体"/>
                <w:sz w:val="21"/>
                <w:szCs w:val="21"/>
                <w:lang w:val="en-US" w:eastAsia="zh-CN"/>
              </w:rPr>
              <w:t>浓度仪。</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06FB4FE2">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《火力发电厂职业卫生设计规程》</w:t>
            </w:r>
            <w:r>
              <w:rPr>
                <w:rFonts w:hint="eastAsia" w:ascii="宋体" w:hAnsi="宋体" w:cs="宋体"/>
                <w:sz w:val="21"/>
                <w:szCs w:val="21"/>
                <w:lang w:val="en-US" w:eastAsia="zh-CN"/>
              </w:rPr>
              <w:t>（</w:t>
            </w:r>
            <w:r>
              <w:rPr>
                <w:rFonts w:hint="default" w:ascii="宋体" w:hAnsi="宋体" w:eastAsia="宋体" w:cs="宋体"/>
                <w:sz w:val="21"/>
                <w:szCs w:val="21"/>
                <w:lang w:val="en-US" w:eastAsia="zh-CN"/>
              </w:rPr>
              <w:t>DL5454-2012</w:t>
            </w:r>
            <w:r>
              <w:rPr>
                <w:rFonts w:hint="eastAsia" w:ascii="宋体" w:hAnsi="宋体" w:cs="宋体"/>
                <w:sz w:val="21"/>
                <w:szCs w:val="21"/>
                <w:lang w:val="en-US" w:eastAsia="zh-CN"/>
              </w:rPr>
              <w:t>）</w:t>
            </w:r>
            <w:r>
              <w:rPr>
                <w:rFonts w:hint="default" w:ascii="宋体" w:hAnsi="宋体" w:eastAsia="宋体" w:cs="宋体"/>
                <w:sz w:val="21"/>
                <w:szCs w:val="21"/>
                <w:lang w:val="en-US" w:eastAsia="zh-CN"/>
              </w:rPr>
              <w:t>第6.4.4条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6FDA12B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配电预制舱设置有</w:t>
            </w:r>
            <w:r>
              <w:rPr>
                <w:rFonts w:hint="eastAsia" w:ascii="宋体" w:hAnsi="宋体" w:eastAsia="宋体" w:cs="宋体"/>
                <w:sz w:val="21"/>
                <w:szCs w:val="21"/>
                <w:lang w:val="en-US" w:eastAsia="zh-CN"/>
              </w:rPr>
              <w:t>SF</w:t>
            </w:r>
            <w:r>
              <w:rPr>
                <w:rFonts w:hint="eastAsia" w:ascii="宋体" w:hAnsi="宋体" w:eastAsia="宋体" w:cs="宋体"/>
                <w:sz w:val="21"/>
                <w:szCs w:val="21"/>
                <w:vertAlign w:val="subscript"/>
                <w:lang w:val="en-US" w:eastAsia="zh-CN"/>
              </w:rPr>
              <w:t>6</w:t>
            </w:r>
            <w:r>
              <w:rPr>
                <w:rFonts w:hint="eastAsia" w:ascii="宋体" w:hAnsi="宋体" w:cs="宋体"/>
                <w:sz w:val="21"/>
                <w:szCs w:val="21"/>
                <w:lang w:val="en-US" w:eastAsia="zh-CN"/>
              </w:rPr>
              <w:t>在线监测报警系统报警仪。</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3CADEB1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5D0DB887">
        <w:tblPrEx>
          <w:tblCellMar>
            <w:top w:w="0" w:type="dxa"/>
            <w:left w:w="108" w:type="dxa"/>
            <w:bottom w:w="0" w:type="dxa"/>
            <w:right w:w="108" w:type="dxa"/>
          </w:tblCellMar>
        </w:tblPrEx>
        <w:trPr>
          <w:trHeight w:val="680" w:hRule="atLeast"/>
        </w:trPr>
        <w:tc>
          <w:tcPr>
            <w:tcW w:w="375" w:type="pct"/>
            <w:tcBorders>
              <w:top w:val="single" w:color="auto" w:sz="4" w:space="0"/>
              <w:left w:val="single" w:color="auto" w:sz="4" w:space="0"/>
              <w:bottom w:val="single" w:color="auto" w:sz="4" w:space="0"/>
              <w:right w:val="single" w:color="auto" w:sz="4" w:space="0"/>
            </w:tcBorders>
            <w:shd w:val="clear" w:color="auto" w:fill="auto"/>
            <w:vAlign w:val="center"/>
          </w:tcPr>
          <w:p w14:paraId="6181CDB0">
            <w:pPr>
              <w:keepNext w:val="0"/>
              <w:keepLines w:val="0"/>
              <w:pageBreakBefore w:val="0"/>
              <w:widowControl w:val="0"/>
              <w:numPr>
                <w:ilvl w:val="0"/>
                <w:numId w:val="34"/>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1327" w:type="pct"/>
            <w:tcBorders>
              <w:top w:val="single" w:color="auto" w:sz="4" w:space="0"/>
              <w:left w:val="single" w:color="auto" w:sz="4" w:space="0"/>
              <w:bottom w:val="single" w:color="auto" w:sz="4" w:space="0"/>
              <w:right w:val="single" w:color="auto" w:sz="4" w:space="0"/>
            </w:tcBorders>
            <w:shd w:val="clear" w:color="auto" w:fill="auto"/>
            <w:vAlign w:val="center"/>
          </w:tcPr>
          <w:p w14:paraId="02FBEE3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进入受限空间作业前，应针对作业内容，对受限空间进行危险识别和风险评估，制定相应的作业程序及安全措施。</w:t>
            </w:r>
          </w:p>
        </w:tc>
        <w:tc>
          <w:tcPr>
            <w:tcW w:w="1136" w:type="pct"/>
            <w:tcBorders>
              <w:top w:val="single" w:color="auto" w:sz="4" w:space="0"/>
              <w:left w:val="single" w:color="auto" w:sz="4" w:space="0"/>
              <w:bottom w:val="single" w:color="auto" w:sz="4" w:space="0"/>
              <w:right w:val="single" w:color="auto" w:sz="4" w:space="0"/>
            </w:tcBorders>
            <w:shd w:val="clear" w:color="auto" w:fill="auto"/>
            <w:vAlign w:val="center"/>
          </w:tcPr>
          <w:p w14:paraId="5FE307B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《生产过程安全卫生要求总则》</w:t>
            </w:r>
            <w:r>
              <w:rPr>
                <w:rFonts w:hint="eastAsia" w:ascii="宋体" w:hAnsi="宋体" w:cs="宋体"/>
                <w:sz w:val="21"/>
                <w:szCs w:val="21"/>
                <w:lang w:val="en-US" w:eastAsia="zh-CN"/>
              </w:rPr>
              <w:t>（</w:t>
            </w:r>
            <w:r>
              <w:rPr>
                <w:rFonts w:hint="default" w:ascii="宋体" w:hAnsi="宋体" w:eastAsia="宋体" w:cs="宋体"/>
                <w:sz w:val="21"/>
                <w:szCs w:val="21"/>
                <w:lang w:val="en-US" w:eastAsia="zh-CN"/>
              </w:rPr>
              <w:t>GB/T12801-2008</w:t>
            </w:r>
            <w:r>
              <w:rPr>
                <w:rFonts w:hint="eastAsia" w:ascii="宋体" w:hAnsi="宋体" w:cs="宋体"/>
                <w:sz w:val="21"/>
                <w:szCs w:val="21"/>
                <w:lang w:val="en-US" w:eastAsia="zh-CN"/>
              </w:rPr>
              <w:t>）</w:t>
            </w:r>
            <w:r>
              <w:rPr>
                <w:rFonts w:hint="default" w:ascii="宋体" w:hAnsi="宋体" w:eastAsia="宋体" w:cs="宋体"/>
                <w:sz w:val="21"/>
                <w:szCs w:val="21"/>
                <w:lang w:val="en-US" w:eastAsia="zh-CN"/>
              </w:rPr>
              <w:t>第6.4.5条</w:t>
            </w:r>
          </w:p>
        </w:tc>
        <w:tc>
          <w:tcPr>
            <w:tcW w:w="1569" w:type="pct"/>
            <w:tcBorders>
              <w:top w:val="single" w:color="auto" w:sz="4" w:space="0"/>
              <w:left w:val="single" w:color="auto" w:sz="4" w:space="0"/>
              <w:bottom w:val="single" w:color="auto" w:sz="4" w:space="0"/>
              <w:right w:val="single" w:color="auto" w:sz="4" w:space="0"/>
            </w:tcBorders>
            <w:shd w:val="clear" w:color="auto" w:fill="auto"/>
            <w:vAlign w:val="center"/>
          </w:tcPr>
          <w:p w14:paraId="1459484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该电站配备有有限空间作业安全管理制度和相应的器材。</w:t>
            </w:r>
          </w:p>
        </w:tc>
        <w:tc>
          <w:tcPr>
            <w:tcW w:w="591" w:type="pct"/>
            <w:tcBorders>
              <w:top w:val="single" w:color="auto" w:sz="4" w:space="0"/>
              <w:left w:val="single" w:color="auto" w:sz="4" w:space="0"/>
              <w:bottom w:val="single" w:color="auto" w:sz="4" w:space="0"/>
              <w:right w:val="single" w:color="auto" w:sz="4" w:space="0"/>
            </w:tcBorders>
            <w:shd w:val="clear" w:color="auto" w:fill="auto"/>
            <w:vAlign w:val="center"/>
          </w:tcPr>
          <w:p w14:paraId="7DCF681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14:paraId="2AC5B7CB">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560" w:firstLineChars="200"/>
        <w:textAlignment w:val="auto"/>
        <w:rPr>
          <w:rFonts w:hint="default" w:ascii="宋体" w:hAnsi="宋体" w:eastAsia="宋体" w:cs="宋体"/>
          <w:lang w:val="en-US" w:eastAsia="zh-CN"/>
        </w:rPr>
      </w:pPr>
      <w:r>
        <w:rPr>
          <w:rFonts w:hint="eastAsia" w:ascii="Times New Roman" w:hAnsi="Times New Roman" w:eastAsia="宋体" w:cs="Times New Roman"/>
          <w:color w:val="auto"/>
          <w:sz w:val="28"/>
          <w:szCs w:val="28"/>
          <w:lang w:val="zh-CN"/>
        </w:rPr>
        <w:t>单元评价结论：</w:t>
      </w:r>
      <w:r>
        <w:rPr>
          <w:rFonts w:hint="default" w:ascii="Times New Roman" w:hAnsi="Times New Roman" w:eastAsia="宋体" w:cs="Times New Roman"/>
          <w:color w:val="auto"/>
          <w:sz w:val="28"/>
          <w:szCs w:val="28"/>
          <w:lang w:val="zh-CN"/>
        </w:rPr>
        <w:t>共检查</w:t>
      </w:r>
      <w:r>
        <w:rPr>
          <w:rFonts w:hint="eastAsia" w:ascii="Times New Roman" w:hAnsi="Times New Roman" w:eastAsia="宋体" w:cs="Times New Roman"/>
          <w:color w:val="auto"/>
          <w:sz w:val="28"/>
          <w:szCs w:val="28"/>
          <w:lang w:val="en-US" w:eastAsia="zh-CN"/>
        </w:rPr>
        <w:t>2</w:t>
      </w:r>
      <w:r>
        <w:rPr>
          <w:rFonts w:hint="eastAsia"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lang w:val="zh-CN"/>
        </w:rPr>
        <w:t>项</w:t>
      </w:r>
      <w:r>
        <w:rPr>
          <w:rFonts w:hint="default" w:ascii="Times New Roman" w:hAnsi="Times New Roman" w:eastAsia="宋体" w:cs="Times New Roman"/>
          <w:color w:val="auto"/>
          <w:sz w:val="28"/>
          <w:szCs w:val="28"/>
          <w:lang w:val="zh-CN" w:eastAsia="zh-CN"/>
        </w:rPr>
        <w:t>，</w:t>
      </w:r>
      <w:r>
        <w:rPr>
          <w:rFonts w:hint="eastAsia" w:ascii="Times New Roman" w:hAnsi="Times New Roman" w:eastAsia="宋体" w:cs="Times New Roman"/>
          <w:color w:val="auto"/>
          <w:sz w:val="28"/>
          <w:szCs w:val="28"/>
          <w:lang w:val="en-US" w:eastAsia="zh-CN"/>
        </w:rPr>
        <w:t>全部合格</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zh-CN"/>
        </w:rPr>
        <w:t>企业的</w:t>
      </w:r>
      <w:r>
        <w:rPr>
          <w:rFonts w:hint="default" w:ascii="Times New Roman" w:hAnsi="Times New Roman" w:eastAsia="宋体" w:cs="Times New Roman"/>
          <w:color w:val="auto"/>
          <w:sz w:val="28"/>
          <w:szCs w:val="28"/>
          <w:lang w:val="en-US" w:eastAsia="zh-CN"/>
        </w:rPr>
        <w:t>常规安全防护</w:t>
      </w:r>
      <w:r>
        <w:rPr>
          <w:rFonts w:hint="eastAsia" w:ascii="Times New Roman" w:hAnsi="Times New Roman" w:eastAsia="宋体" w:cs="Times New Roman"/>
          <w:color w:val="auto"/>
          <w:sz w:val="28"/>
          <w:szCs w:val="28"/>
          <w:lang w:val="en-US" w:eastAsia="zh-CN"/>
        </w:rPr>
        <w:t>设施</w:t>
      </w:r>
      <w:r>
        <w:rPr>
          <w:rFonts w:hint="default" w:ascii="Times New Roman" w:hAnsi="Times New Roman" w:eastAsia="宋体" w:cs="Times New Roman"/>
          <w:color w:val="auto"/>
          <w:sz w:val="28"/>
          <w:szCs w:val="28"/>
          <w:lang w:val="zh-CN"/>
        </w:rPr>
        <w:t>符合《生产设备安全卫生设计总则》（</w:t>
      </w:r>
      <w:r>
        <w:rPr>
          <w:rFonts w:hint="eastAsia" w:ascii="Times New Roman" w:hAnsi="Times New Roman" w:cs="Times New Roman"/>
          <w:color w:val="auto"/>
          <w:sz w:val="28"/>
          <w:szCs w:val="28"/>
          <w:lang w:val="zh-CN"/>
        </w:rPr>
        <w:t>GB5083-2023</w:t>
      </w:r>
      <w:r>
        <w:rPr>
          <w:rFonts w:hint="default" w:ascii="Times New Roman" w:hAnsi="Times New Roman" w:eastAsia="宋体" w:cs="Times New Roman"/>
          <w:color w:val="auto"/>
          <w:sz w:val="28"/>
          <w:szCs w:val="28"/>
          <w:lang w:val="zh-CN"/>
        </w:rPr>
        <w:t>）</w:t>
      </w:r>
      <w:r>
        <w:rPr>
          <w:rFonts w:hint="default" w:ascii="Times New Roman" w:hAnsi="Times New Roman" w:eastAsia="宋体" w:cs="Times New Roman"/>
          <w:color w:val="auto"/>
          <w:sz w:val="28"/>
          <w:szCs w:val="28"/>
          <w:lang w:val="zh-CN" w:eastAsia="zh-CN"/>
        </w:rPr>
        <w:t>、《生产过程安全卫生要求总则》（GB/T12801-2008）</w:t>
      </w:r>
      <w:r>
        <w:rPr>
          <w:rFonts w:hint="eastAsia" w:ascii="Times New Roman" w:hAnsi="Times New Roman" w:cs="Times New Roman"/>
          <w:color w:val="auto"/>
          <w:sz w:val="28"/>
          <w:szCs w:val="28"/>
          <w:lang w:val="zh-CN" w:eastAsia="zh-CN"/>
        </w:rPr>
        <w:t>、</w:t>
      </w:r>
      <w:r>
        <w:rPr>
          <w:rFonts w:hint="default" w:ascii="Times New Roman" w:hAnsi="Times New Roman" w:eastAsia="宋体" w:cs="Times New Roman"/>
          <w:color w:val="auto"/>
          <w:sz w:val="28"/>
          <w:szCs w:val="28"/>
          <w:lang w:val="zh-CN"/>
        </w:rPr>
        <w:t>《机械安全 防护装置固定式和活动式防护装置的设计与制造一般要求》（GB</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zh-CN"/>
        </w:rPr>
        <w:t>T8196-2018）</w:t>
      </w:r>
      <w:r>
        <w:rPr>
          <w:rFonts w:hint="eastAsia" w:ascii="Times New Roman" w:hAnsi="Times New Roman" w:cs="Times New Roman"/>
          <w:color w:val="auto"/>
          <w:sz w:val="28"/>
          <w:szCs w:val="28"/>
          <w:lang w:val="zh-CN"/>
        </w:rPr>
        <w:t>等</w:t>
      </w:r>
      <w:r>
        <w:rPr>
          <w:rFonts w:hint="default" w:ascii="Times New Roman" w:hAnsi="Times New Roman" w:eastAsia="宋体" w:cs="Times New Roman"/>
          <w:color w:val="auto"/>
          <w:sz w:val="28"/>
          <w:szCs w:val="28"/>
          <w:lang w:val="zh-CN"/>
        </w:rPr>
        <w:t>相关要求。</w:t>
      </w:r>
    </w:p>
    <w:p w14:paraId="1E6B769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宋体"/>
          <w:lang w:val="en-US" w:eastAsia="zh-CN"/>
        </w:rPr>
      </w:pPr>
    </w:p>
    <w:p w14:paraId="7EE7ADD5">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bookmarkStart w:id="195" w:name="_Toc18831"/>
      <w:r>
        <w:rPr>
          <w:rFonts w:hint="eastAsia" w:ascii="宋体" w:hAnsi="宋体" w:eastAsia="宋体" w:cs="宋体"/>
          <w:b/>
          <w:bCs/>
          <w:sz w:val="28"/>
          <w:szCs w:val="28"/>
          <w:lang w:val="en-US" w:eastAsia="zh-CN"/>
        </w:rPr>
        <w:t>5.</w:t>
      </w:r>
      <w:r>
        <w:rPr>
          <w:rFonts w:hint="eastAsia" w:ascii="宋体" w:hAnsi="宋体" w:cs="宋体"/>
          <w:b/>
          <w:bCs/>
          <w:sz w:val="28"/>
          <w:szCs w:val="28"/>
          <w:lang w:val="en-US" w:eastAsia="zh-CN"/>
        </w:rPr>
        <w:t>8安全管理单元评价</w:t>
      </w:r>
      <w:bookmarkEnd w:id="195"/>
    </w:p>
    <w:p w14:paraId="5DAA32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cs="宋体"/>
          <w:lang w:val="en-US" w:eastAsia="zh-CN"/>
        </w:rPr>
      </w:pPr>
      <w:r>
        <w:rPr>
          <w:rFonts w:hint="eastAsia" w:ascii="宋体" w:hAnsi="宋体" w:cs="宋体"/>
          <w:lang w:val="en-US" w:eastAsia="zh-CN"/>
        </w:rPr>
        <w:t>根据《中华人民共和国安全生产法》（国家主席令第88号）、《云南省安全生产条例》（云南省第十二届人民代表大会常务委员会公告第63号修订，2018年1月1日施行）、《生产安全事故应急预案管理办法》（应急管理部令第2号）、《云南省人民政府关于印发云南省生产经营单位安全生产主体责任规定的通知》（云政规〔2022〕4号）等法律、法规编制安全检查表，对企业安全生产管理单元进行检查，具体评价内容见表5-8。</w:t>
      </w:r>
    </w:p>
    <w:p w14:paraId="7CA316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24"/>
          <w:szCs w:val="24"/>
        </w:rPr>
      </w:pPr>
      <w:r>
        <w:rPr>
          <w:rFonts w:ascii="宋体" w:hAnsi="宋体" w:eastAsia="宋体" w:cs="宋体"/>
          <w:b/>
          <w:bCs/>
          <w:sz w:val="24"/>
          <w:szCs w:val="24"/>
        </w:rPr>
        <w:t>表5-</w:t>
      </w:r>
      <w:r>
        <w:rPr>
          <w:rFonts w:hint="eastAsia" w:ascii="宋体" w:hAnsi="宋体" w:eastAsia="宋体" w:cs="宋体"/>
          <w:b/>
          <w:bCs/>
          <w:sz w:val="24"/>
          <w:szCs w:val="24"/>
          <w:lang w:val="en-US" w:eastAsia="zh-CN"/>
        </w:rPr>
        <w:t>8</w:t>
      </w:r>
      <w:r>
        <w:rPr>
          <w:rFonts w:hint="eastAsia" w:ascii="宋体" w:hAnsi="宋体" w:cs="宋体"/>
          <w:b/>
          <w:bCs/>
          <w:sz w:val="24"/>
          <w:szCs w:val="24"/>
          <w:lang w:val="en-US" w:eastAsia="zh-CN"/>
        </w:rPr>
        <w:t>安全管理单元安全检查表</w:t>
      </w:r>
    </w:p>
    <w:tbl>
      <w:tblPr>
        <w:tblStyle w:val="13"/>
        <w:tblW w:w="4995" w:type="pct"/>
        <w:tblInd w:w="0" w:type="dxa"/>
        <w:tblLayout w:type="autofit"/>
        <w:tblCellMar>
          <w:top w:w="0" w:type="dxa"/>
          <w:left w:w="108" w:type="dxa"/>
          <w:bottom w:w="0" w:type="dxa"/>
          <w:right w:w="108" w:type="dxa"/>
        </w:tblCellMar>
      </w:tblPr>
      <w:tblGrid>
        <w:gridCol w:w="700"/>
        <w:gridCol w:w="3818"/>
        <w:gridCol w:w="1627"/>
        <w:gridCol w:w="2125"/>
        <w:gridCol w:w="1122"/>
      </w:tblGrid>
      <w:tr w14:paraId="3DCA4958">
        <w:tblPrEx>
          <w:tblCellMar>
            <w:top w:w="0" w:type="dxa"/>
            <w:left w:w="108" w:type="dxa"/>
            <w:bottom w:w="0" w:type="dxa"/>
            <w:right w:w="108" w:type="dxa"/>
          </w:tblCellMar>
        </w:tblPrEx>
        <w:trPr>
          <w:trHeight w:val="454" w:hRule="atLeast"/>
          <w:tblHeader/>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2D58D83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032" w:type="pct"/>
            <w:tcBorders>
              <w:top w:val="single" w:color="auto" w:sz="4" w:space="0"/>
              <w:left w:val="nil"/>
              <w:bottom w:val="single" w:color="auto" w:sz="4" w:space="0"/>
              <w:right w:val="single" w:color="auto" w:sz="4" w:space="0"/>
            </w:tcBorders>
            <w:shd w:val="clear" w:color="auto" w:fill="auto"/>
            <w:vAlign w:val="center"/>
          </w:tcPr>
          <w:p w14:paraId="3DBA59A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866" w:type="pct"/>
            <w:tcBorders>
              <w:top w:val="single" w:color="auto" w:sz="4" w:space="0"/>
              <w:left w:val="nil"/>
              <w:bottom w:val="single" w:color="auto" w:sz="4" w:space="0"/>
              <w:right w:val="single" w:color="auto" w:sz="4" w:space="0"/>
            </w:tcBorders>
            <w:shd w:val="clear" w:color="auto" w:fill="auto"/>
            <w:vAlign w:val="center"/>
          </w:tcPr>
          <w:p w14:paraId="32B6719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131" w:type="pct"/>
            <w:tcBorders>
              <w:top w:val="single" w:color="auto" w:sz="4" w:space="0"/>
              <w:left w:val="nil"/>
              <w:bottom w:val="single" w:color="auto" w:sz="4" w:space="0"/>
              <w:right w:val="single" w:color="auto" w:sz="4" w:space="0"/>
            </w:tcBorders>
            <w:shd w:val="clear" w:color="auto" w:fill="auto"/>
            <w:vAlign w:val="center"/>
          </w:tcPr>
          <w:p w14:paraId="7B97FCB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96" w:type="pct"/>
            <w:tcBorders>
              <w:top w:val="single" w:color="auto" w:sz="4" w:space="0"/>
              <w:left w:val="nil"/>
              <w:bottom w:val="single" w:color="auto" w:sz="4" w:space="0"/>
              <w:right w:val="single" w:color="auto" w:sz="4" w:space="0"/>
            </w:tcBorders>
            <w:shd w:val="clear" w:color="auto" w:fill="auto"/>
            <w:vAlign w:val="center"/>
          </w:tcPr>
          <w:p w14:paraId="7C85283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检查结果</w:t>
            </w:r>
          </w:p>
        </w:tc>
      </w:tr>
      <w:tr w14:paraId="1E1ECF11">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1713F03A">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一</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7FC5C8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安全生产管理机构</w:t>
            </w:r>
          </w:p>
        </w:tc>
      </w:tr>
      <w:tr w14:paraId="46DD2C16">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503EBFB2">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6E33A306">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矿山、金属冶炼、建筑施工、运输单位和危险物品的生产、经营、储存、装卸单位，应当设置安全生产管理机构或者配备专职安全生产管理人员。</w:t>
            </w:r>
          </w:p>
          <w:p w14:paraId="4E6464B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57F19174">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《中华人民共和国安全生产法》（主席令第88号）第二十四条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B79E20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企业成立</w:t>
            </w:r>
            <w:r>
              <w:rPr>
                <w:rFonts w:hint="eastAsia" w:ascii="宋体" w:hAnsi="宋体" w:eastAsia="宋体" w:cs="宋体"/>
                <w:sz w:val="21"/>
                <w:szCs w:val="21"/>
                <w:lang w:val="en-US" w:eastAsia="zh-CN"/>
              </w:rPr>
              <w:t>安全生产领导小组</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电站</w:t>
            </w:r>
            <w:r>
              <w:rPr>
                <w:rFonts w:hint="default" w:ascii="宋体" w:hAnsi="宋体" w:eastAsia="宋体" w:cs="宋体"/>
                <w:sz w:val="21"/>
                <w:szCs w:val="21"/>
                <w:lang w:val="en-US" w:eastAsia="zh-CN"/>
              </w:rPr>
              <w:t>配备</w:t>
            </w:r>
            <w:r>
              <w:rPr>
                <w:rFonts w:hint="eastAsia" w:ascii="宋体" w:hAnsi="宋体" w:eastAsia="宋体" w:cs="宋体"/>
                <w:sz w:val="21"/>
                <w:szCs w:val="21"/>
                <w:lang w:val="en-US" w:eastAsia="zh-CN"/>
              </w:rPr>
              <w:t>了兼职</w:t>
            </w:r>
            <w:r>
              <w:rPr>
                <w:rFonts w:hint="default" w:ascii="宋体" w:hAnsi="宋体" w:eastAsia="宋体" w:cs="宋体"/>
                <w:sz w:val="21"/>
                <w:szCs w:val="21"/>
                <w:lang w:val="en-US" w:eastAsia="zh-CN"/>
              </w:rPr>
              <w:t>安全生产管理人员。</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5F344F32">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14:paraId="1EA334C3">
        <w:tblPrEx>
          <w:tblCellMar>
            <w:top w:w="0" w:type="dxa"/>
            <w:left w:w="108" w:type="dxa"/>
            <w:bottom w:w="0" w:type="dxa"/>
            <w:right w:w="108" w:type="dxa"/>
          </w:tblCellMar>
        </w:tblPrEx>
        <w:trPr>
          <w:trHeight w:val="778"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0BAA5230">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1F4A86A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生产经营单位应当依法设置与自身规模、风险相适应的安全生产管理机构，或者配备足够的专（兼）职安全生产管理人员，其安全生产管理机构以及安全生产管理人员履行下列职责：</w:t>
            </w:r>
          </w:p>
          <w:p w14:paraId="5717993C">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（一）组织或者参与拟订本单位安全生产规章制度、操作规程和生产安全事故应急救援预案；</w:t>
            </w:r>
          </w:p>
          <w:p w14:paraId="7218A760">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（二）组织或者参与本单位安全生产教育和培训，如实记录安全生产教育和培训情况；</w:t>
            </w:r>
          </w:p>
          <w:p w14:paraId="58D24ACE">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（三）组织开展危险源辨识和评估，督促落实本单位重大危险源的安全管理措施；</w:t>
            </w:r>
          </w:p>
          <w:p w14:paraId="5214400F">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（四）组织或者参与本单位应急救援演练；</w:t>
            </w:r>
          </w:p>
          <w:p w14:paraId="5CF52F1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（五）检查本单位的安全生产状况，及时排查生产安全事故隐患，提出改进安全生产管理的建议；</w:t>
            </w:r>
          </w:p>
          <w:p w14:paraId="1D585409">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（六）制止和纠正违章指挥、强令冒险作业、违反操作规程的行为；</w:t>
            </w:r>
          </w:p>
          <w:p w14:paraId="2BF1ECED">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（七）督促落实本单位安全生产整改措施；</w:t>
            </w:r>
          </w:p>
          <w:p w14:paraId="73ABF6A1">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（八）督促落实安全生产规章制度和操作规程；</w:t>
            </w:r>
          </w:p>
          <w:p w14:paraId="356017C5">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（九）督促设施、设备管理者和使用者定期进行安全检测、检验、检查；</w:t>
            </w:r>
          </w:p>
          <w:p w14:paraId="5868CA9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（十）督促从业人员依法持证上岗、正确佩戴和使用劳动防护用品；</w:t>
            </w:r>
          </w:p>
          <w:p w14:paraId="626214C8">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（十一）及时报告事故隐患排查治理信息和安全生产情况。</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6F114987">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《云南省人民政府关于印发云南省生产经营单位安全生产主体责任规定的通知》（云政规〔2022〕4号）第九条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885C103">
            <w:pPr>
              <w:keepNext w:val="0"/>
              <w:keepLines w:val="0"/>
              <w:pageBreakBefore w:val="0"/>
              <w:widowControl w:val="0"/>
              <w:kinsoku/>
              <w:wordWrap/>
              <w:overflowPunct/>
              <w:topLinePunct w:val="0"/>
              <w:autoSpaceDE/>
              <w:autoSpaceDN/>
              <w:bidi w:val="0"/>
              <w:adjustRightInd/>
              <w:snapToGrid/>
              <w:spacing w:line="280" w:lineRule="exact"/>
              <w:ind w:firstLine="0" w:firstLineChars="0"/>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企业成立</w:t>
            </w:r>
            <w:r>
              <w:rPr>
                <w:rFonts w:hint="eastAsia" w:ascii="宋体" w:hAnsi="宋体" w:eastAsia="宋体" w:cs="宋体"/>
                <w:sz w:val="21"/>
                <w:szCs w:val="21"/>
                <w:lang w:val="en-US" w:eastAsia="zh-CN"/>
              </w:rPr>
              <w:t>安全生产领导小组</w:t>
            </w:r>
            <w:r>
              <w:rPr>
                <w:rFonts w:hint="default" w:ascii="宋体" w:hAnsi="宋体" w:eastAsia="宋体" w:cs="宋体"/>
                <w:sz w:val="21"/>
                <w:szCs w:val="21"/>
                <w:lang w:val="en-US" w:eastAsia="zh-CN"/>
              </w:rPr>
              <w:t>，</w:t>
            </w:r>
            <w:r>
              <w:rPr>
                <w:rFonts w:hint="eastAsia" w:ascii="宋体" w:hAnsi="宋体" w:eastAsia="宋体" w:cs="宋体"/>
                <w:sz w:val="21"/>
                <w:szCs w:val="21"/>
                <w:lang w:val="en-US" w:eastAsia="zh-CN"/>
              </w:rPr>
              <w:t>电站</w:t>
            </w:r>
            <w:r>
              <w:rPr>
                <w:rFonts w:hint="default" w:ascii="宋体" w:hAnsi="宋体" w:eastAsia="宋体" w:cs="宋体"/>
                <w:sz w:val="21"/>
                <w:szCs w:val="21"/>
                <w:lang w:val="en-US" w:eastAsia="zh-CN"/>
              </w:rPr>
              <w:t>配备</w:t>
            </w:r>
            <w:r>
              <w:rPr>
                <w:rFonts w:hint="eastAsia" w:ascii="宋体" w:hAnsi="宋体" w:eastAsia="宋体" w:cs="宋体"/>
                <w:sz w:val="21"/>
                <w:szCs w:val="21"/>
                <w:lang w:val="en-US" w:eastAsia="zh-CN"/>
              </w:rPr>
              <w:t>了兼职</w:t>
            </w:r>
            <w:r>
              <w:rPr>
                <w:rFonts w:hint="default" w:ascii="宋体" w:hAnsi="宋体" w:eastAsia="宋体" w:cs="宋体"/>
                <w:sz w:val="21"/>
                <w:szCs w:val="21"/>
                <w:lang w:val="en-US" w:eastAsia="zh-CN"/>
              </w:rPr>
              <w:t>安全生产管理人员。</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12C9065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346C7496">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12B43F2C">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二</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FFEDA9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kern w:val="2"/>
                <w:sz w:val="28"/>
                <w:szCs w:val="21"/>
                <w:lang w:val="en-US" w:eastAsia="zh-CN" w:bidi="ar-SA"/>
              </w:rPr>
            </w:pPr>
            <w:r>
              <w:rPr>
                <w:rFonts w:hint="eastAsia" w:ascii="宋体" w:hAnsi="宋体" w:eastAsia="宋体" w:cs="宋体"/>
                <w:sz w:val="21"/>
                <w:szCs w:val="21"/>
                <w:lang w:val="en-US" w:eastAsia="zh-CN"/>
              </w:rPr>
              <w:t>安全生产责任制</w:t>
            </w:r>
          </w:p>
        </w:tc>
      </w:tr>
      <w:tr w14:paraId="41A431C7">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551104D">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516A502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生产经营单位的主要负责人是本单位安全生产第一责任人，对本单位的安全生产工作全面负责。其他负责人对职责范围内的安全生产工作负责。</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75EC269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《中华人民共和国安全生产法》（主席令第88号）第五条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4F7488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公司主要负责人为安全生产第一责任人。</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44799E9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19AD8209">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08CC2B83">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29212B4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57D95F3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《中华人民共和国安全生产法》（主席令第88号）第四条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9E30E2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制定了横向、纵向安全责任制度，基本包括了全部职能部门和</w:t>
            </w:r>
            <w:r>
              <w:rPr>
                <w:rFonts w:hint="eastAsia" w:ascii="宋体" w:hAnsi="宋体" w:eastAsia="宋体" w:cs="宋体"/>
                <w:sz w:val="21"/>
                <w:szCs w:val="21"/>
                <w:lang w:val="en-US" w:eastAsia="zh-CN"/>
              </w:rPr>
              <w:t>承包运维人员的职责</w:t>
            </w:r>
            <w:r>
              <w:rPr>
                <w:rFonts w:hint="default" w:ascii="宋体" w:hAnsi="宋体" w:eastAsia="宋体" w:cs="宋体"/>
                <w:sz w:val="21"/>
                <w:szCs w:val="21"/>
                <w:lang w:val="en-US" w:eastAsia="zh-CN"/>
              </w:rPr>
              <w:t>。</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953D04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1587F41E">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60E92722">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27C2A53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生产经营单位的全员安全生产责任制应当明确各岗位的责任人员、责任范围和考核标准等内容。</w:t>
            </w:r>
          </w:p>
          <w:p w14:paraId="0B535EC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生产经营单位应当建立相应的机制，加强对全员安全生产责任制落实情况的监督考核，保证全员安全生产责任制的落实。</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0D69561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《中华人民共和国安全生产法》（主席令第88号）第二十二条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426FC36">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企业建立安全生产责任制，各级人员安全职责明确规定了各自安全责任。并明确各岗位的责任人员、责任范围和考核标准等内容等。</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1EAEF6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62C9ED31">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5C4EAE40">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三</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986818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安全生产管理制度</w:t>
            </w:r>
          </w:p>
        </w:tc>
      </w:tr>
      <w:tr w14:paraId="0738AC05">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B7B5508">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BD4B27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生产经营单位应当建立健全下列制度：</w:t>
            </w:r>
          </w:p>
          <w:p w14:paraId="65A2196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（一）安全生产责任制度；</w:t>
            </w:r>
          </w:p>
          <w:p w14:paraId="4E1C977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（二）安全生产例会制度；</w:t>
            </w:r>
          </w:p>
          <w:p w14:paraId="020617C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（三）安全生产奖惩制度；</w:t>
            </w:r>
          </w:p>
          <w:p w14:paraId="160776A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（四）安全生产教育培训制度；</w:t>
            </w:r>
          </w:p>
          <w:p w14:paraId="45CFE1D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（五）安全生产检查制度；</w:t>
            </w:r>
          </w:p>
          <w:p w14:paraId="7F42DCB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（六）生产经营场所、设备、设施安全管理制度；</w:t>
            </w:r>
          </w:p>
          <w:p w14:paraId="370D1AD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（七）安全生产风险分级管理控制制度；</w:t>
            </w:r>
          </w:p>
          <w:p w14:paraId="2460D4E7">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（八）危险源管理制度；</w:t>
            </w:r>
          </w:p>
          <w:p w14:paraId="5C6F0DF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（九）安全生产应急管理和事故报告处理制度；</w:t>
            </w:r>
          </w:p>
          <w:p w14:paraId="78B36AA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（十）危险作业、特种作业人员、劳动防护用品管理制度；</w:t>
            </w:r>
          </w:p>
          <w:p w14:paraId="0624E60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（十一）法律法规规定的其他安全生产制度。</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3E080CE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《云南省安全生产条例》（2018年1月1日实施）第十八条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52784E4B">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企业建立了相关管理制度并能落实到位。</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531226FF">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5A53A18F">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3629DF6A">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四</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A70911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安全培训</w:t>
            </w:r>
          </w:p>
        </w:tc>
      </w:tr>
      <w:tr w14:paraId="28455099">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18CEF15A">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61FD967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生产经营单位的主要负责人和安全生产管理人员必须具备与本单位所从事的生产经营活动相应的安全生产知识和管理能力。</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2C8DDFCA">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《中华人民共和国安全生产法》（主席令第88号）第二十七条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7A0ECAC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主要负责人和安全生产管理人员</w:t>
            </w:r>
            <w:r>
              <w:rPr>
                <w:rFonts w:hint="eastAsia" w:ascii="宋体" w:hAnsi="宋体" w:cs="宋体"/>
                <w:sz w:val="21"/>
                <w:szCs w:val="21"/>
                <w:lang w:val="en-US" w:eastAsia="zh-CN"/>
              </w:rPr>
              <w:t>具备</w:t>
            </w:r>
            <w:r>
              <w:rPr>
                <w:rFonts w:hint="default" w:ascii="宋体" w:hAnsi="宋体" w:eastAsia="宋体" w:cs="宋体"/>
                <w:sz w:val="21"/>
                <w:szCs w:val="21"/>
                <w:lang w:val="en-US" w:eastAsia="zh-CN"/>
              </w:rPr>
              <w:t>相应的安全生产知识和管理能力，并经考核合格。</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3593339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5224E8A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3D3B0604">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5DCCCCBA">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5E4D913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《中华人民共和国安全生产法》（主席令第88号）第二十八条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248F323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已对从业人员进行教育和培训。</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4A87B40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7AE76587">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200A0D98">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467E990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生产经营单位应当按照安全生产法和有关法律、行政法规和本规定，建立健全安全培训工作制度。</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0DBA8F2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《生产经营单位安全培训规定》（国家安监总局令第3号，国家安监总局令80号令修改）第三条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629B9D4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已建立了安全教育培训管理制度。</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0145906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042A9AB0">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3CC01B8">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五</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DC37CA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安全生产投入</w:t>
            </w:r>
          </w:p>
        </w:tc>
      </w:tr>
      <w:tr w14:paraId="5085ED1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D763702">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7FD9992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生产经营单位应当具备的安全生产条件所必需的资金投入，由生产经营单位的决策机构、主要负责人或者个人经营的投资人予以保证，并对由于安全生产所必需的资金投入不足导致的后果承担责任。</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0AE108B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《中华人民共和国安全生产法》（主席令第88号）第二十三条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5BA0A19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公司能够保证安全生产条件</w:t>
            </w:r>
            <w:r>
              <w:rPr>
                <w:rFonts w:hint="eastAsia" w:ascii="宋体" w:hAnsi="宋体" w:eastAsia="宋体" w:cs="宋体"/>
                <w:sz w:val="21"/>
                <w:szCs w:val="21"/>
                <w:lang w:val="en-US" w:eastAsia="zh-CN"/>
              </w:rPr>
              <w:t>所必需的</w:t>
            </w:r>
            <w:r>
              <w:rPr>
                <w:rFonts w:hint="default" w:ascii="宋体" w:hAnsi="宋体" w:eastAsia="宋体" w:cs="宋体"/>
                <w:sz w:val="21"/>
                <w:szCs w:val="21"/>
                <w:lang w:val="en-US" w:eastAsia="zh-CN"/>
              </w:rPr>
              <w:t>资金投入。</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5E1A266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2983716E">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2662E6EF">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44DFF79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生产经营单位新建、改建、扩建工程项目（以下统称建设项目）的安全设施，必须与主体工程同时设计、同时施工、同时投入生产和使用。安全设施投资应当纳入建设项目概算。</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773388A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《中华人民共和国安全生产法》（主席令第88号）第三十一条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473FE092">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有相应的安全经费投入。</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520AA0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3869226B">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8B56B88">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2D7BF05A">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生产经营单位应当安排用于配备劳动防护用品、进行安全生产培训的经费。</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5F55517D">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《中华人民共和国安全生产法》（主席令第88号）第四十七条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E3411C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有相应的经费投入。</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59EFC996">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2998909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2C5389C">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A1B94F2">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生产经营单位应当保证安全生产所必需的资金投入。有关生产经营单位应当按照规定提取、使用安全生产费用，在成本中据实列支，专门用于改善安全生产条件。</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55D0E46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zh-CN" w:eastAsia="zh-CN"/>
              </w:rPr>
              <w:t>《云南省安全生产条例》</w:t>
            </w:r>
            <w:r>
              <w:rPr>
                <w:rFonts w:hint="default" w:ascii="宋体" w:hAnsi="宋体" w:eastAsia="宋体" w:cs="宋体"/>
                <w:sz w:val="21"/>
                <w:szCs w:val="21"/>
                <w:lang w:val="en-US" w:eastAsia="zh-CN"/>
              </w:rPr>
              <w:t>（2018年1月1日实施）</w:t>
            </w:r>
            <w:r>
              <w:rPr>
                <w:rFonts w:hint="default" w:ascii="宋体" w:hAnsi="宋体" w:eastAsia="宋体" w:cs="宋体"/>
                <w:sz w:val="21"/>
                <w:szCs w:val="21"/>
                <w:lang w:val="zh-CN" w:eastAsia="zh-CN"/>
              </w:rPr>
              <w:t>第十三条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4E23CD86">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按规定安排安全</w:t>
            </w:r>
            <w:r>
              <w:rPr>
                <w:rFonts w:hint="eastAsia" w:ascii="宋体" w:hAnsi="宋体" w:eastAsia="宋体" w:cs="宋体"/>
                <w:sz w:val="21"/>
                <w:szCs w:val="21"/>
                <w:lang w:val="zh-CN" w:eastAsia="zh-CN"/>
              </w:rPr>
              <w:t>生产所必需</w:t>
            </w:r>
            <w:r>
              <w:rPr>
                <w:rFonts w:hint="default" w:ascii="宋体" w:hAnsi="宋体" w:eastAsia="宋体" w:cs="宋体"/>
                <w:sz w:val="21"/>
                <w:szCs w:val="21"/>
                <w:lang w:val="zh-CN" w:eastAsia="zh-CN"/>
              </w:rPr>
              <w:t>的费用。</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480C57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72D2D596">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DD601FB">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六</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3343167">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事故及应急管理</w:t>
            </w:r>
          </w:p>
        </w:tc>
      </w:tr>
      <w:tr w14:paraId="06D9B5C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6F2CD456">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3F11D1E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危险物品的生产、经营、储存单位以及矿山、金属冶炼、城市轨道交通运营、建筑施工单位应当建立应急救援组织；生产经营规模较小的，可以不建立应急救援组织，但应当指定兼职的应急救援人员。</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1E40E10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zh-CN" w:eastAsia="zh-CN"/>
              </w:rPr>
              <w:t>《中华人民共和国安全生产法》</w:t>
            </w:r>
            <w:r>
              <w:rPr>
                <w:rFonts w:hint="default" w:ascii="宋体" w:hAnsi="宋体" w:eastAsia="宋体" w:cs="宋体"/>
                <w:sz w:val="21"/>
                <w:szCs w:val="21"/>
                <w:lang w:val="en-US" w:eastAsia="zh-CN"/>
              </w:rPr>
              <w:t>（主席令第88号）</w:t>
            </w:r>
            <w:r>
              <w:rPr>
                <w:rFonts w:hint="default" w:ascii="宋体" w:hAnsi="宋体" w:eastAsia="宋体" w:cs="宋体"/>
                <w:sz w:val="21"/>
                <w:szCs w:val="21"/>
                <w:lang w:val="zh-CN" w:eastAsia="zh-CN"/>
              </w:rPr>
              <w:t>第</w:t>
            </w:r>
            <w:r>
              <w:rPr>
                <w:rFonts w:hint="default" w:ascii="宋体" w:hAnsi="宋体" w:eastAsia="宋体" w:cs="宋体"/>
                <w:sz w:val="21"/>
                <w:szCs w:val="21"/>
                <w:lang w:val="en-US" w:eastAsia="zh-CN"/>
              </w:rPr>
              <w:t>八十二</w:t>
            </w:r>
            <w:r>
              <w:rPr>
                <w:rFonts w:hint="default" w:ascii="宋体" w:hAnsi="宋体" w:eastAsia="宋体" w:cs="宋体"/>
                <w:sz w:val="21"/>
                <w:szCs w:val="21"/>
                <w:lang w:val="zh-CN" w:eastAsia="zh-CN"/>
              </w:rPr>
              <w:t>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050814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建立了应急救援组织，</w:t>
            </w:r>
            <w:r>
              <w:rPr>
                <w:rFonts w:hint="default" w:ascii="宋体" w:hAnsi="宋体" w:eastAsia="宋体" w:cs="宋体"/>
                <w:sz w:val="21"/>
                <w:szCs w:val="21"/>
                <w:lang w:val="en-US" w:eastAsia="zh-CN"/>
              </w:rPr>
              <w:t>配备了必要的应急救援器材、设备和物资，并保证有效。</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1542311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3BAD4CC1">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3B74EF9">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60A7858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前款规定以外的其他生产经营单位应当对本单位编制的应急预案进行论证。</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6F598C86">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《生产安全事故应急预案管理办法》（应急管理部令第2号）第二十一条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FEC04A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企业已将应急预案评审并备案。</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0242E36C">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5E5A3D1B">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C67F1F3">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D78A16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生产经营单位应当在应急预案公布之日起20个工作日内，按照分级属地原则，向安全生产监督管理部门和有关部门进行告知性备案。</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4F931A4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《生产安全事故应急预案管理办法》（应急管理部令第2号）第二十二条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1CCDFA72">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公司应急预案已到当地应急管理部门</w:t>
            </w:r>
            <w:r>
              <w:rPr>
                <w:rFonts w:hint="eastAsia" w:ascii="宋体" w:hAnsi="宋体" w:eastAsia="宋体" w:cs="宋体"/>
                <w:sz w:val="21"/>
                <w:szCs w:val="21"/>
                <w:lang w:val="en-US" w:eastAsia="zh-CN"/>
              </w:rPr>
              <w:t>及负有安全生产监督管理职责的部门</w:t>
            </w:r>
            <w:r>
              <w:rPr>
                <w:rFonts w:hint="default" w:ascii="宋体" w:hAnsi="宋体" w:eastAsia="宋体" w:cs="宋体"/>
                <w:sz w:val="21"/>
                <w:szCs w:val="21"/>
                <w:lang w:val="en-US" w:eastAsia="zh-CN"/>
              </w:rPr>
              <w:t>备案。</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7B5BBEE9">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1C4E505B">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3DADED9C">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七</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58BB7A7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工伤保险</w:t>
            </w:r>
          </w:p>
        </w:tc>
      </w:tr>
      <w:tr w14:paraId="57BA5FC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279D6385">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3413B10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生产经营单位必须依法参加工伤保险，为从业人员缴纳保险费。</w:t>
            </w:r>
          </w:p>
          <w:p w14:paraId="19360F7D">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1D1DEB4F">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《中华人民共和国安全生产法》（主席令第88号）第五十一条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27A37092">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为从业人员办理了工伤保险。</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1473A788">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03DFC5B8">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3022296">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75A13AFB">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生产经营单位应当依法参加工伤保险，为从业人员按时足额缴纳工伤保险费。</w:t>
            </w:r>
          </w:p>
          <w:p w14:paraId="3B0A3A3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6A2091E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zh-CN" w:eastAsia="zh-CN"/>
              </w:rPr>
              <w:t>《云南省安全生产条例》</w:t>
            </w:r>
            <w:r>
              <w:rPr>
                <w:rFonts w:hint="default" w:ascii="宋体" w:hAnsi="宋体" w:eastAsia="宋体" w:cs="宋体"/>
                <w:sz w:val="21"/>
                <w:szCs w:val="21"/>
                <w:lang w:val="en-US" w:eastAsia="zh-CN"/>
              </w:rPr>
              <w:t>（2018年1月1日实施）</w:t>
            </w:r>
            <w:r>
              <w:rPr>
                <w:rFonts w:hint="default" w:ascii="宋体" w:hAnsi="宋体" w:eastAsia="宋体" w:cs="宋体"/>
                <w:sz w:val="21"/>
                <w:szCs w:val="21"/>
                <w:lang w:val="zh-CN" w:eastAsia="zh-CN"/>
              </w:rPr>
              <w:t>第二十四条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795F27E0">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为从业人员办理了工伤保险。</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584CCEE1">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2F24262B">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01B94208">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八</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64C0ED5">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防护用品管理</w:t>
            </w:r>
          </w:p>
        </w:tc>
      </w:tr>
      <w:tr w14:paraId="36994643">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266D534">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3A5051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生产经营单位必须为从业人员提供符合国家标准或者行业标准的劳动防护用品，并监督、教育从业人员按照使用规则佩戴、使用。</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31A0C1B8">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《中华人民共和国安全生产法》（主席令第88号）第四十五条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7A727C1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建立有管理制度，有劳动防护用品的发放记录。现场作业人员能够按照使用规则佩戴、使用。</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1B11BC0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362671D2">
        <w:tblPrEx>
          <w:tblCellMar>
            <w:top w:w="0" w:type="dxa"/>
            <w:left w:w="108" w:type="dxa"/>
            <w:bottom w:w="0" w:type="dxa"/>
            <w:right w:w="108" w:type="dxa"/>
          </w:tblCellMar>
        </w:tblPrEx>
        <w:trPr>
          <w:trHeight w:val="397"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4BD7815A">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九</w:t>
            </w:r>
          </w:p>
        </w:tc>
        <w:tc>
          <w:tcPr>
            <w:tcW w:w="462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A7B7F5D">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安全生产隐患排查与治理</w:t>
            </w:r>
          </w:p>
        </w:tc>
      </w:tr>
      <w:tr w14:paraId="370F06FB">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23B8D22B">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44D788A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生产经营单位应当建立安全风险分级管控制度，按照安全风险分级采取相应的管控措施。</w:t>
            </w:r>
          </w:p>
          <w:p w14:paraId="4051C4F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3C3FFAD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《中华人民共和国安全生产法》（主席令第88号）第四十一条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DAD8506">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公司建立了安全生产隐患排查治理制度，并严格执行。</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4B14A593">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0B0AAE21">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11C7A0F4">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5607572">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385E1A3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《中华人民共和国安全生产法》（主席令第88号）第四十六条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964DB14">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执行检查制度，对存在问题进行整改。</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489FA66A">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04A5A192">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0A7993FC">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6B67FCF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生产经营单位应当制定符合有关法律法规规定的安全生产自检自查标准，建立事故隐患排查治理长效机制。</w:t>
            </w:r>
          </w:p>
          <w:p w14:paraId="5E3E0021">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生产经营单位应当实行事故隐患清单管理，及时消除事故隐患；不能及时消除的，应当采取安全防范措施，制定治理方案，落实整改措施、责任、资金、时限和应急预案。</w:t>
            </w:r>
          </w:p>
          <w:p w14:paraId="68AB95F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生产经营单位可以委托具备相应能力的技术服务机构进行安全风险分析和事故隐患排查。</w:t>
            </w:r>
          </w:p>
          <w:p w14:paraId="231DD3F9">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生产经营单位应当如实记录事故隐患排查治理情况，按照规定向有关部门报告，并向从业人员通报。</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30C0E4E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zh-CN" w:eastAsia="zh-CN"/>
              </w:rPr>
              <w:t>《云南省安全生产条例》</w:t>
            </w:r>
            <w:r>
              <w:rPr>
                <w:rFonts w:hint="default" w:ascii="宋体" w:hAnsi="宋体" w:eastAsia="宋体" w:cs="宋体"/>
                <w:sz w:val="21"/>
                <w:szCs w:val="21"/>
                <w:lang w:val="en-US" w:eastAsia="zh-CN"/>
              </w:rPr>
              <w:t>（2018年1月1日实施）</w:t>
            </w:r>
            <w:r>
              <w:rPr>
                <w:rFonts w:hint="default" w:ascii="宋体" w:hAnsi="宋体" w:eastAsia="宋体" w:cs="宋体"/>
                <w:sz w:val="21"/>
                <w:szCs w:val="21"/>
                <w:lang w:val="zh-CN" w:eastAsia="zh-CN"/>
              </w:rPr>
              <w:t>第十九条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56448835">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安全管理人员对加进行定期检查。</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69AF847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zh-CN" w:eastAsia="zh-CN"/>
              </w:rPr>
              <w:t>符合</w:t>
            </w:r>
          </w:p>
        </w:tc>
      </w:tr>
      <w:tr w14:paraId="23EAC45C">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0AA61420">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4500307E">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生产经营单位应当在有较大危险因素的生产经营场所和有关设施、设备上，设置明显的安全警示标志。</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0A74C90F">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《中华人民共和国安全生产法》（主席令第88号）第三十五条</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0E68CD2C">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各入口设置明显的安全警示标志。</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FF3CD5B">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r w14:paraId="1E360297">
        <w:tblPrEx>
          <w:tblCellMar>
            <w:top w:w="0" w:type="dxa"/>
            <w:left w:w="108" w:type="dxa"/>
            <w:bottom w:w="0" w:type="dxa"/>
            <w:right w:w="108" w:type="dxa"/>
          </w:tblCellMar>
        </w:tblPrEx>
        <w:trPr>
          <w:trHeight w:val="680" w:hRule="atLeast"/>
        </w:trPr>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14:paraId="753965B8">
            <w:pPr>
              <w:keepNext w:val="0"/>
              <w:keepLines w:val="0"/>
              <w:pageBreakBefore w:val="0"/>
              <w:widowControl w:val="0"/>
              <w:numPr>
                <w:ilvl w:val="0"/>
                <w:numId w:val="35"/>
              </w:numPr>
              <w:kinsoku/>
              <w:wordWrap/>
              <w:overflowPunct/>
              <w:topLinePunct w:val="0"/>
              <w:autoSpaceDE/>
              <w:autoSpaceDN/>
              <w:bidi w:val="0"/>
              <w:adjustRightInd/>
              <w:snapToGrid/>
              <w:spacing w:line="280" w:lineRule="exact"/>
              <w:ind w:left="425" w:leftChars="0" w:hanging="425" w:firstLineChars="0"/>
              <w:jc w:val="center"/>
              <w:textAlignment w:val="auto"/>
              <w:rPr>
                <w:rFonts w:hint="eastAsia" w:ascii="宋体" w:hAnsi="宋体" w:eastAsia="宋体" w:cs="宋体"/>
                <w:b w:val="0"/>
                <w:bCs w:val="0"/>
                <w:sz w:val="21"/>
                <w:szCs w:val="21"/>
                <w:lang w:val="en-US" w:eastAsia="zh-CN"/>
              </w:rPr>
            </w:pPr>
          </w:p>
        </w:tc>
        <w:tc>
          <w:tcPr>
            <w:tcW w:w="2032" w:type="pct"/>
            <w:tcBorders>
              <w:top w:val="single" w:color="auto" w:sz="4" w:space="0"/>
              <w:left w:val="single" w:color="auto" w:sz="4" w:space="0"/>
              <w:bottom w:val="single" w:color="auto" w:sz="4" w:space="0"/>
              <w:right w:val="single" w:color="auto" w:sz="4" w:space="0"/>
            </w:tcBorders>
            <w:shd w:val="clear" w:color="auto" w:fill="auto"/>
            <w:vAlign w:val="center"/>
          </w:tcPr>
          <w:p w14:paraId="02F98DA3">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生产经营单位必须对安全设备进行经常性维护、保养，并定期检测，保证正常运转。维护、保养、检测应当</w:t>
            </w:r>
            <w:r>
              <w:rPr>
                <w:rFonts w:hint="eastAsia" w:ascii="宋体" w:hAnsi="宋体" w:cs="宋体"/>
                <w:sz w:val="21"/>
                <w:szCs w:val="21"/>
                <w:lang w:val="en-US" w:eastAsia="zh-CN"/>
              </w:rPr>
              <w:t>做好</w:t>
            </w:r>
            <w:r>
              <w:rPr>
                <w:rFonts w:hint="default" w:ascii="宋体" w:hAnsi="宋体" w:eastAsia="宋体" w:cs="宋体"/>
                <w:sz w:val="21"/>
                <w:szCs w:val="21"/>
                <w:lang w:val="en-US" w:eastAsia="zh-CN"/>
              </w:rPr>
              <w:t>记录，并由有关人员签字。</w:t>
            </w:r>
          </w:p>
        </w:tc>
        <w:tc>
          <w:tcPr>
            <w:tcW w:w="866" w:type="pct"/>
            <w:tcBorders>
              <w:top w:val="single" w:color="auto" w:sz="4" w:space="0"/>
              <w:left w:val="single" w:color="auto" w:sz="4" w:space="0"/>
              <w:bottom w:val="single" w:color="auto" w:sz="4" w:space="0"/>
              <w:right w:val="single" w:color="auto" w:sz="4" w:space="0"/>
            </w:tcBorders>
            <w:shd w:val="clear" w:color="auto" w:fill="auto"/>
            <w:vAlign w:val="center"/>
          </w:tcPr>
          <w:p w14:paraId="78DE90CB">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《中华人民共和国安全生产法》（主席令第88号）第三十六条第2款</w:t>
            </w:r>
          </w:p>
        </w:tc>
        <w:tc>
          <w:tcPr>
            <w:tcW w:w="1131" w:type="pct"/>
            <w:tcBorders>
              <w:top w:val="single" w:color="auto" w:sz="4" w:space="0"/>
              <w:left w:val="single" w:color="auto" w:sz="4" w:space="0"/>
              <w:bottom w:val="single" w:color="auto" w:sz="4" w:space="0"/>
              <w:right w:val="single" w:color="auto" w:sz="4" w:space="0"/>
            </w:tcBorders>
            <w:shd w:val="clear" w:color="auto" w:fill="auto"/>
            <w:vAlign w:val="center"/>
          </w:tcPr>
          <w:p w14:paraId="35769D6A">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定期保养、维护，记录不全。</w:t>
            </w:r>
          </w:p>
        </w:tc>
        <w:tc>
          <w:tcPr>
            <w:tcW w:w="596" w:type="pct"/>
            <w:tcBorders>
              <w:top w:val="single" w:color="auto" w:sz="4" w:space="0"/>
              <w:left w:val="single" w:color="auto" w:sz="4" w:space="0"/>
              <w:bottom w:val="single" w:color="auto" w:sz="4" w:space="0"/>
              <w:right w:val="single" w:color="auto" w:sz="4" w:space="0"/>
            </w:tcBorders>
            <w:shd w:val="clear" w:color="auto" w:fill="auto"/>
            <w:vAlign w:val="center"/>
          </w:tcPr>
          <w:p w14:paraId="2EBAEA3E">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符合</w:t>
            </w:r>
          </w:p>
        </w:tc>
      </w:tr>
    </w:tbl>
    <w:p w14:paraId="66AA80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cs="宋体"/>
          <w:lang w:val="en-US" w:eastAsia="zh-CN"/>
        </w:rPr>
        <w:t>单元评价结论：本单元共检查24项，全部合格。</w:t>
      </w:r>
      <w:r>
        <w:rPr>
          <w:rFonts w:hint="eastAsia" w:ascii="宋体" w:hAnsi="宋体" w:eastAsia="宋体" w:cs="宋体"/>
          <w:lang w:val="en-US" w:eastAsia="zh-CN"/>
        </w:rPr>
        <w:t>项目安全管理机构健全，建立了各种安全生产管理制度，岗位责任制，安全操作规程，安全管理人员及特种作业人员均持证上岗，制定有应急救援预案，组织员工对预案进行演，按要求提取安全生产费用并投入使用，为员工购买工伤保险。企业的安全管理符合《中华人民共和国安全生产法》（国家主席令第88号）、《云南省安全生产条例》（云南省第十二届人民代表大会常务委员会公告第（63）号修订，2018年1月1日施行）、《生产安全事故应急预案管理办法》（应急管理部令第2号）和《云南省人民政府关于印发云南省生产经营单位安全生产主体责任规定的通知》（云政规〔2022〕4号）等相关法规要求。</w:t>
      </w:r>
    </w:p>
    <w:p w14:paraId="0C618F3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lang w:val="en-US" w:eastAsia="zh-CN"/>
        </w:rPr>
      </w:pPr>
    </w:p>
    <w:p w14:paraId="0F2D8A21">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5.9安全设施设计落实情况单元</w:t>
      </w:r>
    </w:p>
    <w:p w14:paraId="3C09C152">
      <w:pPr>
        <w:outlineLvl w:val="2"/>
        <w:rPr>
          <w:rFonts w:hint="eastAsia" w:ascii="宋体" w:hAnsi="宋体" w:cs="宋体"/>
          <w:lang w:val="en-US" w:eastAsia="zh-CN"/>
        </w:rPr>
      </w:pPr>
      <w:r>
        <w:rPr>
          <w:rFonts w:hint="eastAsia" w:ascii="宋体" w:hAnsi="宋体" w:cs="宋体"/>
          <w:lang w:val="en-US" w:eastAsia="zh-CN"/>
        </w:rPr>
        <w:t>5.9.1工艺、设备安全主要防范措施落实情况</w:t>
      </w:r>
    </w:p>
    <w:p w14:paraId="545EC784">
      <w:pPr>
        <w:jc w:val="center"/>
        <w:rPr>
          <w:rFonts w:hint="default" w:ascii="宋体" w:hAnsi="宋体" w:cs="宋体"/>
          <w:b/>
          <w:bCs/>
          <w:sz w:val="21"/>
          <w:szCs w:val="18"/>
          <w:lang w:val="en-US" w:eastAsia="zh-CN"/>
        </w:rPr>
      </w:pPr>
      <w:r>
        <w:rPr>
          <w:rFonts w:hint="eastAsia" w:ascii="宋体" w:hAnsi="宋体" w:cs="宋体"/>
          <w:b/>
          <w:bCs/>
          <w:sz w:val="21"/>
          <w:szCs w:val="18"/>
          <w:lang w:val="en-US" w:eastAsia="zh-CN"/>
        </w:rPr>
        <w:t>表5.9-1工艺、设备安全主要防范措施落实情况检查表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5352"/>
        <w:gridCol w:w="2386"/>
        <w:gridCol w:w="952"/>
      </w:tblGrid>
      <w:tr w14:paraId="2CD18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74" w:type="pct"/>
            <w:vAlign w:val="center"/>
          </w:tcPr>
          <w:p w14:paraId="2EB31D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2849" w:type="pct"/>
            <w:vAlign w:val="center"/>
          </w:tcPr>
          <w:p w14:paraId="4DA19B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b/>
                <w:bCs/>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1270" w:type="pct"/>
            <w:vAlign w:val="center"/>
          </w:tcPr>
          <w:p w14:paraId="2BC8E49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505" w:type="pct"/>
            <w:vAlign w:val="center"/>
          </w:tcPr>
          <w:p w14:paraId="5F0DA2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24B6D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vAlign w:val="center"/>
          </w:tcPr>
          <w:p w14:paraId="3001DA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系统安装方面的安全对策措施</w:t>
            </w:r>
          </w:p>
        </w:tc>
      </w:tr>
      <w:tr w14:paraId="17BDE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vAlign w:val="center"/>
          </w:tcPr>
          <w:p w14:paraId="4005BA76">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F521F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光伏组件、设备、材料是经国家有关部门鉴定验收的合格产品，并充分考虑其对最恶劣气候条件如强风、暴雨、冰雹、大雪等自然灾害的抵抗能力。安装前检查光伏组件无变形、玻璃无损坏、划伤及裂纹。测量光伏组件在阳光下的开路电压，光伏组件输出端与标识正负吻合。光伏组件正面玻璃无裂纹和损伤，背面无划伤毛刺等；安装之前在阳光下测量单块光伏组件的开路电压应符合要求。</w:t>
            </w:r>
          </w:p>
        </w:tc>
        <w:tc>
          <w:tcPr>
            <w:tcW w:w="1270" w:type="pct"/>
            <w:vAlign w:val="center"/>
          </w:tcPr>
          <w:p w14:paraId="79A9A90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现场安装的光伏组件、设备等为合格产品；按照设计要求进行安装。</w:t>
            </w:r>
          </w:p>
        </w:tc>
        <w:tc>
          <w:tcPr>
            <w:tcW w:w="505" w:type="pct"/>
            <w:vAlign w:val="center"/>
          </w:tcPr>
          <w:p w14:paraId="2A8031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3972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129C5750">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7FDED2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在进行方阵基础、方阵支架设计时，要充分考虑到承重、抗风、抗震等因素。光伏阵列安装点根据当地的地质稳定性、地震烈度及最大风力采取适当的加固措施。</w:t>
            </w:r>
          </w:p>
        </w:tc>
        <w:tc>
          <w:tcPr>
            <w:tcW w:w="1270" w:type="pct"/>
            <w:vAlign w:val="center"/>
          </w:tcPr>
          <w:p w14:paraId="43D9315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根据现场勘查，方阵基础、支架稳固。</w:t>
            </w:r>
          </w:p>
        </w:tc>
        <w:tc>
          <w:tcPr>
            <w:tcW w:w="505" w:type="pct"/>
            <w:vAlign w:val="center"/>
          </w:tcPr>
          <w:p w14:paraId="58DE76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C8F0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D539C65">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37100F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组件在安装过程中必须轻拿轻放以免破坏表面的保护玻璃；光伏组件的联接螺栓应有弹簧垫圈和平垫圈，紧固后将螺栓露出部分及螺母涂刷油漆，做防松处理。并且在各项安装结束后进行补漆；光伏组件安装必须</w:t>
            </w:r>
            <w:r>
              <w:rPr>
                <w:rFonts w:hint="eastAsia" w:ascii="宋体" w:hAnsi="宋体" w:cs="宋体"/>
                <w:sz w:val="21"/>
                <w:szCs w:val="18"/>
                <w:vertAlign w:val="baseline"/>
                <w:lang w:val="en-US" w:eastAsia="zh-CN"/>
              </w:rPr>
              <w:t>做到</w:t>
            </w:r>
            <w:r>
              <w:rPr>
                <w:rFonts w:hint="default" w:ascii="宋体" w:hAnsi="宋体" w:cs="宋体"/>
                <w:sz w:val="21"/>
                <w:szCs w:val="18"/>
                <w:vertAlign w:val="baseline"/>
                <w:lang w:val="en-US" w:eastAsia="zh-CN"/>
              </w:rPr>
              <w:t>横平竖直，同方阵内的光伏组件间距保持一致；注意光伏组件的接线盒的方向。</w:t>
            </w:r>
          </w:p>
        </w:tc>
        <w:tc>
          <w:tcPr>
            <w:tcW w:w="1270" w:type="pct"/>
            <w:vAlign w:val="center"/>
          </w:tcPr>
          <w:p w14:paraId="159619D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根据现场勘查，光伏组件的联接螺栓安装符合要求，已补漆，无锈蚀；光伏组件安装横平竖直间距一致。</w:t>
            </w:r>
          </w:p>
        </w:tc>
        <w:tc>
          <w:tcPr>
            <w:tcW w:w="505" w:type="pct"/>
            <w:vAlign w:val="center"/>
          </w:tcPr>
          <w:p w14:paraId="2AE29A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615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1E1502D0">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6575E1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二极管、控制器、逆变器等极性不要接反。</w:t>
            </w:r>
          </w:p>
        </w:tc>
        <w:tc>
          <w:tcPr>
            <w:tcW w:w="1270" w:type="pct"/>
            <w:vAlign w:val="center"/>
          </w:tcPr>
          <w:p w14:paraId="21D3410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二极管、控制器、逆变器等极性</w:t>
            </w:r>
            <w:r>
              <w:rPr>
                <w:rFonts w:hint="eastAsia" w:ascii="宋体" w:hAnsi="宋体" w:cs="宋体"/>
                <w:sz w:val="21"/>
                <w:szCs w:val="18"/>
                <w:vertAlign w:val="baseline"/>
                <w:lang w:val="en-US" w:eastAsia="zh-CN"/>
              </w:rPr>
              <w:t>接线符合要求。</w:t>
            </w:r>
          </w:p>
        </w:tc>
        <w:tc>
          <w:tcPr>
            <w:tcW w:w="505" w:type="pct"/>
            <w:vAlign w:val="center"/>
          </w:tcPr>
          <w:p w14:paraId="5B91B0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60C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0D85785">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639D458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为防止太阳能电池组件的热斑效应，在太阳电池组件的正负极间并联1个旁路二极管，以增加方阵的可靠性。</w:t>
            </w:r>
          </w:p>
        </w:tc>
        <w:tc>
          <w:tcPr>
            <w:tcW w:w="1270" w:type="pct"/>
            <w:vAlign w:val="center"/>
          </w:tcPr>
          <w:p w14:paraId="0A6DC4A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已并联旁路二极管。</w:t>
            </w:r>
          </w:p>
        </w:tc>
        <w:tc>
          <w:tcPr>
            <w:tcW w:w="505" w:type="pct"/>
            <w:vAlign w:val="center"/>
          </w:tcPr>
          <w:p w14:paraId="5A37E3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870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147D686">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6B5E4DD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直流电路可以在光伏方阵输出电路的任意一点接地，接地点尽可能置于靠近光伏组件和任何其他</w:t>
            </w:r>
            <w:r>
              <w:rPr>
                <w:rFonts w:hint="eastAsia" w:ascii="宋体" w:hAnsi="宋体" w:cs="宋体"/>
                <w:sz w:val="21"/>
                <w:szCs w:val="18"/>
                <w:vertAlign w:val="baseline"/>
                <w:lang w:val="en-US" w:eastAsia="zh-CN"/>
              </w:rPr>
              <w:t>元件</w:t>
            </w:r>
            <w:r>
              <w:rPr>
                <w:rFonts w:hint="default" w:ascii="宋体" w:hAnsi="宋体" w:cs="宋体"/>
                <w:sz w:val="21"/>
                <w:szCs w:val="18"/>
                <w:vertAlign w:val="baseline"/>
                <w:lang w:val="en-US" w:eastAsia="zh-CN"/>
              </w:rPr>
              <w:t>，如开关，熔断器，保护二极管之前，这样能更好的保护系统免遭雷电引起的电压冲击。</w:t>
            </w:r>
          </w:p>
        </w:tc>
        <w:tc>
          <w:tcPr>
            <w:tcW w:w="1270" w:type="pct"/>
            <w:vAlign w:val="center"/>
          </w:tcPr>
          <w:p w14:paraId="7971865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按设计接地并防雷接地检测合格。</w:t>
            </w:r>
          </w:p>
        </w:tc>
        <w:tc>
          <w:tcPr>
            <w:tcW w:w="505" w:type="pct"/>
            <w:vAlign w:val="center"/>
          </w:tcPr>
          <w:p w14:paraId="20C79E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9F37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D5B76E7">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3117A80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为了保证光伏电网发电系统安全可靠，防止因雷击、浪涌等外在因素导致系统器件的损坏等情况的发生，根据系统情况合理设计交流防雷配电、接地装置及防雷措施。太阳光伏电源系统的工作接地、保护接地、和防雷接地等单独设置联合接地系统，接地装置的人工接地体、导体截面符合热稳定、均压和机械强度要求。方阵至控制箱（柜）的电源输入馈线端设置防雷电感应装置。</w:t>
            </w:r>
          </w:p>
        </w:tc>
        <w:tc>
          <w:tcPr>
            <w:tcW w:w="1270" w:type="pct"/>
            <w:vAlign w:val="center"/>
          </w:tcPr>
          <w:p w14:paraId="4B5B661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按设计接地并防雷接地检测合格；已设置防雷电感应装置。</w:t>
            </w:r>
          </w:p>
        </w:tc>
        <w:tc>
          <w:tcPr>
            <w:tcW w:w="505" w:type="pct"/>
            <w:vAlign w:val="center"/>
          </w:tcPr>
          <w:p w14:paraId="723CD6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17A6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9C99212">
            <w:pPr>
              <w:keepNext w:val="0"/>
              <w:keepLines w:val="0"/>
              <w:pageBreakBefore w:val="0"/>
              <w:widowControl w:val="0"/>
              <w:numPr>
                <w:ilvl w:val="0"/>
                <w:numId w:val="3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07A7EC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光伏发电系统附近敷设的电缆应严格按照规程、设计图纸和有关防火、阻燃技术要求布设；电缆接头经过检验合格后，再用耐火防爆盒密封；电缆应采取阻燃或隔热措施。</w:t>
            </w:r>
          </w:p>
        </w:tc>
        <w:tc>
          <w:tcPr>
            <w:tcW w:w="1270" w:type="pct"/>
            <w:vAlign w:val="center"/>
          </w:tcPr>
          <w:p w14:paraId="579861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电缆敷设符合设计要求。</w:t>
            </w:r>
          </w:p>
        </w:tc>
        <w:tc>
          <w:tcPr>
            <w:tcW w:w="505" w:type="pct"/>
            <w:vAlign w:val="center"/>
          </w:tcPr>
          <w:p w14:paraId="7C1322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93E3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4"/>
            <w:vAlign w:val="center"/>
          </w:tcPr>
          <w:p w14:paraId="353651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正常运营过程中工艺、设备安全防范措施</w:t>
            </w:r>
          </w:p>
        </w:tc>
      </w:tr>
      <w:tr w14:paraId="3B456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B6BC98A">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D33ECB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光伏电站组件选用540Wp的单晶硅双面光伏组件。</w:t>
            </w:r>
          </w:p>
        </w:tc>
        <w:tc>
          <w:tcPr>
            <w:tcW w:w="1270" w:type="pct"/>
            <w:vAlign w:val="center"/>
          </w:tcPr>
          <w:p w14:paraId="2FFAA74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cs="宋体"/>
                <w:sz w:val="21"/>
                <w:szCs w:val="18"/>
                <w:vertAlign w:val="baseline"/>
                <w:lang w:val="en-US" w:eastAsia="zh-CN"/>
              </w:rPr>
              <w:t>共使用</w:t>
            </w:r>
            <w:r>
              <w:rPr>
                <w:rFonts w:hint="eastAsia" w:ascii="宋体" w:hAnsi="宋体" w:eastAsia="宋体" w:cs="宋体"/>
                <w:sz w:val="21"/>
                <w:szCs w:val="18"/>
              </w:rPr>
              <w:t>47348</w:t>
            </w:r>
            <w:r>
              <w:rPr>
                <w:rFonts w:hint="eastAsia" w:ascii="宋体" w:hAnsi="宋体" w:eastAsia="宋体" w:cs="宋体"/>
                <w:sz w:val="21"/>
                <w:szCs w:val="18"/>
                <w:lang w:val="en-US" w:eastAsia="zh-CN"/>
              </w:rPr>
              <w:t>块</w:t>
            </w:r>
            <w:r>
              <w:rPr>
                <w:rFonts w:hint="default" w:ascii="宋体" w:hAnsi="宋体" w:cs="宋体"/>
                <w:sz w:val="21"/>
                <w:szCs w:val="18"/>
                <w:vertAlign w:val="baseline"/>
                <w:lang w:val="en-US" w:eastAsia="zh-CN"/>
              </w:rPr>
              <w:t>540Wp单晶硅双面光伏组件。</w:t>
            </w:r>
          </w:p>
        </w:tc>
        <w:tc>
          <w:tcPr>
            <w:tcW w:w="505" w:type="pct"/>
            <w:vAlign w:val="center"/>
          </w:tcPr>
          <w:p w14:paraId="3CF68A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D586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C2D884A">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317CA1B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项目太阳能电池方阵的运行方式采用固定式，即方阵支架采用固定支架。太阳能电池组件按照固定倾角27°,2×14竖向布置。也可局部采用可调式机架，以获取最大的太阳能。</w:t>
            </w:r>
          </w:p>
        </w:tc>
        <w:tc>
          <w:tcPr>
            <w:tcW w:w="1270" w:type="pct"/>
            <w:vAlign w:val="center"/>
          </w:tcPr>
          <w:p w14:paraId="5EFEAB0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根据现场勘查，该项目太阳电池方阵的运行方式采用固定式。</w:t>
            </w:r>
          </w:p>
        </w:tc>
        <w:tc>
          <w:tcPr>
            <w:tcW w:w="505" w:type="pct"/>
            <w:vAlign w:val="center"/>
          </w:tcPr>
          <w:p w14:paraId="1B03C8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A19C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2AAADD4">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6C20F8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项目采用逆变器应具有如下特点：采用组串型逆变器以2路接入一个MPPT跟踪器的方法使整个光伏系统的发电效率最高，并且如果其中一台逆变器出现故障，其它的逆变器仍可正常运行，提高了供电的可靠性。</w:t>
            </w:r>
          </w:p>
        </w:tc>
        <w:tc>
          <w:tcPr>
            <w:tcW w:w="1270" w:type="pct"/>
            <w:vAlign w:val="center"/>
          </w:tcPr>
          <w:p w14:paraId="516406B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项目逆变器集成MPPT（电压范围DC500</w:t>
            </w:r>
            <w:r>
              <w:rPr>
                <w:rFonts w:hint="eastAsia" w:ascii="宋体" w:hAnsi="宋体" w:eastAsia="宋体" w:cs="宋体"/>
                <w:sz w:val="21"/>
                <w:szCs w:val="18"/>
                <w:vertAlign w:val="baseline"/>
                <w:lang w:val="en-US" w:eastAsia="zh-CN"/>
              </w:rPr>
              <w:t>～</w:t>
            </w:r>
            <w:r>
              <w:rPr>
                <w:rFonts w:hint="eastAsia" w:ascii="宋体" w:hAnsi="宋体" w:cs="宋体"/>
                <w:sz w:val="21"/>
                <w:szCs w:val="18"/>
                <w:vertAlign w:val="baseline"/>
                <w:lang w:val="en-US" w:eastAsia="zh-CN"/>
              </w:rPr>
              <w:t>1500V）跟踪器；项目每19个光伏组串并联支路接入1台225kW组串式逆变器，每11台组串式逆变器接入1台2.5MVA双绕组箱式变压器。</w:t>
            </w:r>
          </w:p>
        </w:tc>
        <w:tc>
          <w:tcPr>
            <w:tcW w:w="505" w:type="pct"/>
            <w:vAlign w:val="center"/>
          </w:tcPr>
          <w:p w14:paraId="151616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71E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7C58560">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E83E2F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项目设置计算机监控系统：并网光伏电站工程全部设备均由计算机监控系统进行监控。并网光伏电站分为三级监控：在各光伏阵列现场逆变升压单元对每个光伏阵列进行监控；在35kV开关站的中央控制室对光伏阵列主要设备和开关站电气设备等进行集中监控；根据需要可在远方调度，对整个并网光伏电站工程设备进行监控。</w:t>
            </w:r>
          </w:p>
        </w:tc>
        <w:tc>
          <w:tcPr>
            <w:tcW w:w="1270" w:type="pct"/>
            <w:vAlign w:val="center"/>
          </w:tcPr>
          <w:p w14:paraId="47A8DAE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控制室设置有计算机监控系统。</w:t>
            </w:r>
          </w:p>
        </w:tc>
        <w:tc>
          <w:tcPr>
            <w:tcW w:w="505" w:type="pct"/>
            <w:vAlign w:val="center"/>
          </w:tcPr>
          <w:p w14:paraId="5025CB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F549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82499EC">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CE7542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项目设置太阳能光伏发电单元监控：本工程的光伏方阵采用就地分散布置，同一个方阵内采用集中布置的方式。各光伏方阵的运行参数（包括直流输入电压和电流、交流输出电压和电流、功率、电网频率及故障代码和信息等、光伏组件工作温度、区域辐照度、环境温度以及太阳能光伏电池组串电流等）依靠逆变器控制单元监控并通过逆变器的通讯控制器，采用以太网传输方式上传至35kV开关站计算机监控系统，在开关站中控室内通过计算机监控系统操作员站实现上述运行参数的监视、报警、历史数据储存。</w:t>
            </w:r>
          </w:p>
          <w:p w14:paraId="1B859F8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在35kV开关站主控室操作员站上还可以单独对每台逆变器进行参数设置，可以根据实际的天气情况设置逆变器系统的启动和关断顺序，以使整个光伏发电工程的运行达到最优性能和最大的发电能力。</w:t>
            </w:r>
          </w:p>
        </w:tc>
        <w:tc>
          <w:tcPr>
            <w:tcW w:w="1270" w:type="pct"/>
            <w:vAlign w:val="center"/>
          </w:tcPr>
          <w:p w14:paraId="2770736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cs="宋体"/>
                <w:sz w:val="21"/>
                <w:szCs w:val="18"/>
                <w:vertAlign w:val="baseline"/>
                <w:lang w:val="en-US" w:eastAsia="zh-CN"/>
              </w:rPr>
              <w:t>设置</w:t>
            </w:r>
            <w:r>
              <w:rPr>
                <w:rFonts w:hint="eastAsia" w:ascii="宋体" w:hAnsi="宋体" w:cs="宋体"/>
                <w:sz w:val="21"/>
                <w:szCs w:val="18"/>
                <w:vertAlign w:val="baseline"/>
                <w:lang w:val="en-US" w:eastAsia="zh-CN"/>
              </w:rPr>
              <w:t>的</w:t>
            </w:r>
            <w:r>
              <w:rPr>
                <w:rFonts w:hint="default" w:ascii="宋体" w:hAnsi="宋体" w:cs="宋体"/>
                <w:sz w:val="21"/>
                <w:szCs w:val="18"/>
                <w:vertAlign w:val="baseline"/>
                <w:lang w:val="en-US" w:eastAsia="zh-CN"/>
              </w:rPr>
              <w:t>计算机监控系统</w:t>
            </w:r>
            <w:r>
              <w:rPr>
                <w:rFonts w:hint="eastAsia" w:ascii="宋体" w:hAnsi="宋体" w:cs="宋体"/>
                <w:sz w:val="21"/>
                <w:szCs w:val="18"/>
                <w:vertAlign w:val="baseline"/>
                <w:lang w:val="en-US" w:eastAsia="zh-CN"/>
              </w:rPr>
              <w:t>符合设计要求。</w:t>
            </w:r>
          </w:p>
        </w:tc>
        <w:tc>
          <w:tcPr>
            <w:tcW w:w="505" w:type="pct"/>
            <w:vAlign w:val="center"/>
          </w:tcPr>
          <w:p w14:paraId="6593D1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04B5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D066DCD">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150514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项目设置开关站监控：35kV开关站采用计算机监控系统及微机保护自动化装置来实现开关站的控制、保护、测量、远动等全部功能。计算机监控方式采用开放式、分布式网络结构，所有控制、保护测量、报警等信号均在就地单元内处理，经总线传输至主控室内的监控计算机。计算机监控系统包括光伏发电系统的数据采集及监控、开关站微机保护信息的采集与监视、开关站断路器就地与远方操作等功能。</w:t>
            </w:r>
          </w:p>
          <w:p w14:paraId="216898C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计算机监控系统包括站控层和间隔层两部分，其网络结构为开放式分层、分布式结构。站控层为整个光伏发电工程设备监视、测量、控制、管理的中心，通过用屏蔽双绞线、同轴电缆或光缆与开关站控制间隔层及各光伏并网逆变器控制器相连。开关站控制间隔层按照不同的电压等级和电气间隔单元分布在各配电室或保护室内。在站控层及网络失效的情况下，间隔层（包括逆变器）仍能独立完成间隔层的监测以及断路器的保护控制功能。</w:t>
            </w:r>
          </w:p>
          <w:p w14:paraId="26B4DD3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站控层设备包括后台监控主站、打印机、GPS对时装置及网络设备等。间隔层设备由电气设备测控单元、保护装置通讯单元、逆变器控制器、汇流箱组串电流监测器、网络通信单元、网络系统等构成。</w:t>
            </w:r>
          </w:p>
        </w:tc>
        <w:tc>
          <w:tcPr>
            <w:tcW w:w="1270" w:type="pct"/>
            <w:vAlign w:val="center"/>
          </w:tcPr>
          <w:p w14:paraId="69AAF88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cs="宋体"/>
                <w:sz w:val="21"/>
                <w:szCs w:val="18"/>
                <w:vertAlign w:val="baseline"/>
                <w:lang w:val="en-US" w:eastAsia="zh-CN"/>
              </w:rPr>
              <w:t>设置</w:t>
            </w:r>
            <w:r>
              <w:rPr>
                <w:rFonts w:hint="eastAsia" w:ascii="宋体" w:hAnsi="宋体" w:cs="宋体"/>
                <w:sz w:val="21"/>
                <w:szCs w:val="18"/>
                <w:vertAlign w:val="baseline"/>
                <w:lang w:val="en-US" w:eastAsia="zh-CN"/>
              </w:rPr>
              <w:t>的</w:t>
            </w:r>
            <w:r>
              <w:rPr>
                <w:rFonts w:hint="default" w:ascii="宋体" w:hAnsi="宋体" w:cs="宋体"/>
                <w:sz w:val="21"/>
                <w:szCs w:val="18"/>
                <w:vertAlign w:val="baseline"/>
                <w:lang w:val="en-US" w:eastAsia="zh-CN"/>
              </w:rPr>
              <w:t>计算机监控系统</w:t>
            </w:r>
            <w:r>
              <w:rPr>
                <w:rFonts w:hint="eastAsia" w:ascii="宋体" w:hAnsi="宋体" w:cs="宋体"/>
                <w:sz w:val="21"/>
                <w:szCs w:val="18"/>
                <w:vertAlign w:val="baseline"/>
                <w:lang w:val="en-US" w:eastAsia="zh-CN"/>
              </w:rPr>
              <w:t>符合设计要求。</w:t>
            </w:r>
          </w:p>
        </w:tc>
        <w:tc>
          <w:tcPr>
            <w:tcW w:w="505" w:type="pct"/>
            <w:vAlign w:val="center"/>
          </w:tcPr>
          <w:p w14:paraId="6DD9AD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C526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C49C7F9">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26F03D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本项目设置远方监控：开关站的计算机监控系统通过电力系统通信通道与调度连接，实现调度端对光伏发电工程开关站的远方监控。本工程在远动通信设备预留接口至集控子站系统，上传开关站所需监控信息。</w:t>
            </w:r>
          </w:p>
        </w:tc>
        <w:tc>
          <w:tcPr>
            <w:tcW w:w="1270" w:type="pct"/>
            <w:vAlign w:val="center"/>
          </w:tcPr>
          <w:p w14:paraId="45F507D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cs="宋体"/>
                <w:sz w:val="21"/>
                <w:szCs w:val="18"/>
                <w:vertAlign w:val="baseline"/>
                <w:lang w:val="en-US" w:eastAsia="zh-CN"/>
              </w:rPr>
              <w:t>开关站的计算机监控系统</w:t>
            </w:r>
            <w:r>
              <w:rPr>
                <w:rFonts w:hint="eastAsia" w:ascii="宋体" w:hAnsi="宋体" w:cs="宋体"/>
                <w:sz w:val="21"/>
                <w:szCs w:val="18"/>
                <w:vertAlign w:val="baseline"/>
                <w:lang w:val="en-US" w:eastAsia="zh-CN"/>
              </w:rPr>
              <w:t>已与</w:t>
            </w:r>
            <w:r>
              <w:rPr>
                <w:rFonts w:hint="default" w:ascii="宋体" w:hAnsi="宋体" w:cs="宋体"/>
                <w:sz w:val="21"/>
                <w:szCs w:val="18"/>
                <w:vertAlign w:val="baseline"/>
                <w:lang w:val="en-US" w:eastAsia="zh-CN"/>
              </w:rPr>
              <w:t>电力系统通信通道与调度连接</w:t>
            </w:r>
            <w:r>
              <w:rPr>
                <w:rFonts w:hint="eastAsia" w:ascii="宋体" w:hAnsi="宋体" w:cs="宋体"/>
                <w:sz w:val="21"/>
                <w:szCs w:val="18"/>
                <w:vertAlign w:val="baseline"/>
                <w:lang w:val="en-US" w:eastAsia="zh-CN"/>
              </w:rPr>
              <w:t>。</w:t>
            </w:r>
          </w:p>
        </w:tc>
        <w:tc>
          <w:tcPr>
            <w:tcW w:w="505" w:type="pct"/>
            <w:vAlign w:val="center"/>
          </w:tcPr>
          <w:p w14:paraId="0FECD5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E4F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1EC7BFD">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398C3C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项目设置视频安防监控系统：视频监控系统具有对图像信号的分配、切换、存储、还原、远传等功能。系统满足监控区域有效覆盖、布局合理、图像清晰、控制有效的要求。视频监控系统与灯光系统联动。监视场所的最低照度高于摄像机要求最低照度（灵敏度）的10倍，当被监视场所照度低于所采用摄像机要求的最低照度时，摄像机防护罩上或附近装有辅助照明（应急照明）设施。摄像机、解码器等宜由控制中心专线集中供电。距控制</w:t>
            </w:r>
            <w:r>
              <w:rPr>
                <w:rFonts w:hint="eastAsia" w:ascii="宋体" w:hAnsi="宋体" w:cs="宋体"/>
                <w:sz w:val="21"/>
                <w:szCs w:val="18"/>
                <w:vertAlign w:val="baseline"/>
                <w:lang w:val="en-US" w:eastAsia="zh-CN"/>
              </w:rPr>
              <w:t>中心</w:t>
            </w:r>
            <w:r>
              <w:rPr>
                <w:rFonts w:hint="default" w:ascii="宋体" w:hAnsi="宋体" w:cs="宋体"/>
                <w:sz w:val="21"/>
                <w:szCs w:val="18"/>
                <w:vertAlign w:val="baseline"/>
                <w:lang w:val="en-US" w:eastAsia="zh-CN"/>
              </w:rPr>
              <w:t>（机房）较远时，可就地供电，控制中心应能对其进行开关控制。</w:t>
            </w:r>
          </w:p>
        </w:tc>
        <w:tc>
          <w:tcPr>
            <w:tcW w:w="1270" w:type="pct"/>
            <w:vAlign w:val="center"/>
          </w:tcPr>
          <w:p w14:paraId="3F3DF0D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本项目设置有视频安防监控系统，配备有不间断电源（UPS）。</w:t>
            </w:r>
          </w:p>
        </w:tc>
        <w:tc>
          <w:tcPr>
            <w:tcW w:w="505" w:type="pct"/>
            <w:vAlign w:val="center"/>
          </w:tcPr>
          <w:p w14:paraId="6E3964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E366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18A301E">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3EF95D6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项目本期工程开关站海拔高度约为1800m。电气设备的抗震校验烈度为VII度，环境污秽等级按b级考虑，所有户外高压电气设备选择以国产型、b级防污产品设备为主，户外电气设备按爬电比距不小于3.1cm/kV选型。</w:t>
            </w:r>
          </w:p>
        </w:tc>
        <w:tc>
          <w:tcPr>
            <w:tcW w:w="1270" w:type="pct"/>
            <w:vAlign w:val="center"/>
          </w:tcPr>
          <w:p w14:paraId="7E54E68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项目选用的电气设备等级符合要求。</w:t>
            </w:r>
          </w:p>
        </w:tc>
        <w:tc>
          <w:tcPr>
            <w:tcW w:w="505" w:type="pct"/>
            <w:vAlign w:val="center"/>
          </w:tcPr>
          <w:p w14:paraId="242642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34FB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56BEA5D">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0D4E9F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cs="宋体"/>
                <w:sz w:val="21"/>
                <w:szCs w:val="18"/>
                <w:vertAlign w:val="baseline"/>
                <w:lang w:val="en-US" w:eastAsia="zh-CN"/>
              </w:rPr>
              <w:t>本工程箱变容量选择为3150kVA、2500kVA和2000kVA，变比为37±2×2.5%/0.8kV，升压变压器采用华式油浸式无励磁调压升压变压器。箱变布置在场内道路附近，35kV侧为线路～变压器组接线，采用高压隔离开关+高压真空断路器组合进行保护，两侧采用电缆馈线。箱式变电站低压侧设置1台变压器，作为照明、检修、加热电源。</w:t>
            </w:r>
          </w:p>
        </w:tc>
        <w:tc>
          <w:tcPr>
            <w:tcW w:w="1270" w:type="pct"/>
            <w:vAlign w:val="center"/>
          </w:tcPr>
          <w:p w14:paraId="1E8EE97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本项目使用的箱式变压器符合要求。</w:t>
            </w:r>
          </w:p>
        </w:tc>
        <w:tc>
          <w:tcPr>
            <w:tcW w:w="505" w:type="pct"/>
            <w:vAlign w:val="center"/>
          </w:tcPr>
          <w:p w14:paraId="39DB4E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7D4D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E454C1E">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9D3C19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本光伏发电工程开关站设置1棵</w:t>
            </w:r>
            <w:r>
              <w:rPr>
                <w:rFonts w:hint="eastAsia" w:ascii="宋体" w:hAnsi="宋体" w:cs="宋体"/>
                <w:sz w:val="21"/>
                <w:szCs w:val="18"/>
                <w:vertAlign w:val="baseline"/>
                <w:lang w:val="en-US" w:eastAsia="zh-CN"/>
              </w:rPr>
              <w:t>1</w:t>
            </w:r>
            <w:r>
              <w:rPr>
                <w:rFonts w:hint="eastAsia" w:ascii="宋体" w:hAnsi="宋体" w:eastAsia="宋体" w:cs="宋体"/>
                <w:sz w:val="21"/>
                <w:szCs w:val="18"/>
                <w:vertAlign w:val="baseline"/>
                <w:lang w:val="en-US" w:eastAsia="zh-CN"/>
              </w:rPr>
              <w:t>5m高独立避雷针在开关站建筑物屋顶设置一圈避雷带，作为开关站内的防直击雷保护。</w:t>
            </w:r>
          </w:p>
        </w:tc>
        <w:tc>
          <w:tcPr>
            <w:tcW w:w="1270" w:type="pct"/>
            <w:vAlign w:val="center"/>
          </w:tcPr>
          <w:p w14:paraId="2F4DF82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开关站内生产区设置1座15米独立避雷针，主要保护SVG连接变及隔离开关等裸露在空气中的带电设备详见电气防雷接地图纸。</w:t>
            </w:r>
          </w:p>
        </w:tc>
        <w:tc>
          <w:tcPr>
            <w:tcW w:w="505" w:type="pct"/>
            <w:vAlign w:val="center"/>
          </w:tcPr>
          <w:p w14:paraId="1A252A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05E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21905D7">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48D6B8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针对感应雷的破坏途径，</w:t>
            </w:r>
            <w:r>
              <w:rPr>
                <w:rFonts w:hint="eastAsia" w:ascii="宋体" w:hAnsi="宋体" w:cs="宋体"/>
                <w:sz w:val="21"/>
                <w:szCs w:val="18"/>
                <w:vertAlign w:val="baseline"/>
                <w:lang w:val="en-US" w:eastAsia="zh-CN"/>
              </w:rPr>
              <w:t>采取</w:t>
            </w:r>
            <w:r>
              <w:rPr>
                <w:rFonts w:hint="eastAsia" w:ascii="宋体" w:hAnsi="宋体" w:eastAsia="宋体" w:cs="宋体"/>
                <w:sz w:val="21"/>
                <w:szCs w:val="18"/>
                <w:vertAlign w:val="baseline"/>
                <w:lang w:val="en-US" w:eastAsia="zh-CN"/>
              </w:rPr>
              <w:t>接地、分流、屏蔽、均压等电位等方法进行有效的防护，以保证人身和设备的安全。开关站内接地装置采用以水平接地带为主，辅助以垂直接地极的复合接地网，并局部添加土壤改良剂的综合方法进行接地设计。接地网的外缘闭合，外缘各角做成圆弧形。接地装置的接地电阻、接触电压和跨步电压应满足规程要求，尽可能使电气设备所在地点附近对地电压分布均匀。</w:t>
            </w:r>
          </w:p>
        </w:tc>
        <w:tc>
          <w:tcPr>
            <w:tcW w:w="1270" w:type="pct"/>
            <w:vAlign w:val="center"/>
          </w:tcPr>
          <w:p w14:paraId="3E921ED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项目35kV开关站全站接地采用以水平敷设接地极为主，选用50×5热镀锌扁钢作水平接地主网，以L50的热镀锌角钢作垂直接地极。</w:t>
            </w:r>
          </w:p>
        </w:tc>
        <w:tc>
          <w:tcPr>
            <w:tcW w:w="505" w:type="pct"/>
            <w:vAlign w:val="center"/>
          </w:tcPr>
          <w:p w14:paraId="0CBE13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9D50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F09A841">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971938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35kV无功补偿采用保护测控一体的微机型保护装置：设置带时限电流速断及过流保护，过电压、欠电压保护、过负荷保护、零序电压保护。</w:t>
            </w:r>
          </w:p>
        </w:tc>
        <w:tc>
          <w:tcPr>
            <w:tcW w:w="1270" w:type="pct"/>
            <w:vAlign w:val="center"/>
          </w:tcPr>
          <w:p w14:paraId="2D3FE6C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项目35kV无功补偿设置有微机保护装置。</w:t>
            </w:r>
          </w:p>
        </w:tc>
        <w:tc>
          <w:tcPr>
            <w:tcW w:w="505" w:type="pct"/>
            <w:vAlign w:val="center"/>
          </w:tcPr>
          <w:p w14:paraId="0C23BF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78C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079D88B">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B515F6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逆变器输入最高直流电压为1500V，采用1kV阻燃铠装交联聚乙烯绝缘护套电力电缆连接。根据光伏方阵至组串逆变器的距离及每一路输出电流大小，使最远处光伏组件电压降控制在2%左右，从而可以确定各光伏组串至组串式逆变器的直流电缆型号与规格，采用H1Z2Z2-K-1×4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，DC1500V规格。</w:t>
            </w:r>
          </w:p>
        </w:tc>
        <w:tc>
          <w:tcPr>
            <w:tcW w:w="1270" w:type="pct"/>
            <w:vAlign w:val="center"/>
          </w:tcPr>
          <w:p w14:paraId="1947A11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逆变器电缆型号为</w:t>
            </w:r>
            <w:r>
              <w:rPr>
                <w:rFonts w:hint="eastAsia" w:ascii="宋体" w:hAnsi="宋体" w:eastAsia="宋体" w:cs="宋体"/>
                <w:sz w:val="21"/>
                <w:szCs w:val="18"/>
                <w:vertAlign w:val="baseline"/>
                <w:lang w:val="en-US" w:eastAsia="zh-CN"/>
              </w:rPr>
              <w:t>H1Z2Z2-K-1×4mm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，DC1500V。</w:t>
            </w:r>
          </w:p>
        </w:tc>
        <w:tc>
          <w:tcPr>
            <w:tcW w:w="505" w:type="pct"/>
            <w:vAlign w:val="center"/>
          </w:tcPr>
          <w:p w14:paraId="393FC7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4049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9EA7E47">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17B732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逆变器输出交流电压为0.8kV，采用3kV阻燃铠装交联聚乙烯绝缘护套电力电缆连接至箱变低压侧，采用ZR-YJHLV22-1.8/3kV-3×150mm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电缆连接。</w:t>
            </w:r>
          </w:p>
        </w:tc>
        <w:tc>
          <w:tcPr>
            <w:tcW w:w="1270" w:type="pct"/>
            <w:vAlign w:val="center"/>
          </w:tcPr>
          <w:p w14:paraId="070B279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逆变器输出电缆使用符合设计。</w:t>
            </w:r>
          </w:p>
        </w:tc>
        <w:tc>
          <w:tcPr>
            <w:tcW w:w="505" w:type="pct"/>
            <w:vAlign w:val="center"/>
          </w:tcPr>
          <w:p w14:paraId="3ABF07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49AA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1F69B43">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687EEE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35kV集电线路根据每组箱变的接线情况采用ZR-YJLV22-26/35kV-3×70mm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、ZR-YJLV22-26/35kV-3×240mm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铝芯电力电缆进行连接；进站电缆采用ZR-YJV22-26/35-3×300mm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w:t>
            </w:r>
          </w:p>
        </w:tc>
        <w:tc>
          <w:tcPr>
            <w:tcW w:w="1270" w:type="pct"/>
            <w:vAlign w:val="center"/>
          </w:tcPr>
          <w:p w14:paraId="34ECD9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箱变连接电缆使用符合设计。</w:t>
            </w:r>
          </w:p>
        </w:tc>
        <w:tc>
          <w:tcPr>
            <w:tcW w:w="505" w:type="pct"/>
            <w:vAlign w:val="center"/>
          </w:tcPr>
          <w:p w14:paraId="52FC79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7468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2853531D">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9BD34C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开关站照明由站用电380/220V交流系统供电。一、二次设备舱及主要通道的照明分正常照明和事故照明两种方式，事故照明正常时由交流供电，当交流电源消失后，事故照明经自动切换装置切换至直流供电。主要部位照</w:t>
            </w:r>
          </w:p>
          <w:p w14:paraId="5D32A5A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明配置如下：</w:t>
            </w:r>
          </w:p>
          <w:p w14:paraId="31840C2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一、二次设备舱各分室内采用荧光灯照明。</w:t>
            </w:r>
          </w:p>
          <w:p w14:paraId="2F59D14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在开关站35kV配电室、主控室、保护室等处设置事故照明装置，保证了事故状态下，在交流电源消失时的应急、检修照明及人员疏散照明。</w:t>
            </w:r>
          </w:p>
        </w:tc>
        <w:tc>
          <w:tcPr>
            <w:tcW w:w="1270" w:type="pct"/>
            <w:vAlign w:val="center"/>
          </w:tcPr>
          <w:p w14:paraId="0976B37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开关站照明由站用电380/220V交流系统供电</w:t>
            </w:r>
            <w:r>
              <w:rPr>
                <w:rFonts w:hint="eastAsia" w:ascii="宋体" w:hAnsi="宋体" w:eastAsia="宋体" w:cs="宋体"/>
                <w:sz w:val="21"/>
                <w:szCs w:val="18"/>
                <w:vertAlign w:val="baseline"/>
                <w:lang w:val="en-US" w:eastAsia="zh-CN"/>
              </w:rPr>
              <w:t>；有场内电和市政电供电，并配备有不间断电源（UPS）。</w:t>
            </w:r>
          </w:p>
        </w:tc>
        <w:tc>
          <w:tcPr>
            <w:tcW w:w="505" w:type="pct"/>
            <w:vAlign w:val="center"/>
          </w:tcPr>
          <w:p w14:paraId="115054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0C68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F9A7C96">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E11270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35kV线路设置光纤电流差动保护为主保护，配置三段式相间距离保护、接地距离保护和四段零序方向电流保护为后备保护，并具有检同期、检无压、三相一次重合闸功能。具体配置尚需根据本项目的接入系统设计和审查批准的要求进行配置。</w:t>
            </w:r>
          </w:p>
        </w:tc>
        <w:tc>
          <w:tcPr>
            <w:tcW w:w="1270" w:type="pct"/>
            <w:vAlign w:val="center"/>
          </w:tcPr>
          <w:p w14:paraId="29FBD6A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35kV线路符合设计。</w:t>
            </w:r>
          </w:p>
        </w:tc>
        <w:tc>
          <w:tcPr>
            <w:tcW w:w="505" w:type="pct"/>
            <w:vAlign w:val="center"/>
          </w:tcPr>
          <w:p w14:paraId="56FF08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7C53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E4F4275">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7D134B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35kV母线保护：配置35kV母线差动保护、母线运行方式识别、CT断线检测告警及闭锁功能。</w:t>
            </w:r>
          </w:p>
        </w:tc>
        <w:tc>
          <w:tcPr>
            <w:tcW w:w="1270" w:type="pct"/>
            <w:vAlign w:val="center"/>
          </w:tcPr>
          <w:p w14:paraId="1FED54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35kV母线保护</w:t>
            </w:r>
            <w:r>
              <w:rPr>
                <w:rFonts w:hint="eastAsia" w:ascii="宋体" w:hAnsi="宋体" w:eastAsia="宋体" w:cs="宋体"/>
                <w:sz w:val="21"/>
                <w:szCs w:val="18"/>
                <w:vertAlign w:val="baseline"/>
                <w:lang w:val="en-US" w:eastAsia="zh-CN"/>
              </w:rPr>
              <w:t>符合设计。</w:t>
            </w:r>
          </w:p>
        </w:tc>
        <w:tc>
          <w:tcPr>
            <w:tcW w:w="505" w:type="pct"/>
            <w:vAlign w:val="center"/>
          </w:tcPr>
          <w:p w14:paraId="0BBC8C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8E80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2A8D6AD5">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85E04B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开关站内建筑物四周设散水和排水沟，与场地排水沟结合，雨水经场地排水沟汇集后排入站外道路排水沟。</w:t>
            </w:r>
          </w:p>
        </w:tc>
        <w:tc>
          <w:tcPr>
            <w:tcW w:w="1270" w:type="pct"/>
            <w:vAlign w:val="center"/>
          </w:tcPr>
          <w:p w14:paraId="10058EC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开关站设置有排水沟。</w:t>
            </w:r>
          </w:p>
        </w:tc>
        <w:tc>
          <w:tcPr>
            <w:tcW w:w="505" w:type="pct"/>
            <w:vAlign w:val="center"/>
          </w:tcPr>
          <w:p w14:paraId="382554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EA39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E7D9121">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A553ED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屋外开敞式电气设备，在周围设置高度不低于1.8m的围栏。</w:t>
            </w:r>
          </w:p>
        </w:tc>
        <w:tc>
          <w:tcPr>
            <w:tcW w:w="1270" w:type="pct"/>
            <w:vAlign w:val="center"/>
          </w:tcPr>
          <w:p w14:paraId="2699E47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SVG装置等户外电气设备设置有符合要求的围栏。</w:t>
            </w:r>
          </w:p>
        </w:tc>
        <w:tc>
          <w:tcPr>
            <w:tcW w:w="505" w:type="pct"/>
            <w:vAlign w:val="center"/>
          </w:tcPr>
          <w:p w14:paraId="759FC2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CE73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0BB1E77">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95F572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高压开关柜具有“五防”功能即：</w:t>
            </w:r>
          </w:p>
          <w:p w14:paraId="041172B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①防带负荷分、合隔离开关；</w:t>
            </w:r>
          </w:p>
          <w:p w14:paraId="7ADE4DB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②防误分、合断路器；</w:t>
            </w:r>
          </w:p>
          <w:p w14:paraId="1FAFE40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③防带电挂地线、合接地开关；</w:t>
            </w:r>
          </w:p>
          <w:p w14:paraId="41A6F06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④防带地线合隔离开关和断路器；</w:t>
            </w:r>
          </w:p>
          <w:p w14:paraId="192EA86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⑤防误入带电间隔。</w:t>
            </w:r>
          </w:p>
        </w:tc>
        <w:tc>
          <w:tcPr>
            <w:tcW w:w="1270" w:type="pct"/>
            <w:vAlign w:val="center"/>
          </w:tcPr>
          <w:p w14:paraId="1A1071D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35kV高压开关柜</w:t>
            </w:r>
            <w:r>
              <w:rPr>
                <w:rFonts w:hint="eastAsia" w:ascii="宋体" w:hAnsi="宋体" w:eastAsia="宋体" w:cs="宋体"/>
                <w:sz w:val="21"/>
                <w:szCs w:val="18"/>
                <w:vertAlign w:val="baseline"/>
                <w:lang w:val="en-US" w:eastAsia="zh-CN"/>
              </w:rPr>
              <w:t>具有</w:t>
            </w:r>
            <w:r>
              <w:rPr>
                <w:rFonts w:hint="default" w:ascii="宋体" w:hAnsi="宋体" w:eastAsia="宋体" w:cs="宋体"/>
                <w:sz w:val="21"/>
                <w:szCs w:val="18"/>
                <w:vertAlign w:val="baseline"/>
                <w:lang w:val="en-US" w:eastAsia="zh-CN"/>
              </w:rPr>
              <w:t>“五防”</w:t>
            </w:r>
            <w:r>
              <w:rPr>
                <w:rFonts w:hint="eastAsia" w:ascii="宋体" w:hAnsi="宋体" w:eastAsia="宋体" w:cs="宋体"/>
                <w:sz w:val="21"/>
                <w:szCs w:val="18"/>
                <w:vertAlign w:val="baseline"/>
                <w:lang w:val="en-US" w:eastAsia="zh-CN"/>
              </w:rPr>
              <w:t>机械联锁功能。</w:t>
            </w:r>
          </w:p>
        </w:tc>
        <w:tc>
          <w:tcPr>
            <w:tcW w:w="505" w:type="pct"/>
            <w:vAlign w:val="center"/>
          </w:tcPr>
          <w:p w14:paraId="56C45D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884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B4D8B65">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73983C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在远离电源的负荷点或配电箱的进线侧，装设隔离电器，避免触电事故的发生。</w:t>
            </w:r>
          </w:p>
        </w:tc>
        <w:tc>
          <w:tcPr>
            <w:tcW w:w="1270" w:type="pct"/>
            <w:vAlign w:val="center"/>
          </w:tcPr>
          <w:p w14:paraId="3DF3FC7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已装设隔离开关。</w:t>
            </w:r>
          </w:p>
        </w:tc>
        <w:tc>
          <w:tcPr>
            <w:tcW w:w="505" w:type="pct"/>
            <w:vAlign w:val="center"/>
          </w:tcPr>
          <w:p w14:paraId="4C756D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7A50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F837FF9">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ACE8F2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单芯电缆的金属护层、封闭母线外壳以及所有可能产生感应电压的电气设备外壳和构架上，其最大感应电压不大于50V。否则，采取相应防护措施。</w:t>
            </w:r>
          </w:p>
        </w:tc>
        <w:tc>
          <w:tcPr>
            <w:tcW w:w="1270" w:type="pct"/>
            <w:vAlign w:val="center"/>
          </w:tcPr>
          <w:p w14:paraId="74907AD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项目感应电压符合要求。</w:t>
            </w:r>
          </w:p>
        </w:tc>
        <w:tc>
          <w:tcPr>
            <w:tcW w:w="505" w:type="pct"/>
            <w:vAlign w:val="center"/>
          </w:tcPr>
          <w:p w14:paraId="360028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D062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1F46282">
            <w:pPr>
              <w:keepNext w:val="0"/>
              <w:keepLines w:val="0"/>
              <w:pageBreakBefore w:val="0"/>
              <w:widowControl w:val="0"/>
              <w:numPr>
                <w:ilvl w:val="0"/>
                <w:numId w:val="3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E0CBB4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电气设备的防护围栏应符合下列规定：</w:t>
            </w:r>
          </w:p>
          <w:p w14:paraId="4D9613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①栅状围栏的高度不应小于1.8m，最低栏杆离地面</w:t>
            </w:r>
            <w:r>
              <w:rPr>
                <w:rFonts w:hint="eastAsia" w:ascii="宋体" w:hAnsi="宋体" w:cs="宋体"/>
                <w:sz w:val="21"/>
                <w:szCs w:val="18"/>
                <w:vertAlign w:val="baseline"/>
                <w:lang w:val="en-US" w:eastAsia="zh-CN"/>
              </w:rPr>
              <w:t>间</w:t>
            </w:r>
            <w:r>
              <w:rPr>
                <w:rFonts w:hint="default" w:ascii="宋体" w:hAnsi="宋体" w:eastAsia="宋体" w:cs="宋体"/>
                <w:sz w:val="21"/>
                <w:szCs w:val="18"/>
                <w:vertAlign w:val="baseline"/>
                <w:lang w:val="en-US" w:eastAsia="zh-CN"/>
              </w:rPr>
              <w:t>距不应大于0.2m；</w:t>
            </w:r>
          </w:p>
          <w:p w14:paraId="34FB413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②网状围栏的高度不应小于1.8m，网孔不应大于40mm×40mm；</w:t>
            </w:r>
          </w:p>
          <w:p w14:paraId="0B56452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③所有围栏的门均应装锁，并有安全标志。</w:t>
            </w:r>
          </w:p>
        </w:tc>
        <w:tc>
          <w:tcPr>
            <w:tcW w:w="1270" w:type="pct"/>
            <w:vAlign w:val="center"/>
          </w:tcPr>
          <w:p w14:paraId="3C5CF78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SVG装置等户外电气设备设置有符合要求的围栏；并设置有“禁止翻越”等安全警示标识。</w:t>
            </w:r>
          </w:p>
        </w:tc>
        <w:tc>
          <w:tcPr>
            <w:tcW w:w="505" w:type="pct"/>
            <w:vAlign w:val="center"/>
          </w:tcPr>
          <w:p w14:paraId="31C606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8587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4"/>
            <w:vAlign w:val="center"/>
          </w:tcPr>
          <w:p w14:paraId="2A87C6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光伏系统维护方面的安全对策措施</w:t>
            </w:r>
          </w:p>
        </w:tc>
      </w:tr>
      <w:tr w14:paraId="39C0E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3358369">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192F7E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光伏组件很容易积尘，影响发电效率。必须对光伏组件进行清洗，保证光伏组件的发电效率。光伏阵列的光伏组件表面的清洗可分为定期清洗和不定期清洗。</w:t>
            </w:r>
          </w:p>
        </w:tc>
        <w:tc>
          <w:tcPr>
            <w:tcW w:w="1270" w:type="pct"/>
            <w:vAlign w:val="center"/>
          </w:tcPr>
          <w:p w14:paraId="6B60795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企业制定有《光伏组件运行规程》，定期对光伏组件进行巡视、清洗。</w:t>
            </w:r>
          </w:p>
        </w:tc>
        <w:tc>
          <w:tcPr>
            <w:tcW w:w="505" w:type="pct"/>
            <w:vAlign w:val="center"/>
          </w:tcPr>
          <w:p w14:paraId="1ECAC9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678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FEDE452">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39ABED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定期清洗一般每2个月进行1次，制定清洗路线。清洗时间安排在日出前或日落后。不定期清洗分为恶劣气候后的清洗和季节性清洗。</w:t>
            </w:r>
          </w:p>
        </w:tc>
        <w:tc>
          <w:tcPr>
            <w:tcW w:w="1270" w:type="pct"/>
            <w:vAlign w:val="center"/>
          </w:tcPr>
          <w:p w14:paraId="28DA530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企业制定有《光伏组件运行规程》，定期对光伏组件进行巡视、清洗。</w:t>
            </w:r>
          </w:p>
        </w:tc>
        <w:tc>
          <w:tcPr>
            <w:tcW w:w="505" w:type="pct"/>
            <w:vAlign w:val="center"/>
          </w:tcPr>
          <w:p w14:paraId="3B2C2F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EE60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E68A901">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5A23D1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日常维护主要是每日巡视检查光伏组件的清洁程度。不符合要求的应及时清洗，确保光伏组件的清洁。</w:t>
            </w:r>
          </w:p>
        </w:tc>
        <w:tc>
          <w:tcPr>
            <w:tcW w:w="1270" w:type="pct"/>
            <w:vAlign w:val="center"/>
          </w:tcPr>
          <w:p w14:paraId="7D53096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企业制定有《光伏组件运行规程》，定期对光伏组件进行巡视、清洗。</w:t>
            </w:r>
          </w:p>
        </w:tc>
        <w:tc>
          <w:tcPr>
            <w:tcW w:w="505" w:type="pct"/>
            <w:vAlign w:val="center"/>
          </w:tcPr>
          <w:p w14:paraId="394477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0B7E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8CE9966">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C77071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定期检查所有安装部件的紧固程度。</w:t>
            </w:r>
          </w:p>
        </w:tc>
        <w:tc>
          <w:tcPr>
            <w:tcW w:w="1270" w:type="pct"/>
            <w:vAlign w:val="center"/>
          </w:tcPr>
          <w:p w14:paraId="4697B5A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企业制定有《光伏组件运行规程》，定期对光伏组件进行巡视、警示处理松动部件。</w:t>
            </w:r>
          </w:p>
        </w:tc>
        <w:tc>
          <w:tcPr>
            <w:tcW w:w="505" w:type="pct"/>
            <w:vAlign w:val="center"/>
          </w:tcPr>
          <w:p w14:paraId="127209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0173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1DB386E">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AA45E7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遇到狂风、暴雨、冰雹、大雪等异常天气时，应及时采取保护措施。</w:t>
            </w:r>
          </w:p>
        </w:tc>
        <w:tc>
          <w:tcPr>
            <w:tcW w:w="1270" w:type="pct"/>
            <w:vAlign w:val="center"/>
          </w:tcPr>
          <w:p w14:paraId="09839CA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企业有相应的管理措施和突发事件处置应急预案。</w:t>
            </w:r>
          </w:p>
        </w:tc>
        <w:tc>
          <w:tcPr>
            <w:tcW w:w="505" w:type="pct"/>
            <w:vAlign w:val="center"/>
          </w:tcPr>
          <w:p w14:paraId="230201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7DC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7D800D7">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1EF182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经常检查电极或接线是否有腐蚀或接触不良之处，并及时处理缺陷。</w:t>
            </w:r>
          </w:p>
        </w:tc>
        <w:tc>
          <w:tcPr>
            <w:tcW w:w="1270" w:type="pct"/>
            <w:vAlign w:val="center"/>
          </w:tcPr>
          <w:p w14:paraId="11535AB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企业制定有《光伏组件运行规程》，定期对光伏组件进行巡视检查。</w:t>
            </w:r>
          </w:p>
        </w:tc>
        <w:tc>
          <w:tcPr>
            <w:tcW w:w="505" w:type="pct"/>
            <w:vAlign w:val="center"/>
          </w:tcPr>
          <w:p w14:paraId="634078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44D1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2861FFB8">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119D3A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定期检查光伏方阵表面是否破损、支架是否腐蚀、布线是否破损，发现缺陷及时处理。</w:t>
            </w:r>
          </w:p>
        </w:tc>
        <w:tc>
          <w:tcPr>
            <w:tcW w:w="1270" w:type="pct"/>
            <w:vAlign w:val="center"/>
          </w:tcPr>
          <w:p w14:paraId="2619033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企业制定有《光伏组件运行规程》，定期对光伏组件进行巡视检查。</w:t>
            </w:r>
          </w:p>
        </w:tc>
        <w:tc>
          <w:tcPr>
            <w:tcW w:w="505" w:type="pct"/>
            <w:vAlign w:val="center"/>
          </w:tcPr>
          <w:p w14:paraId="39DEB4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0681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E5C448A">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25518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定期检查逆变器等电气设备的接地端子是否松动或损坏。</w:t>
            </w:r>
          </w:p>
        </w:tc>
        <w:tc>
          <w:tcPr>
            <w:tcW w:w="1270" w:type="pct"/>
            <w:vAlign w:val="center"/>
          </w:tcPr>
          <w:p w14:paraId="6C875BB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企业制定有《光伏组件运行规程》，定期对光伏组件进行巡视检查。</w:t>
            </w:r>
          </w:p>
        </w:tc>
        <w:tc>
          <w:tcPr>
            <w:tcW w:w="505" w:type="pct"/>
            <w:vAlign w:val="center"/>
          </w:tcPr>
          <w:p w14:paraId="10C0A5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6A1E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9195752">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C10325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定期检测光伏电站接地网接地电阻，必要时采取降阻措施。</w:t>
            </w:r>
          </w:p>
        </w:tc>
        <w:tc>
          <w:tcPr>
            <w:tcW w:w="1270" w:type="pct"/>
            <w:vAlign w:val="center"/>
          </w:tcPr>
          <w:p w14:paraId="28E5875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光伏组件接地电阻符合要求，见附件37、附件38。</w:t>
            </w:r>
          </w:p>
        </w:tc>
        <w:tc>
          <w:tcPr>
            <w:tcW w:w="505" w:type="pct"/>
            <w:vAlign w:val="center"/>
          </w:tcPr>
          <w:p w14:paraId="190F05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FAB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79A0951">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434B5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定期检查光伏组件，保证过电流保护装置的完好性；保证电池板的完好性和无遮挡，加强对组件的维护，保持组件表面的完好整洁。</w:t>
            </w:r>
          </w:p>
        </w:tc>
        <w:tc>
          <w:tcPr>
            <w:tcW w:w="1270" w:type="pct"/>
            <w:vAlign w:val="center"/>
          </w:tcPr>
          <w:p w14:paraId="6EB6F64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企业制定有《光伏组件运行规程》，定期对光伏组件进行巡视检查。</w:t>
            </w:r>
          </w:p>
        </w:tc>
        <w:tc>
          <w:tcPr>
            <w:tcW w:w="505" w:type="pct"/>
            <w:vAlign w:val="center"/>
          </w:tcPr>
          <w:p w14:paraId="254D83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2BE5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6609B1D">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504B45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光伏发电系统附近敷设的电缆应严格按照规程、设计图纸和有关防火、阻燃技术要求布设；电缆接头经过检验合格后，再用耐火防爆盒密封；电缆应采取阻燃或隔热措施；建立健全电缆运行、维护、检查及防火、报警各项规章制度，从根本上杜绝电力生产系统火灾的发生。</w:t>
            </w:r>
          </w:p>
        </w:tc>
        <w:tc>
          <w:tcPr>
            <w:tcW w:w="1270" w:type="pct"/>
            <w:vAlign w:val="center"/>
          </w:tcPr>
          <w:p w14:paraId="2331515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电缆敷设符合要求</w:t>
            </w:r>
          </w:p>
        </w:tc>
        <w:tc>
          <w:tcPr>
            <w:tcW w:w="505" w:type="pct"/>
            <w:vAlign w:val="center"/>
          </w:tcPr>
          <w:p w14:paraId="5CFDB4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A5F3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BE86F8C">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A907D6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在光伏系统运行过程中，通过测定工作温度来监测光伏组件各部件是否处于良好运行状态，并定期检查各部件并保养更换。</w:t>
            </w:r>
          </w:p>
        </w:tc>
        <w:tc>
          <w:tcPr>
            <w:tcW w:w="1270" w:type="pct"/>
            <w:vAlign w:val="center"/>
          </w:tcPr>
          <w:p w14:paraId="00B270B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光伏组件处于良好运行状态。</w:t>
            </w:r>
          </w:p>
        </w:tc>
        <w:tc>
          <w:tcPr>
            <w:tcW w:w="505" w:type="pct"/>
            <w:vAlign w:val="center"/>
          </w:tcPr>
          <w:p w14:paraId="03A8FE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D393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315D8FB">
            <w:pPr>
              <w:keepNext w:val="0"/>
              <w:keepLines w:val="0"/>
              <w:pageBreakBefore w:val="0"/>
              <w:widowControl w:val="0"/>
              <w:numPr>
                <w:ilvl w:val="0"/>
                <w:numId w:val="3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3D8F2FA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加强光伏组件所在场地的巡视，保证组件不被外界袭击破坏。</w:t>
            </w:r>
          </w:p>
        </w:tc>
        <w:tc>
          <w:tcPr>
            <w:tcW w:w="1270" w:type="pct"/>
            <w:vAlign w:val="center"/>
          </w:tcPr>
          <w:p w14:paraId="6FD1159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企业制定有《光伏组件运行规程》，定期对光伏组件进行巡视检查。</w:t>
            </w:r>
          </w:p>
        </w:tc>
        <w:tc>
          <w:tcPr>
            <w:tcW w:w="505" w:type="pct"/>
            <w:vAlign w:val="center"/>
          </w:tcPr>
          <w:p w14:paraId="7A52DC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92A3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4"/>
            <w:vAlign w:val="center"/>
          </w:tcPr>
          <w:p w14:paraId="563DC4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消防给水安全防范措施</w:t>
            </w:r>
          </w:p>
        </w:tc>
      </w:tr>
      <w:tr w14:paraId="06A72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8E102AC">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217ED7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消防水源取自消防水池，采用消防水池与消防水泵供水方式。整个消防给水系统为一套临时高压系统。消火栓采用压力启动控制方式，当任意室外消火栓开启，消火栓系统管网内压力下降时，消火栓泵自动启动。</w:t>
            </w:r>
          </w:p>
        </w:tc>
        <w:tc>
          <w:tcPr>
            <w:tcW w:w="1270" w:type="pct"/>
            <w:vAlign w:val="center"/>
          </w:tcPr>
          <w:p w14:paraId="39D9A10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建有消防水池和稳压系统，消防水池容量为108m</w:t>
            </w:r>
            <w:r>
              <w:rPr>
                <w:rFonts w:hint="eastAsia" w:ascii="宋体" w:hAnsi="宋体" w:cs="宋体"/>
                <w:sz w:val="21"/>
                <w:szCs w:val="18"/>
                <w:vertAlign w:val="superscript"/>
                <w:lang w:val="en-US" w:eastAsia="zh-CN"/>
              </w:rPr>
              <w:t>3</w:t>
            </w:r>
            <w:r>
              <w:rPr>
                <w:rFonts w:hint="eastAsia" w:ascii="宋体" w:hAnsi="宋体" w:cs="宋体"/>
                <w:sz w:val="21"/>
                <w:szCs w:val="18"/>
                <w:vertAlign w:val="baseline"/>
                <w:lang w:val="en-US" w:eastAsia="zh-CN"/>
              </w:rPr>
              <w:t>。</w:t>
            </w:r>
          </w:p>
        </w:tc>
        <w:tc>
          <w:tcPr>
            <w:tcW w:w="505" w:type="pct"/>
            <w:vAlign w:val="center"/>
          </w:tcPr>
          <w:p w14:paraId="4E3A43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9AA3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D970615">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4D45AC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开关站内设置108m</w:t>
            </w:r>
            <w:r>
              <w:rPr>
                <w:rFonts w:hint="eastAsia"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消防水池，开关站最大建筑物</w:t>
            </w:r>
            <w:r>
              <w:rPr>
                <w:rFonts w:hint="default" w:ascii="宋体" w:hAnsi="宋体" w:eastAsia="宋体" w:cs="宋体"/>
                <w:sz w:val="21"/>
                <w:szCs w:val="18"/>
                <w:vertAlign w:val="baseline"/>
                <w:lang w:val="en-US" w:eastAsia="zh-CN"/>
              </w:rPr>
              <w:t>一次灭火的最大消防用水量为108m</w:t>
            </w:r>
            <w:r>
              <w:rPr>
                <w:rFonts w:hint="default"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，消防水池满足消防用水量。</w:t>
            </w:r>
          </w:p>
        </w:tc>
        <w:tc>
          <w:tcPr>
            <w:tcW w:w="1270" w:type="pct"/>
            <w:vAlign w:val="center"/>
          </w:tcPr>
          <w:p w14:paraId="248495B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消防水池满足消防用水量。</w:t>
            </w:r>
          </w:p>
        </w:tc>
        <w:tc>
          <w:tcPr>
            <w:tcW w:w="505" w:type="pct"/>
            <w:vAlign w:val="center"/>
          </w:tcPr>
          <w:p w14:paraId="22274E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51F5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DEA92DA">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5FD1EE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室外消火栓系统采用环状管网供水，场区内设置了室外消火栓，消火栓间距小于120m。</w:t>
            </w:r>
          </w:p>
        </w:tc>
        <w:tc>
          <w:tcPr>
            <w:tcW w:w="1270" w:type="pct"/>
            <w:vAlign w:val="center"/>
          </w:tcPr>
          <w:p w14:paraId="194507F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室外消火栓设置符合要求。</w:t>
            </w:r>
          </w:p>
        </w:tc>
        <w:tc>
          <w:tcPr>
            <w:tcW w:w="505" w:type="pct"/>
            <w:vAlign w:val="center"/>
          </w:tcPr>
          <w:p w14:paraId="33C0FF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EC8C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C181195">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0AEC0B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消防水池设置液位报警装置，报警信号引至控制室并设置声光报警，操作员加强日常巡查，填写相关记录台账。当消防水池液位异常时及时核实补充，保障消防水池水量充足。</w:t>
            </w:r>
          </w:p>
        </w:tc>
        <w:tc>
          <w:tcPr>
            <w:tcW w:w="1270" w:type="pct"/>
            <w:vAlign w:val="center"/>
          </w:tcPr>
          <w:p w14:paraId="7F3D621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消防水池设置有液位显示报警系统，并定期巡查。</w:t>
            </w:r>
          </w:p>
        </w:tc>
        <w:tc>
          <w:tcPr>
            <w:tcW w:w="505" w:type="pct"/>
            <w:vAlign w:val="center"/>
          </w:tcPr>
          <w:p w14:paraId="36F7B0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DC5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19A0952">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F22DE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消防用电设备的电源按Ⅱ类负荷供电。开关站消防用电电源取自0.4kV厂用电。一、二号厂用变分别取电，互为备用。</w:t>
            </w:r>
          </w:p>
        </w:tc>
        <w:tc>
          <w:tcPr>
            <w:tcW w:w="1270" w:type="pct"/>
            <w:vAlign w:val="center"/>
          </w:tcPr>
          <w:p w14:paraId="3819D71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消防系统设置有两路供电电源。</w:t>
            </w:r>
          </w:p>
        </w:tc>
        <w:tc>
          <w:tcPr>
            <w:tcW w:w="505" w:type="pct"/>
            <w:vAlign w:val="center"/>
          </w:tcPr>
          <w:p w14:paraId="59F0D6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5DDF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6FA0664">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DE0DA7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消防用电设备采用单独的供电回路；所有的消防设备供电回路均采用阻燃电缆，以便在发生火灾时仍能保证消防用电。</w:t>
            </w:r>
          </w:p>
        </w:tc>
        <w:tc>
          <w:tcPr>
            <w:tcW w:w="1270" w:type="pct"/>
            <w:vAlign w:val="center"/>
          </w:tcPr>
          <w:p w14:paraId="62A083E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b/>
                <w:bCs/>
                <w:sz w:val="21"/>
                <w:szCs w:val="18"/>
                <w:vertAlign w:val="baseline"/>
                <w:lang w:val="en-US" w:eastAsia="zh-CN"/>
              </w:rPr>
            </w:pPr>
            <w:r>
              <w:rPr>
                <w:rFonts w:hint="eastAsia" w:ascii="宋体" w:hAnsi="宋体" w:eastAsia="宋体" w:cs="宋体"/>
                <w:sz w:val="21"/>
                <w:szCs w:val="18"/>
                <w:vertAlign w:val="baseline"/>
                <w:lang w:val="en-US" w:eastAsia="zh-CN"/>
              </w:rPr>
              <w:t>消防用电设备采用单独的供电回路，电缆为阻燃型。</w:t>
            </w:r>
          </w:p>
        </w:tc>
        <w:tc>
          <w:tcPr>
            <w:tcW w:w="505" w:type="pct"/>
            <w:vAlign w:val="center"/>
          </w:tcPr>
          <w:p w14:paraId="28BD54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36DD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DCE192E">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3635B6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现场应备有足够数量的灭火器材，灭火器应设置在明显和便于取用的地点，且不得影响安全疏散。灭火器应设置稳固，其铭牌必须朝外。</w:t>
            </w:r>
          </w:p>
        </w:tc>
        <w:tc>
          <w:tcPr>
            <w:tcW w:w="1270" w:type="pct"/>
            <w:vAlign w:val="center"/>
          </w:tcPr>
          <w:p w14:paraId="4B7D1CB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按设计配备灭火器材。</w:t>
            </w:r>
          </w:p>
        </w:tc>
        <w:tc>
          <w:tcPr>
            <w:tcW w:w="505" w:type="pct"/>
            <w:vAlign w:val="center"/>
          </w:tcPr>
          <w:p w14:paraId="158A70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4528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9CE90C4">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A4F0BB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灭火器不应设置在潮湿或强腐蚀性的地点，当必须设置时，应有相应的保护措施。设置在室外的灭火器，应有保护措施。</w:t>
            </w:r>
          </w:p>
        </w:tc>
        <w:tc>
          <w:tcPr>
            <w:tcW w:w="1270" w:type="pct"/>
            <w:vAlign w:val="center"/>
          </w:tcPr>
          <w:p w14:paraId="308331B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项目灭火器放置在专用灭火器箱内。</w:t>
            </w:r>
          </w:p>
        </w:tc>
        <w:tc>
          <w:tcPr>
            <w:tcW w:w="505" w:type="pct"/>
            <w:vAlign w:val="center"/>
          </w:tcPr>
          <w:p w14:paraId="5D8D74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B5C7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452AF355">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0C2FE3D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项目运行后应实行防火安全责任制，确定本单位和所属各部门、岗位的消防安全责任人。</w:t>
            </w:r>
          </w:p>
        </w:tc>
        <w:tc>
          <w:tcPr>
            <w:tcW w:w="1270" w:type="pct"/>
            <w:vAlign w:val="center"/>
          </w:tcPr>
          <w:p w14:paraId="5FF7FEB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企业制定有安全生产责任制。</w:t>
            </w:r>
          </w:p>
        </w:tc>
        <w:tc>
          <w:tcPr>
            <w:tcW w:w="505" w:type="pct"/>
            <w:vAlign w:val="center"/>
          </w:tcPr>
          <w:p w14:paraId="05FD1D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0541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105712BA">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4E6604A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项目运行后应按照国家有关规定设置消防安全标志；定期组织检验、维修消防设施和器材，确保完好、有效。</w:t>
            </w:r>
          </w:p>
        </w:tc>
        <w:tc>
          <w:tcPr>
            <w:tcW w:w="1270" w:type="pct"/>
            <w:vAlign w:val="center"/>
          </w:tcPr>
          <w:p w14:paraId="53BE36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项目设置有消防安全标志标识。</w:t>
            </w:r>
          </w:p>
        </w:tc>
        <w:tc>
          <w:tcPr>
            <w:tcW w:w="505" w:type="pct"/>
            <w:vAlign w:val="center"/>
          </w:tcPr>
          <w:p w14:paraId="5464E4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69D1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61B7AA7C">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792F91C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必须保障疏散通道、安全出口畅通，并设置符合国家规定的消防安全疏散标志。</w:t>
            </w:r>
          </w:p>
        </w:tc>
        <w:tc>
          <w:tcPr>
            <w:tcW w:w="1270" w:type="pct"/>
            <w:vAlign w:val="center"/>
          </w:tcPr>
          <w:p w14:paraId="069AABC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项目疏散通道、安全出口保持畅通。</w:t>
            </w:r>
          </w:p>
        </w:tc>
        <w:tc>
          <w:tcPr>
            <w:tcW w:w="505" w:type="pct"/>
            <w:vAlign w:val="center"/>
          </w:tcPr>
          <w:p w14:paraId="5573D0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125A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0361E23A">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1009C8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禁止使用未经依照产品质量法的规定确定的检验机构检验合格的消防产品。</w:t>
            </w:r>
          </w:p>
        </w:tc>
        <w:tc>
          <w:tcPr>
            <w:tcW w:w="1270" w:type="pct"/>
            <w:vAlign w:val="center"/>
          </w:tcPr>
          <w:p w14:paraId="04BACDC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项目使用好合格的消防产品。</w:t>
            </w:r>
          </w:p>
        </w:tc>
        <w:tc>
          <w:tcPr>
            <w:tcW w:w="505" w:type="pct"/>
            <w:vAlign w:val="center"/>
          </w:tcPr>
          <w:p w14:paraId="014F7B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7E6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1F75652">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1FB9065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任何单位、个人不得损坏或者擅自挪用、拆除、停用消防设施、器材，不得埋压、圈占消火栓，不得占用防火间距，不得堵塞消防通道。</w:t>
            </w:r>
          </w:p>
        </w:tc>
        <w:tc>
          <w:tcPr>
            <w:tcW w:w="1270" w:type="pct"/>
            <w:vAlign w:val="center"/>
          </w:tcPr>
          <w:p w14:paraId="53A96C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现场踏勘时未发现</w:t>
            </w:r>
            <w:r>
              <w:rPr>
                <w:rFonts w:hint="eastAsia" w:ascii="宋体" w:hAnsi="宋体" w:eastAsia="宋体" w:cs="宋体"/>
                <w:sz w:val="21"/>
                <w:szCs w:val="18"/>
                <w:vertAlign w:val="baseline"/>
                <w:lang w:val="en-US" w:eastAsia="zh-CN"/>
              </w:rPr>
              <w:t>损坏或者擅自挪用、拆除、停用消防设施、器材</w:t>
            </w:r>
            <w:r>
              <w:rPr>
                <w:rFonts w:hint="eastAsia" w:ascii="宋体" w:hAnsi="宋体" w:cs="宋体"/>
                <w:sz w:val="21"/>
                <w:szCs w:val="18"/>
                <w:vertAlign w:val="baseline"/>
                <w:lang w:val="en-US" w:eastAsia="zh-CN"/>
              </w:rPr>
              <w:t>现象</w:t>
            </w:r>
            <w:r>
              <w:rPr>
                <w:rFonts w:hint="eastAsia" w:ascii="宋体" w:hAnsi="宋体" w:eastAsia="宋体" w:cs="宋体"/>
                <w:sz w:val="21"/>
                <w:szCs w:val="18"/>
                <w:vertAlign w:val="baseline"/>
                <w:lang w:val="en-US" w:eastAsia="zh-CN"/>
              </w:rPr>
              <w:t>；未发现埋压、圈占消火栓、占用防火间距、堵塞消防通道现象。</w:t>
            </w:r>
          </w:p>
        </w:tc>
        <w:tc>
          <w:tcPr>
            <w:tcW w:w="505" w:type="pct"/>
            <w:vAlign w:val="center"/>
          </w:tcPr>
          <w:p w14:paraId="68B808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DAF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365CFBA3">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24F1331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项目运行后，建议企业成立义务消防队，并与当地森林防火队或其他专业消防</w:t>
            </w:r>
            <w:r>
              <w:rPr>
                <w:rFonts w:hint="eastAsia" w:ascii="宋体" w:hAnsi="宋体" w:cs="宋体"/>
                <w:sz w:val="21"/>
                <w:szCs w:val="18"/>
                <w:vertAlign w:val="baseline"/>
                <w:lang w:val="en-US" w:eastAsia="zh-CN"/>
              </w:rPr>
              <w:t>队伍</w:t>
            </w:r>
            <w:r>
              <w:rPr>
                <w:rFonts w:hint="eastAsia" w:ascii="宋体" w:hAnsi="宋体" w:eastAsia="宋体" w:cs="宋体"/>
                <w:sz w:val="21"/>
                <w:szCs w:val="18"/>
                <w:vertAlign w:val="baseline"/>
                <w:lang w:val="en-US" w:eastAsia="zh-CN"/>
              </w:rPr>
              <w:t>签订消防救护协议书，与周边的医疗卫生机构签订救护协议，并组织有针对性的消防演练。</w:t>
            </w:r>
          </w:p>
        </w:tc>
        <w:tc>
          <w:tcPr>
            <w:tcW w:w="1270" w:type="pct"/>
            <w:vAlign w:val="center"/>
          </w:tcPr>
          <w:p w14:paraId="090D42F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企业建立有兼职义务消防队，配备有微型消防站。</w:t>
            </w:r>
          </w:p>
        </w:tc>
        <w:tc>
          <w:tcPr>
            <w:tcW w:w="505" w:type="pct"/>
            <w:vAlign w:val="center"/>
          </w:tcPr>
          <w:p w14:paraId="2C2F93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AAA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50D96758">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595020E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生产场所、作业点的紧急通道和出入口，应设置醒目的标志。</w:t>
            </w:r>
          </w:p>
        </w:tc>
        <w:tc>
          <w:tcPr>
            <w:tcW w:w="1270" w:type="pct"/>
            <w:vAlign w:val="center"/>
          </w:tcPr>
          <w:p w14:paraId="2FD39C8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紧急通道和出入口设置有醒目的标志。</w:t>
            </w:r>
          </w:p>
        </w:tc>
        <w:tc>
          <w:tcPr>
            <w:tcW w:w="505" w:type="pct"/>
            <w:vAlign w:val="center"/>
          </w:tcPr>
          <w:p w14:paraId="76B7A1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C6EA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74" w:type="pct"/>
            <w:vAlign w:val="center"/>
          </w:tcPr>
          <w:p w14:paraId="723C5DB5">
            <w:pPr>
              <w:keepNext w:val="0"/>
              <w:keepLines w:val="0"/>
              <w:pageBreakBefore w:val="0"/>
              <w:widowControl w:val="0"/>
              <w:numPr>
                <w:ilvl w:val="0"/>
                <w:numId w:val="3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2849" w:type="pct"/>
            <w:vAlign w:val="center"/>
          </w:tcPr>
          <w:p w14:paraId="3439CC8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应落实消防安全责任制，制定本单位的消防安全制度、消防安全操作规程，制定灭火和应急疏散预案。</w:t>
            </w:r>
          </w:p>
        </w:tc>
        <w:tc>
          <w:tcPr>
            <w:tcW w:w="1270" w:type="pct"/>
            <w:vAlign w:val="center"/>
          </w:tcPr>
          <w:p w14:paraId="146EBD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制定有消防安全责任制、安全制度、操作规程、灭火和应急疏散预案。</w:t>
            </w:r>
          </w:p>
        </w:tc>
        <w:tc>
          <w:tcPr>
            <w:tcW w:w="505" w:type="pct"/>
            <w:vAlign w:val="center"/>
          </w:tcPr>
          <w:p w14:paraId="37DCBE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7623CF7D"/>
    <w:p w14:paraId="7442AB8D">
      <w:pPr>
        <w:outlineLvl w:val="2"/>
        <w:rPr>
          <w:rFonts w:hint="eastAsia" w:ascii="宋体" w:hAnsi="宋体" w:cs="宋体"/>
          <w:lang w:val="en-US" w:eastAsia="zh-CN"/>
        </w:rPr>
      </w:pPr>
      <w:r>
        <w:rPr>
          <w:rFonts w:hint="eastAsia" w:ascii="宋体" w:hAnsi="宋体" w:cs="宋体"/>
          <w:lang w:val="en-US" w:eastAsia="zh-CN"/>
        </w:rPr>
        <w:t>5.9.2电气安全主要防范措施落实情况</w:t>
      </w:r>
    </w:p>
    <w:p w14:paraId="7931A498">
      <w:pPr>
        <w:jc w:val="center"/>
      </w:pPr>
      <w:r>
        <w:rPr>
          <w:rFonts w:hint="eastAsia" w:ascii="宋体" w:hAnsi="宋体" w:cs="宋体"/>
          <w:b/>
          <w:bCs/>
          <w:sz w:val="21"/>
          <w:szCs w:val="18"/>
          <w:lang w:val="en-US" w:eastAsia="zh-CN"/>
        </w:rPr>
        <w:t>表5.9-2 电气安全主要防范措施落实情况检查表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5293"/>
        <w:gridCol w:w="2462"/>
        <w:gridCol w:w="938"/>
      </w:tblGrid>
      <w:tr w14:paraId="72057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99" w:type="dxa"/>
            <w:vAlign w:val="center"/>
          </w:tcPr>
          <w:p w14:paraId="5CCC0E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5293" w:type="dxa"/>
            <w:vAlign w:val="center"/>
          </w:tcPr>
          <w:p w14:paraId="46A0E5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2462" w:type="dxa"/>
            <w:vAlign w:val="center"/>
          </w:tcPr>
          <w:p w14:paraId="08A8C1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938" w:type="dxa"/>
            <w:vAlign w:val="center"/>
          </w:tcPr>
          <w:p w14:paraId="1980D8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399F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35833F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防雷、防静电接地措施</w:t>
            </w:r>
          </w:p>
        </w:tc>
      </w:tr>
      <w:tr w14:paraId="53900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3EC111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光伏场区</w:t>
            </w:r>
          </w:p>
        </w:tc>
      </w:tr>
      <w:tr w14:paraId="6B1E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699" w:type="dxa"/>
            <w:vAlign w:val="center"/>
          </w:tcPr>
          <w:p w14:paraId="62F83A59">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D6154B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场区接地需结合场地地质条件，保证接地电阻不大于4Ω。</w:t>
            </w:r>
          </w:p>
        </w:tc>
        <w:tc>
          <w:tcPr>
            <w:tcW w:w="2462" w:type="dxa"/>
            <w:vAlign w:val="center"/>
          </w:tcPr>
          <w:p w14:paraId="1285181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方阵区防雷接地电阻检测符合要求，见附件37、附件38。</w:t>
            </w:r>
          </w:p>
        </w:tc>
        <w:tc>
          <w:tcPr>
            <w:tcW w:w="938" w:type="dxa"/>
            <w:vAlign w:val="center"/>
          </w:tcPr>
          <w:p w14:paraId="7EC285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5101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0416112">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5FE1BB9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工程光伏阵列主要采取光伏组件和支架与场区接地网连接形成一个接地网进行直击雷保护，敷设以水平接地体为主，垂直接地体为辅的人工接地网，并充分利用土建金属基础钢筋作为自然接地体，接地网外缘闭合；接地网与光伏电池组件基础钢筋焊接做接地体辅以垂直接地极，方阵接地体焊接成网状，各方阵接地体相互连接。光伏阵列区电池组件自带金属边框，金属边框与金属支架相连，金属支架通过热镀锌扁钢与光伏阵列区接地网相连，构成了接地、防雷体系。</w:t>
            </w:r>
          </w:p>
        </w:tc>
        <w:tc>
          <w:tcPr>
            <w:tcW w:w="2462" w:type="dxa"/>
            <w:vAlign w:val="center"/>
          </w:tcPr>
          <w:p w14:paraId="1540672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光伏组件和支架与场区接地网连接形成一个接地网进行直击雷保护</w:t>
            </w:r>
            <w:r>
              <w:rPr>
                <w:rFonts w:hint="eastAsia" w:ascii="宋体" w:hAnsi="宋体" w:eastAsia="宋体" w:cs="宋体"/>
                <w:sz w:val="21"/>
                <w:szCs w:val="18"/>
                <w:vertAlign w:val="baseline"/>
                <w:lang w:val="en-US" w:eastAsia="zh-CN"/>
              </w:rPr>
              <w:t>，</w:t>
            </w:r>
            <w:r>
              <w:rPr>
                <w:rFonts w:hint="eastAsia" w:ascii="宋体" w:hAnsi="宋体" w:cs="宋体"/>
                <w:sz w:val="21"/>
                <w:szCs w:val="18"/>
                <w:vertAlign w:val="baseline"/>
                <w:lang w:val="en-US" w:eastAsia="zh-CN"/>
              </w:rPr>
              <w:t>方阵区防雷接地电阻检测符合要求，见附件37、附件38。</w:t>
            </w:r>
          </w:p>
        </w:tc>
        <w:tc>
          <w:tcPr>
            <w:tcW w:w="938" w:type="dxa"/>
            <w:vAlign w:val="center"/>
          </w:tcPr>
          <w:p w14:paraId="498049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F1DE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C564FF5">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CC9088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本光伏电站工程每个光伏方阵均建有逆变升压设备，包括多台组串式逆变器</w:t>
            </w:r>
            <w:r>
              <w:rPr>
                <w:rFonts w:hint="eastAsia" w:ascii="宋体" w:hAnsi="宋体" w:eastAsia="宋体" w:cs="宋体"/>
                <w:sz w:val="21"/>
                <w:szCs w:val="18"/>
                <w:vertAlign w:val="baseline"/>
                <w:lang w:val="en-US" w:eastAsia="zh-CN"/>
              </w:rPr>
              <w:t>，</w:t>
            </w:r>
            <w:r>
              <w:rPr>
                <w:rFonts w:hint="default" w:ascii="宋体" w:hAnsi="宋体" w:eastAsia="宋体" w:cs="宋体"/>
                <w:sz w:val="21"/>
                <w:szCs w:val="18"/>
                <w:vertAlign w:val="baseline"/>
                <w:lang w:val="en-US" w:eastAsia="zh-CN"/>
              </w:rPr>
              <w:t>1台35kV箱式变压器以及35kV电缆分接箱等，所有电气设备均应可靠接地，敷设以水平接地体为主，垂直接地体为辅的人工接地网，并充分利用土建金属基础钢筋作为自然接地体，接地网外缘闭合。</w:t>
            </w:r>
          </w:p>
        </w:tc>
        <w:tc>
          <w:tcPr>
            <w:tcW w:w="2462" w:type="dxa"/>
            <w:vAlign w:val="center"/>
          </w:tcPr>
          <w:p w14:paraId="1B0F3F5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方阵区防雷接地电阻检测符合要求，见附件37、附件38。</w:t>
            </w:r>
          </w:p>
        </w:tc>
        <w:tc>
          <w:tcPr>
            <w:tcW w:w="938" w:type="dxa"/>
            <w:vAlign w:val="center"/>
          </w:tcPr>
          <w:p w14:paraId="64FB47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BA75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1B11563">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5147E4D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本项目光伏组串各相邻组件之间采用BVR-1×4mm²黄绿接地线连接，连接点为组件边框预留的接地孔，将组串所有光伏组件连接在一起后，在光伏组串两端通过接地引下线将组件与光伏组串立柱连接。</w:t>
            </w:r>
          </w:p>
        </w:tc>
        <w:tc>
          <w:tcPr>
            <w:tcW w:w="2462" w:type="dxa"/>
            <w:vAlign w:val="center"/>
          </w:tcPr>
          <w:p w14:paraId="4085DF9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将组串所有光伏组件连接在一起，在光伏组串两端通过接地引下线将组件与光伏组串立柱连接。</w:t>
            </w:r>
          </w:p>
        </w:tc>
        <w:tc>
          <w:tcPr>
            <w:tcW w:w="938" w:type="dxa"/>
            <w:vAlign w:val="center"/>
          </w:tcPr>
          <w:p w14:paraId="3E365A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8C2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2FB449F">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2A0301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光伏发电区域所有变配电设备均接地，接地线采用截面不小于35mm²的铜芯黄绿接地线。</w:t>
            </w:r>
          </w:p>
        </w:tc>
        <w:tc>
          <w:tcPr>
            <w:tcW w:w="2462" w:type="dxa"/>
            <w:vAlign w:val="center"/>
          </w:tcPr>
          <w:p w14:paraId="23FB57B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光伏发电区域所有变配电设备均接地</w:t>
            </w:r>
            <w:r>
              <w:rPr>
                <w:rFonts w:hint="eastAsia" w:ascii="宋体" w:hAnsi="宋体" w:eastAsia="宋体" w:cs="宋体"/>
                <w:sz w:val="21"/>
                <w:szCs w:val="18"/>
                <w:vertAlign w:val="baseline"/>
                <w:lang w:val="en-US" w:eastAsia="zh-CN"/>
              </w:rPr>
              <w:t>，</w:t>
            </w:r>
            <w:r>
              <w:rPr>
                <w:rFonts w:hint="eastAsia" w:ascii="宋体" w:hAnsi="宋体" w:cs="宋体"/>
                <w:sz w:val="21"/>
                <w:szCs w:val="18"/>
                <w:vertAlign w:val="baseline"/>
                <w:lang w:val="en-US" w:eastAsia="zh-CN"/>
              </w:rPr>
              <w:t>防雷接地电阻检测符合要求，见附件37、附件38。</w:t>
            </w:r>
          </w:p>
        </w:tc>
        <w:tc>
          <w:tcPr>
            <w:tcW w:w="938" w:type="dxa"/>
            <w:vAlign w:val="center"/>
          </w:tcPr>
          <w:p w14:paraId="3B4F59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92C7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2022A45A">
            <w:pPr>
              <w:keepNext w:val="0"/>
              <w:keepLines w:val="0"/>
              <w:pageBreakBefore w:val="0"/>
              <w:widowControl w:val="0"/>
              <w:numPr>
                <w:ilvl w:val="0"/>
                <w:numId w:val="4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313FE8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为防止直流线路上侵入波雷电压，本工程电缆槽盒、逆变器内均逐级装设光伏专用防雷器，在35kV箱式变电站高低压侧，均装有相应的避雷器和浪涌保护器，以防止雷电及操作过电压对电气设备造成的损害。</w:t>
            </w:r>
          </w:p>
        </w:tc>
        <w:tc>
          <w:tcPr>
            <w:tcW w:w="2462" w:type="dxa"/>
            <w:vAlign w:val="center"/>
          </w:tcPr>
          <w:p w14:paraId="2CF7861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35kV箱式变电站高低压侧，均装有相应的避雷器和浪涌保护器</w:t>
            </w:r>
            <w:r>
              <w:rPr>
                <w:rFonts w:hint="eastAsia" w:ascii="宋体" w:hAnsi="宋体" w:eastAsia="宋体" w:cs="宋体"/>
                <w:sz w:val="21"/>
                <w:szCs w:val="18"/>
                <w:vertAlign w:val="baseline"/>
                <w:lang w:val="en-US" w:eastAsia="zh-CN"/>
              </w:rPr>
              <w:t>。</w:t>
            </w:r>
          </w:p>
        </w:tc>
        <w:tc>
          <w:tcPr>
            <w:tcW w:w="938" w:type="dxa"/>
            <w:vAlign w:val="center"/>
          </w:tcPr>
          <w:p w14:paraId="10EC4B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6BDC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593E51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开关站保护</w:t>
            </w:r>
          </w:p>
        </w:tc>
      </w:tr>
      <w:tr w14:paraId="65A4D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918A6C6">
            <w:pPr>
              <w:keepNext w:val="0"/>
              <w:keepLines w:val="0"/>
              <w:pageBreakBefore w:val="0"/>
              <w:widowControl w:val="0"/>
              <w:numPr>
                <w:ilvl w:val="0"/>
                <w:numId w:val="4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3C4E19D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直击雷保护</w:t>
            </w:r>
            <w:r>
              <w:rPr>
                <w:rFonts w:hint="eastAsia" w:ascii="宋体" w:hAnsi="宋体" w:eastAsia="宋体" w:cs="宋体"/>
                <w:sz w:val="21"/>
                <w:szCs w:val="18"/>
                <w:vertAlign w:val="baseline"/>
                <w:lang w:val="en-US" w:eastAsia="zh-CN"/>
              </w:rPr>
              <w:t>：本光伏发电工程开关站拟设置1棵</w:t>
            </w:r>
            <w:r>
              <w:rPr>
                <w:rFonts w:hint="eastAsia" w:ascii="宋体" w:hAnsi="宋体" w:cs="宋体"/>
                <w:sz w:val="21"/>
                <w:szCs w:val="18"/>
                <w:vertAlign w:val="baseline"/>
                <w:lang w:val="en-US" w:eastAsia="zh-CN"/>
              </w:rPr>
              <w:t>1</w:t>
            </w:r>
            <w:r>
              <w:rPr>
                <w:rFonts w:hint="eastAsia" w:ascii="宋体" w:hAnsi="宋体" w:eastAsia="宋体" w:cs="宋体"/>
                <w:sz w:val="21"/>
                <w:szCs w:val="18"/>
                <w:vertAlign w:val="baseline"/>
                <w:lang w:val="en-US" w:eastAsia="zh-CN"/>
              </w:rPr>
              <w:t>5m高独立避雷针，在开关站建筑物屋顶设置一圈避雷带，作为开关站内的防直击雷保护</w:t>
            </w:r>
            <w:r>
              <w:rPr>
                <w:rFonts w:hint="default" w:ascii="宋体" w:hAnsi="宋体" w:eastAsia="宋体" w:cs="宋体"/>
                <w:sz w:val="21"/>
                <w:szCs w:val="18"/>
                <w:vertAlign w:val="baseline"/>
                <w:lang w:val="en-US" w:eastAsia="zh-CN"/>
              </w:rPr>
              <w:t>。</w:t>
            </w:r>
          </w:p>
        </w:tc>
        <w:tc>
          <w:tcPr>
            <w:tcW w:w="2462" w:type="dxa"/>
            <w:vAlign w:val="center"/>
          </w:tcPr>
          <w:p w14:paraId="6225AC9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开关站内生产区设置1座15米独立避雷针，主要保护SVG连接变及隔离开关等裸露在空气中的带电设备，预制舱、小电阻接地装置及SVG本体装置通过热镀锌扁铁将箱体外壳与站区接地网连接。</w:t>
            </w:r>
          </w:p>
        </w:tc>
        <w:tc>
          <w:tcPr>
            <w:tcW w:w="938" w:type="dxa"/>
            <w:vAlign w:val="center"/>
          </w:tcPr>
          <w:p w14:paraId="64A56A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8625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EB57B57">
            <w:pPr>
              <w:keepNext w:val="0"/>
              <w:keepLines w:val="0"/>
              <w:pageBreakBefore w:val="0"/>
              <w:widowControl w:val="0"/>
              <w:numPr>
                <w:ilvl w:val="0"/>
                <w:numId w:val="4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350A5C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感应雷保护和接地</w:t>
            </w:r>
            <w:r>
              <w:rPr>
                <w:rFonts w:hint="eastAsia" w:ascii="宋体" w:hAnsi="宋体" w:eastAsia="宋体" w:cs="宋体"/>
                <w:sz w:val="21"/>
                <w:szCs w:val="18"/>
                <w:vertAlign w:val="baseline"/>
                <w:lang w:val="en-US" w:eastAsia="zh-CN"/>
              </w:rPr>
              <w:t>：</w:t>
            </w:r>
            <w:r>
              <w:rPr>
                <w:rFonts w:hint="default" w:ascii="宋体" w:hAnsi="宋体" w:eastAsia="宋体" w:cs="宋体"/>
                <w:sz w:val="21"/>
                <w:szCs w:val="18"/>
                <w:vertAlign w:val="baseline"/>
                <w:lang w:val="en-US" w:eastAsia="zh-CN"/>
              </w:rPr>
              <w:t>针对感应雷的破坏途径，</w:t>
            </w:r>
            <w:r>
              <w:rPr>
                <w:rFonts w:hint="eastAsia" w:ascii="宋体" w:hAnsi="宋体" w:cs="宋体"/>
                <w:sz w:val="21"/>
                <w:szCs w:val="18"/>
                <w:vertAlign w:val="baseline"/>
                <w:lang w:val="en-US" w:eastAsia="zh-CN"/>
              </w:rPr>
              <w:t>采取</w:t>
            </w:r>
            <w:r>
              <w:rPr>
                <w:rFonts w:hint="default" w:ascii="宋体" w:hAnsi="宋体" w:eastAsia="宋体" w:cs="宋体"/>
                <w:sz w:val="21"/>
                <w:szCs w:val="18"/>
                <w:vertAlign w:val="baseline"/>
                <w:lang w:val="en-US" w:eastAsia="zh-CN"/>
              </w:rPr>
              <w:t>接地、分流、屏蔽、均压等电位等方法进行有效的防护，以保证人身和设备的安全。开关站内接地装置采用以水平接地带为主，辅助以垂直接地极的复合接地网，并局部添加土壤改良剂的综合方法进行接地设计。接地网的外缘闭合，外缘各角做成圆弧形。接地装置的接地电阻、接触电压和跨步电压应满足规程要求，尽可能使电气设备所在地点附近对地电压分布均匀。</w:t>
            </w:r>
          </w:p>
        </w:tc>
        <w:tc>
          <w:tcPr>
            <w:tcW w:w="2462" w:type="dxa"/>
            <w:vAlign w:val="center"/>
          </w:tcPr>
          <w:p w14:paraId="69378E3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项目35kV开关站全站接地采用以水平敷设接地极为主，选用50×5热镀锌扁钢作水平接地主网，以L50的热镀锌角钢作垂直接地极。感应雷保护和接地电阻检测符合要求，见附件16。</w:t>
            </w:r>
          </w:p>
        </w:tc>
        <w:tc>
          <w:tcPr>
            <w:tcW w:w="938" w:type="dxa"/>
            <w:vAlign w:val="center"/>
          </w:tcPr>
          <w:p w14:paraId="63500A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CD6A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77A264D">
            <w:pPr>
              <w:keepNext w:val="0"/>
              <w:keepLines w:val="0"/>
              <w:pageBreakBefore w:val="0"/>
              <w:widowControl w:val="0"/>
              <w:numPr>
                <w:ilvl w:val="0"/>
                <w:numId w:val="4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6F2EC1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过电压保护</w:t>
            </w:r>
            <w:r>
              <w:rPr>
                <w:rFonts w:hint="eastAsia" w:ascii="宋体" w:hAnsi="宋体" w:eastAsia="宋体" w:cs="宋体"/>
                <w:sz w:val="21"/>
                <w:szCs w:val="18"/>
                <w:vertAlign w:val="baseline"/>
                <w:lang w:val="en-US" w:eastAsia="zh-CN"/>
              </w:rPr>
              <w:t>：</w:t>
            </w:r>
            <w:r>
              <w:rPr>
                <w:rFonts w:hint="default" w:ascii="宋体" w:hAnsi="宋体" w:eastAsia="宋体" w:cs="宋体"/>
                <w:sz w:val="21"/>
                <w:szCs w:val="18"/>
                <w:vertAlign w:val="baseline"/>
                <w:lang w:val="en-US" w:eastAsia="zh-CN"/>
              </w:rPr>
              <w:t>35kV的配电装置进线侧及配电装置出线侧上均装设氧化锌避雷器作为防雷电侵入波和操作过电压保护。</w:t>
            </w:r>
          </w:p>
        </w:tc>
        <w:tc>
          <w:tcPr>
            <w:tcW w:w="2462" w:type="dxa"/>
            <w:vAlign w:val="center"/>
          </w:tcPr>
          <w:p w14:paraId="13AF1A0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项目35kV出线柜出线侧设计采用氧化锌避雷器或浪涌保护器进行保护设备。</w:t>
            </w:r>
          </w:p>
        </w:tc>
        <w:tc>
          <w:tcPr>
            <w:tcW w:w="938" w:type="dxa"/>
            <w:vAlign w:val="center"/>
          </w:tcPr>
          <w:p w14:paraId="020886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1099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D975E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应急照明</w:t>
            </w:r>
          </w:p>
        </w:tc>
      </w:tr>
      <w:tr w14:paraId="606B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6CADC8FF">
            <w:pPr>
              <w:keepNext w:val="0"/>
              <w:keepLines w:val="0"/>
              <w:pageBreakBefore w:val="0"/>
              <w:widowControl w:val="0"/>
              <w:numPr>
                <w:ilvl w:val="0"/>
                <w:numId w:val="4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3433532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开关站主要出入口，35kV配电装置室、主控室等建筑物内部通道、楼梯口等区域安全出口位置设置应急照明、疏散指示灯、出口指示灯等。在开关站35kV配电室、主控室、保护室等处设置事故照明装置，保证了事故状态下，在交流电源消失时的应急、检修照明及人员疏散照明。</w:t>
            </w:r>
          </w:p>
        </w:tc>
        <w:tc>
          <w:tcPr>
            <w:tcW w:w="2462" w:type="dxa"/>
            <w:vAlign w:val="center"/>
          </w:tcPr>
          <w:p w14:paraId="7538990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开关站主要出入口，35kV配电装置室、主控室</w:t>
            </w:r>
            <w:r>
              <w:rPr>
                <w:rFonts w:hint="eastAsia" w:ascii="宋体" w:hAnsi="宋体" w:eastAsia="宋体" w:cs="宋体"/>
                <w:sz w:val="21"/>
                <w:szCs w:val="18"/>
                <w:vertAlign w:val="baseline"/>
                <w:lang w:val="en-US" w:eastAsia="zh-CN"/>
              </w:rPr>
              <w:t>、</w:t>
            </w:r>
            <w:r>
              <w:rPr>
                <w:rFonts w:hint="default" w:ascii="宋体" w:hAnsi="宋体" w:eastAsia="宋体" w:cs="宋体"/>
                <w:sz w:val="21"/>
                <w:szCs w:val="18"/>
                <w:vertAlign w:val="baseline"/>
                <w:lang w:val="en-US" w:eastAsia="zh-CN"/>
              </w:rPr>
              <w:t>通道、楼梯口</w:t>
            </w:r>
            <w:r>
              <w:rPr>
                <w:rFonts w:hint="eastAsia" w:ascii="宋体" w:hAnsi="宋体" w:eastAsia="宋体" w:cs="宋体"/>
                <w:sz w:val="21"/>
                <w:szCs w:val="18"/>
                <w:vertAlign w:val="baseline"/>
                <w:lang w:val="en-US" w:eastAsia="zh-CN"/>
              </w:rPr>
              <w:t>、消防泵房等建筑内设置有应急照明。</w:t>
            </w:r>
          </w:p>
        </w:tc>
        <w:tc>
          <w:tcPr>
            <w:tcW w:w="938" w:type="dxa"/>
            <w:vAlign w:val="center"/>
          </w:tcPr>
          <w:p w14:paraId="70FFF5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5ADD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18BD52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eastAsia="宋体" w:cs="宋体"/>
                <w:b/>
                <w:bCs/>
                <w:sz w:val="21"/>
                <w:szCs w:val="18"/>
                <w:vertAlign w:val="baseline"/>
                <w:lang w:val="en-US" w:eastAsia="zh-CN"/>
              </w:rPr>
              <w:t>电气安全措施</w:t>
            </w:r>
          </w:p>
        </w:tc>
      </w:tr>
      <w:tr w14:paraId="6C110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746645A">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9F60A4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高压电力线安全距离是防止运行人员在操作维护中发生触电事故，保证运行人员安全的最基本措施，应严格按规范执行；</w:t>
            </w:r>
          </w:p>
        </w:tc>
        <w:tc>
          <w:tcPr>
            <w:tcW w:w="2462" w:type="dxa"/>
            <w:vAlign w:val="center"/>
          </w:tcPr>
          <w:p w14:paraId="1AB366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SVG装置等高压电气设备设置有符合要求的围栏；并设置有“禁止翻越”等安全警示标识。</w:t>
            </w:r>
          </w:p>
        </w:tc>
        <w:tc>
          <w:tcPr>
            <w:tcW w:w="938" w:type="dxa"/>
            <w:vAlign w:val="center"/>
          </w:tcPr>
          <w:p w14:paraId="0E69B2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69A4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2FA8463C">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D612E4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出线场设备布置在有围栏的区域内，无关人员不能接触；</w:t>
            </w:r>
          </w:p>
        </w:tc>
        <w:tc>
          <w:tcPr>
            <w:tcW w:w="2462" w:type="dxa"/>
            <w:vAlign w:val="center"/>
          </w:tcPr>
          <w:p w14:paraId="604366B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SVG装置等户外电气设备设置有符合要求的围栏；并设置有“禁止翻越”等安全警示标识。</w:t>
            </w:r>
          </w:p>
        </w:tc>
        <w:tc>
          <w:tcPr>
            <w:tcW w:w="938" w:type="dxa"/>
            <w:vAlign w:val="center"/>
          </w:tcPr>
          <w:p w14:paraId="6530CB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33AF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28128C2">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909EBB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用于接零保护的零线上不得装设熔断器和断路器；</w:t>
            </w:r>
          </w:p>
        </w:tc>
        <w:tc>
          <w:tcPr>
            <w:tcW w:w="2462" w:type="dxa"/>
            <w:vAlign w:val="center"/>
          </w:tcPr>
          <w:p w14:paraId="516641F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项目用于接零保护的零线上未装设熔断器和断路器。</w:t>
            </w:r>
          </w:p>
        </w:tc>
        <w:tc>
          <w:tcPr>
            <w:tcW w:w="938" w:type="dxa"/>
            <w:vAlign w:val="center"/>
          </w:tcPr>
          <w:p w14:paraId="30F5E7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9D70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693B2E32">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3F3DB0E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在站用电接线中，所有远离低压配电主盘的负荷点和配电箱，在其进线侧都应装设隔离开关或负荷开关；</w:t>
            </w:r>
          </w:p>
        </w:tc>
        <w:tc>
          <w:tcPr>
            <w:tcW w:w="2462" w:type="dxa"/>
            <w:vAlign w:val="center"/>
          </w:tcPr>
          <w:p w14:paraId="7306A5C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项目进线侧安装有</w:t>
            </w:r>
            <w:r>
              <w:rPr>
                <w:rFonts w:hint="default" w:ascii="宋体" w:hAnsi="宋体" w:eastAsia="宋体" w:cs="宋体"/>
                <w:sz w:val="21"/>
                <w:szCs w:val="18"/>
                <w:vertAlign w:val="baseline"/>
                <w:lang w:val="en-US" w:eastAsia="zh-CN"/>
              </w:rPr>
              <w:t>装设隔离开关或负荷开关</w:t>
            </w:r>
            <w:r>
              <w:rPr>
                <w:rFonts w:hint="eastAsia" w:ascii="宋体" w:hAnsi="宋体" w:eastAsia="宋体" w:cs="宋体"/>
                <w:sz w:val="21"/>
                <w:szCs w:val="18"/>
                <w:vertAlign w:val="baseline"/>
                <w:lang w:val="en-US" w:eastAsia="zh-CN"/>
              </w:rPr>
              <w:t>。</w:t>
            </w:r>
          </w:p>
        </w:tc>
        <w:tc>
          <w:tcPr>
            <w:tcW w:w="938" w:type="dxa"/>
            <w:vAlign w:val="center"/>
          </w:tcPr>
          <w:p w14:paraId="3A7111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6E51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68A36B9">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E6CB2A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高压开关设备（断路器、隔离开关、接地刀闸及开关柜）均应装设有双重编号（调度编号和设备、线路名称）的编号牌，且字迹清晰、颜色正确；</w:t>
            </w:r>
          </w:p>
        </w:tc>
        <w:tc>
          <w:tcPr>
            <w:tcW w:w="2462" w:type="dxa"/>
            <w:vAlign w:val="center"/>
          </w:tcPr>
          <w:p w14:paraId="3974C01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高压开关设备装设有双重编号</w:t>
            </w:r>
            <w:r>
              <w:rPr>
                <w:rFonts w:hint="eastAsia" w:ascii="宋体" w:hAnsi="宋体" w:eastAsia="宋体" w:cs="宋体"/>
                <w:sz w:val="21"/>
                <w:szCs w:val="18"/>
                <w:vertAlign w:val="baseline"/>
                <w:lang w:val="en-US" w:eastAsia="zh-CN"/>
              </w:rPr>
              <w:t>牌。</w:t>
            </w:r>
          </w:p>
        </w:tc>
        <w:tc>
          <w:tcPr>
            <w:tcW w:w="938" w:type="dxa"/>
            <w:vAlign w:val="center"/>
          </w:tcPr>
          <w:p w14:paraId="057C50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72B4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7942D76">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855199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对有可能引起触电的部位，如电气设备周围设置的防护栏和防护隔板等，都应设置明显安全标志；</w:t>
            </w:r>
          </w:p>
        </w:tc>
        <w:tc>
          <w:tcPr>
            <w:tcW w:w="2462" w:type="dxa"/>
            <w:vAlign w:val="center"/>
          </w:tcPr>
          <w:p w14:paraId="035B69B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可能引起触电的部位</w:t>
            </w:r>
            <w:r>
              <w:rPr>
                <w:rFonts w:hint="eastAsia" w:ascii="宋体" w:hAnsi="宋体" w:eastAsia="宋体" w:cs="宋体"/>
                <w:sz w:val="21"/>
                <w:szCs w:val="18"/>
                <w:vertAlign w:val="baseline"/>
                <w:lang w:val="en-US" w:eastAsia="zh-CN"/>
              </w:rPr>
              <w:t>设置有“当心触电”安全警示标牌。</w:t>
            </w:r>
          </w:p>
        </w:tc>
        <w:tc>
          <w:tcPr>
            <w:tcW w:w="938" w:type="dxa"/>
            <w:vAlign w:val="center"/>
          </w:tcPr>
          <w:p w14:paraId="69118E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4B99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27C7C85A">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D47491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低压系统零线上均不装设熔断器，所有可能产生感应电压的电气设备外壳均接地，其感应电压不大于50V。开关柜均具有“五防”措施，并进行定期检修；</w:t>
            </w:r>
          </w:p>
        </w:tc>
        <w:tc>
          <w:tcPr>
            <w:tcW w:w="2462" w:type="dxa"/>
            <w:vAlign w:val="center"/>
          </w:tcPr>
          <w:p w14:paraId="3729188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35kV高压开关柜</w:t>
            </w:r>
            <w:r>
              <w:rPr>
                <w:rFonts w:hint="eastAsia" w:ascii="宋体" w:hAnsi="宋体" w:eastAsia="宋体" w:cs="宋体"/>
                <w:sz w:val="21"/>
                <w:szCs w:val="18"/>
                <w:vertAlign w:val="baseline"/>
                <w:lang w:val="en-US" w:eastAsia="zh-CN"/>
              </w:rPr>
              <w:t>具有</w:t>
            </w:r>
            <w:r>
              <w:rPr>
                <w:rFonts w:hint="default" w:ascii="宋体" w:hAnsi="宋体" w:eastAsia="宋体" w:cs="宋体"/>
                <w:sz w:val="21"/>
                <w:szCs w:val="18"/>
                <w:vertAlign w:val="baseline"/>
                <w:lang w:val="en-US" w:eastAsia="zh-CN"/>
              </w:rPr>
              <w:t>“五防”</w:t>
            </w:r>
            <w:r>
              <w:rPr>
                <w:rFonts w:hint="eastAsia" w:ascii="宋体" w:hAnsi="宋体" w:eastAsia="宋体" w:cs="宋体"/>
                <w:sz w:val="21"/>
                <w:szCs w:val="18"/>
                <w:vertAlign w:val="baseline"/>
                <w:lang w:val="en-US" w:eastAsia="zh-CN"/>
              </w:rPr>
              <w:t>机械联锁功能。</w:t>
            </w:r>
          </w:p>
        </w:tc>
        <w:tc>
          <w:tcPr>
            <w:tcW w:w="938" w:type="dxa"/>
            <w:vAlign w:val="center"/>
          </w:tcPr>
          <w:p w14:paraId="6166B1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363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DFF27C2">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4A57723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所有电气设备的外壳均应有可靠接地，采取均压措施，以降低接触电势和跨步电势，保证人身和设备的安全；</w:t>
            </w:r>
          </w:p>
        </w:tc>
        <w:tc>
          <w:tcPr>
            <w:tcW w:w="2462" w:type="dxa"/>
            <w:vAlign w:val="center"/>
          </w:tcPr>
          <w:p w14:paraId="77D75F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电气设备外壳均有可靠接地</w:t>
            </w:r>
            <w:r>
              <w:rPr>
                <w:rFonts w:hint="eastAsia" w:ascii="宋体" w:hAnsi="宋体" w:eastAsia="宋体" w:cs="宋体"/>
                <w:sz w:val="21"/>
                <w:szCs w:val="18"/>
                <w:vertAlign w:val="baseline"/>
                <w:lang w:val="en-US" w:eastAsia="zh-CN"/>
              </w:rPr>
              <w:t>。</w:t>
            </w:r>
          </w:p>
        </w:tc>
        <w:tc>
          <w:tcPr>
            <w:tcW w:w="938" w:type="dxa"/>
            <w:vAlign w:val="center"/>
          </w:tcPr>
          <w:p w14:paraId="4D4712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DD99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0157971">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2F3C6B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防电气误操作建议对策措施：在光伏电站内开展全员安全技术培训，不断增强全员的安全意识，把认真执行《电力安全工作规程》“两票三制”作为全员业务考核的重要内容之一。坚持进行反“习惯违章”活动。</w:t>
            </w:r>
          </w:p>
        </w:tc>
        <w:tc>
          <w:tcPr>
            <w:tcW w:w="2462" w:type="dxa"/>
            <w:vAlign w:val="center"/>
          </w:tcPr>
          <w:p w14:paraId="35B061F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企业建立有</w:t>
            </w:r>
            <w:r>
              <w:rPr>
                <w:rFonts w:hint="eastAsia" w:ascii="宋体" w:hAnsi="宋体" w:eastAsia="宋体" w:cs="宋体"/>
                <w:sz w:val="21"/>
                <w:szCs w:val="18"/>
                <w:vertAlign w:val="baseline"/>
                <w:lang w:val="en-US" w:eastAsia="zh-CN"/>
              </w:rPr>
              <w:t>电站运行规程，严格执行</w:t>
            </w:r>
            <w:r>
              <w:rPr>
                <w:rFonts w:hint="default" w:ascii="宋体" w:hAnsi="宋体" w:eastAsia="宋体" w:cs="宋体"/>
                <w:sz w:val="21"/>
                <w:szCs w:val="18"/>
                <w:vertAlign w:val="baseline"/>
                <w:lang w:val="en-US" w:eastAsia="zh-CN"/>
              </w:rPr>
              <w:t>“两票三制”</w:t>
            </w:r>
            <w:r>
              <w:rPr>
                <w:rFonts w:hint="eastAsia" w:ascii="宋体" w:hAnsi="宋体" w:eastAsia="宋体" w:cs="宋体"/>
                <w:sz w:val="21"/>
                <w:szCs w:val="18"/>
                <w:vertAlign w:val="baseline"/>
                <w:lang w:val="en-US" w:eastAsia="zh-CN"/>
              </w:rPr>
              <w:t>。</w:t>
            </w:r>
          </w:p>
        </w:tc>
        <w:tc>
          <w:tcPr>
            <w:tcW w:w="938" w:type="dxa"/>
            <w:vAlign w:val="center"/>
          </w:tcPr>
          <w:p w14:paraId="0994A7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49E8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30D137D">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A19110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装设避雷针或架设避雷线防直击雷伤害，并确保主要电气设备在避雷装置的有效保护范围内；</w:t>
            </w:r>
          </w:p>
        </w:tc>
        <w:tc>
          <w:tcPr>
            <w:tcW w:w="2462" w:type="dxa"/>
            <w:vAlign w:val="center"/>
          </w:tcPr>
          <w:p w14:paraId="5F3B4C9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开关站内生产区设置1座15米独立避雷针，</w:t>
            </w:r>
            <w:r>
              <w:rPr>
                <w:rFonts w:hint="default" w:ascii="宋体" w:hAnsi="宋体" w:eastAsia="宋体" w:cs="宋体"/>
                <w:sz w:val="21"/>
                <w:szCs w:val="18"/>
                <w:vertAlign w:val="baseline"/>
                <w:lang w:val="en-US" w:eastAsia="zh-CN"/>
              </w:rPr>
              <w:t>主要电气设备在避雷装置的有效保护范围内</w:t>
            </w:r>
            <w:r>
              <w:rPr>
                <w:rFonts w:hint="eastAsia" w:ascii="宋体" w:hAnsi="宋体" w:eastAsia="宋体" w:cs="宋体"/>
                <w:sz w:val="21"/>
                <w:szCs w:val="18"/>
                <w:vertAlign w:val="baseline"/>
                <w:lang w:val="en-US" w:eastAsia="zh-CN"/>
              </w:rPr>
              <w:t>。</w:t>
            </w:r>
          </w:p>
        </w:tc>
        <w:tc>
          <w:tcPr>
            <w:tcW w:w="938" w:type="dxa"/>
            <w:vAlign w:val="center"/>
          </w:tcPr>
          <w:p w14:paraId="180062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F58F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6D2FBC3C">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9B362A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对所有设备进行有效接地，并对接地装置进行检测</w:t>
            </w:r>
            <w:r>
              <w:rPr>
                <w:rFonts w:hint="eastAsia" w:ascii="宋体" w:hAnsi="宋体" w:cs="宋体"/>
                <w:sz w:val="21"/>
                <w:szCs w:val="18"/>
                <w:vertAlign w:val="baseline"/>
                <w:lang w:val="en-US" w:eastAsia="zh-CN"/>
              </w:rPr>
              <w:t>试</w:t>
            </w:r>
            <w:r>
              <w:rPr>
                <w:rFonts w:hint="default" w:ascii="宋体" w:hAnsi="宋体" w:eastAsia="宋体" w:cs="宋体"/>
                <w:sz w:val="21"/>
                <w:szCs w:val="18"/>
                <w:vertAlign w:val="baseline"/>
                <w:lang w:val="en-US" w:eastAsia="zh-CN"/>
              </w:rPr>
              <w:t>验合格后方可投入使用；</w:t>
            </w:r>
          </w:p>
        </w:tc>
        <w:tc>
          <w:tcPr>
            <w:tcW w:w="2462" w:type="dxa"/>
            <w:vAlign w:val="center"/>
          </w:tcPr>
          <w:p w14:paraId="46B7D04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项目设备已进行有效接地，接地电阻检测报告见附件16、附件37、附件38。</w:t>
            </w:r>
          </w:p>
        </w:tc>
        <w:tc>
          <w:tcPr>
            <w:tcW w:w="938" w:type="dxa"/>
            <w:vAlign w:val="center"/>
          </w:tcPr>
          <w:p w14:paraId="273281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31E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453EB7F">
            <w:pPr>
              <w:keepNext w:val="0"/>
              <w:keepLines w:val="0"/>
              <w:pageBreakBefore w:val="0"/>
              <w:widowControl w:val="0"/>
              <w:numPr>
                <w:ilvl w:val="0"/>
                <w:numId w:val="4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FD0519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加强电气设备及场地管理，无关人员不得进入</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内，进入</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内不得携带易导电的金属物品。</w:t>
            </w:r>
          </w:p>
        </w:tc>
        <w:tc>
          <w:tcPr>
            <w:tcW w:w="2462" w:type="dxa"/>
            <w:vAlign w:val="center"/>
          </w:tcPr>
          <w:p w14:paraId="346B2D6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电气设备</w:t>
            </w:r>
            <w:r>
              <w:rPr>
                <w:rFonts w:hint="eastAsia" w:ascii="宋体" w:hAnsi="宋体" w:eastAsia="宋体" w:cs="宋体"/>
                <w:sz w:val="21"/>
                <w:szCs w:val="18"/>
                <w:vertAlign w:val="baseline"/>
                <w:lang w:val="en-US" w:eastAsia="zh-CN"/>
              </w:rPr>
              <w:t>间设置有“无关人员 禁止入内”等安全警示标识。</w:t>
            </w:r>
          </w:p>
        </w:tc>
        <w:tc>
          <w:tcPr>
            <w:tcW w:w="938" w:type="dxa"/>
            <w:vAlign w:val="center"/>
          </w:tcPr>
          <w:p w14:paraId="6417F0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EAF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431AC0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eastAsia="宋体" w:cs="宋体"/>
                <w:b/>
                <w:bCs/>
                <w:sz w:val="21"/>
                <w:szCs w:val="18"/>
                <w:vertAlign w:val="baseline"/>
                <w:lang w:val="en-US" w:eastAsia="zh-CN"/>
              </w:rPr>
              <w:t>光伏并网发电系统方面的安全对策措施</w:t>
            </w:r>
          </w:p>
        </w:tc>
      </w:tr>
      <w:tr w14:paraId="10E3D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18AA8FE">
            <w:pPr>
              <w:keepNext w:val="0"/>
              <w:keepLines w:val="0"/>
              <w:pageBreakBefore w:val="0"/>
              <w:widowControl w:val="0"/>
              <w:numPr>
                <w:ilvl w:val="0"/>
                <w:numId w:val="4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4D2F013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应按照《光伏系统并网技术要求》（GB/T19939-2005）的要求，为防止孤岛效应等事故的发生，应设置至少各1种主动和被动防孤岛效应保护。当电网失压时，防孤岛效应保护应在2s内动作，将光伏系统与电网断开；应设置短路保护，当电网短路时逆变器的过电流应不大于额定电流的150%，并在0.1s以内将光伏系统与电网断开。</w:t>
            </w:r>
          </w:p>
        </w:tc>
        <w:tc>
          <w:tcPr>
            <w:tcW w:w="2462" w:type="dxa"/>
            <w:vAlign w:val="center"/>
          </w:tcPr>
          <w:p w14:paraId="6711353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项目设置有防孤岛保护装置并有效投用，检测报告见附件16。</w:t>
            </w:r>
          </w:p>
        </w:tc>
        <w:tc>
          <w:tcPr>
            <w:tcW w:w="938" w:type="dxa"/>
            <w:vAlign w:val="center"/>
          </w:tcPr>
          <w:p w14:paraId="05A31DD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602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FA7C982">
            <w:pPr>
              <w:keepNext w:val="0"/>
              <w:keepLines w:val="0"/>
              <w:pageBreakBefore w:val="0"/>
              <w:widowControl w:val="0"/>
              <w:numPr>
                <w:ilvl w:val="0"/>
                <w:numId w:val="4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7631FF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工程投运后，应根据工作内容认真做好作业现场危险源点分析，尤其是易发生误操作的危险源点，在作业现场可能发生人身伤害事故的危险源点设立安全警示牌，并定期对其安全措施进行针对性和有效性分析，以确保光伏电站安全运行。</w:t>
            </w:r>
          </w:p>
        </w:tc>
        <w:tc>
          <w:tcPr>
            <w:tcW w:w="2462" w:type="dxa"/>
            <w:vAlign w:val="center"/>
          </w:tcPr>
          <w:p w14:paraId="176C4DA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作业现场可能发生人身伤害事故的危险源点</w:t>
            </w:r>
            <w:r>
              <w:rPr>
                <w:rFonts w:hint="eastAsia" w:ascii="宋体" w:hAnsi="宋体" w:eastAsia="宋体" w:cs="宋体"/>
                <w:sz w:val="21"/>
                <w:szCs w:val="18"/>
                <w:vertAlign w:val="baseline"/>
                <w:lang w:val="en-US" w:eastAsia="zh-CN"/>
              </w:rPr>
              <w:t>已</w:t>
            </w:r>
            <w:r>
              <w:rPr>
                <w:rFonts w:hint="default" w:ascii="宋体" w:hAnsi="宋体" w:eastAsia="宋体" w:cs="宋体"/>
                <w:sz w:val="21"/>
                <w:szCs w:val="18"/>
                <w:vertAlign w:val="baseline"/>
                <w:lang w:val="en-US" w:eastAsia="zh-CN"/>
              </w:rPr>
              <w:t>设立安全警示牌</w:t>
            </w:r>
            <w:r>
              <w:rPr>
                <w:rFonts w:hint="eastAsia" w:ascii="宋体" w:hAnsi="宋体" w:eastAsia="宋体" w:cs="宋体"/>
                <w:sz w:val="21"/>
                <w:szCs w:val="18"/>
                <w:vertAlign w:val="baseline"/>
                <w:lang w:val="en-US" w:eastAsia="zh-CN"/>
              </w:rPr>
              <w:t>。</w:t>
            </w:r>
          </w:p>
        </w:tc>
        <w:tc>
          <w:tcPr>
            <w:tcW w:w="938" w:type="dxa"/>
            <w:vAlign w:val="center"/>
          </w:tcPr>
          <w:p w14:paraId="61CA7B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F0F5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3332D5FC">
            <w:pPr>
              <w:keepNext w:val="0"/>
              <w:keepLines w:val="0"/>
              <w:pageBreakBefore w:val="0"/>
              <w:widowControl w:val="0"/>
              <w:numPr>
                <w:ilvl w:val="0"/>
                <w:numId w:val="4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F59C68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电气照明应根据不同的布置方式及场合，采用配照合理、检修方便、经济合理的照明方式，照明灯具的机械、电气、防火性能应符合灯具有关的国家标准和要求。</w:t>
            </w:r>
          </w:p>
        </w:tc>
        <w:tc>
          <w:tcPr>
            <w:tcW w:w="2462" w:type="dxa"/>
            <w:vAlign w:val="center"/>
          </w:tcPr>
          <w:p w14:paraId="7997706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项目电气照明设置符合要求。</w:t>
            </w:r>
          </w:p>
        </w:tc>
        <w:tc>
          <w:tcPr>
            <w:tcW w:w="938" w:type="dxa"/>
            <w:vAlign w:val="center"/>
          </w:tcPr>
          <w:p w14:paraId="03A358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404F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D4EB43D">
            <w:pPr>
              <w:keepNext w:val="0"/>
              <w:keepLines w:val="0"/>
              <w:pageBreakBefore w:val="0"/>
              <w:widowControl w:val="0"/>
              <w:numPr>
                <w:ilvl w:val="0"/>
                <w:numId w:val="4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877B81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光伏发电站防孤岛保护能力以及在并网线路同时T接有其它用电负荷情况下，防孤岛效应保护动作时间不大于电网侧线路保护重合闸时间。</w:t>
            </w:r>
          </w:p>
        </w:tc>
        <w:tc>
          <w:tcPr>
            <w:tcW w:w="2462" w:type="dxa"/>
            <w:vAlign w:val="center"/>
          </w:tcPr>
          <w:p w14:paraId="32480D6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项目防孤岛保护装置动作时间符合要求，检验报告见附件16。</w:t>
            </w:r>
          </w:p>
        </w:tc>
        <w:tc>
          <w:tcPr>
            <w:tcW w:w="938" w:type="dxa"/>
            <w:vAlign w:val="center"/>
          </w:tcPr>
          <w:p w14:paraId="512100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94D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5CB6D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eastAsia="宋体" w:cs="宋体"/>
                <w:b/>
                <w:bCs/>
                <w:spacing w:val="9"/>
                <w:sz w:val="21"/>
                <w:szCs w:val="21"/>
                <w:lang w:val="en-US" w:eastAsia="zh-CN"/>
              </w:rPr>
              <w:t>电气设备及其系统方面的安全对策措施</w:t>
            </w:r>
          </w:p>
        </w:tc>
      </w:tr>
      <w:tr w14:paraId="339C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DA4F99B">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B1AAA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光伏电站全部电气设备应有设备铭牌名称和企业自主的双重编号。</w:t>
            </w:r>
          </w:p>
        </w:tc>
        <w:tc>
          <w:tcPr>
            <w:tcW w:w="2462" w:type="dxa"/>
            <w:vAlign w:val="center"/>
          </w:tcPr>
          <w:p w14:paraId="6C9FBE9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电气设备</w:t>
            </w:r>
            <w:r>
              <w:rPr>
                <w:rFonts w:hint="eastAsia" w:ascii="宋体" w:hAnsi="宋体" w:eastAsia="宋体" w:cs="宋体"/>
                <w:sz w:val="21"/>
                <w:szCs w:val="18"/>
                <w:vertAlign w:val="baseline"/>
                <w:lang w:val="en-US" w:eastAsia="zh-CN"/>
              </w:rPr>
              <w:t>设</w:t>
            </w:r>
            <w:r>
              <w:rPr>
                <w:rFonts w:hint="default" w:ascii="宋体" w:hAnsi="宋体" w:eastAsia="宋体" w:cs="宋体"/>
                <w:sz w:val="21"/>
                <w:szCs w:val="18"/>
                <w:vertAlign w:val="baseline"/>
                <w:lang w:val="en-US" w:eastAsia="zh-CN"/>
              </w:rPr>
              <w:t>有设备铭牌名称和企业自主的双重编号。</w:t>
            </w:r>
          </w:p>
        </w:tc>
        <w:tc>
          <w:tcPr>
            <w:tcW w:w="938" w:type="dxa"/>
            <w:vAlign w:val="center"/>
          </w:tcPr>
          <w:p w14:paraId="32DD6C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07F6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2D9FA6AD">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132491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控制器、逆变器设备的金属外壳必须接地，金属箱盖和箱体内侧应进行跨接。</w:t>
            </w:r>
          </w:p>
        </w:tc>
        <w:tc>
          <w:tcPr>
            <w:tcW w:w="2462" w:type="dxa"/>
            <w:vAlign w:val="center"/>
          </w:tcPr>
          <w:p w14:paraId="783ABAE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控制器、逆变器设备的金属外壳</w:t>
            </w:r>
            <w:r>
              <w:rPr>
                <w:rFonts w:hint="eastAsia" w:ascii="宋体" w:hAnsi="宋体" w:eastAsia="宋体" w:cs="宋体"/>
                <w:sz w:val="21"/>
                <w:szCs w:val="18"/>
                <w:vertAlign w:val="baseline"/>
                <w:lang w:val="en-US" w:eastAsia="zh-CN"/>
              </w:rPr>
              <w:t>已接地，</w:t>
            </w:r>
            <w:r>
              <w:rPr>
                <w:rFonts w:hint="default" w:ascii="宋体" w:hAnsi="宋体" w:eastAsia="宋体" w:cs="宋体"/>
                <w:sz w:val="21"/>
                <w:szCs w:val="18"/>
                <w:vertAlign w:val="baseline"/>
                <w:lang w:val="en-US" w:eastAsia="zh-CN"/>
              </w:rPr>
              <w:t>金属箱盖和箱体内侧</w:t>
            </w:r>
            <w:r>
              <w:rPr>
                <w:rFonts w:hint="eastAsia" w:ascii="宋体" w:hAnsi="宋体" w:eastAsia="宋体" w:cs="宋体"/>
                <w:sz w:val="21"/>
                <w:szCs w:val="18"/>
                <w:vertAlign w:val="baseline"/>
                <w:lang w:val="en-US" w:eastAsia="zh-CN"/>
              </w:rPr>
              <w:t>有</w:t>
            </w:r>
            <w:r>
              <w:rPr>
                <w:rFonts w:hint="default" w:ascii="宋体" w:hAnsi="宋体" w:eastAsia="宋体" w:cs="宋体"/>
                <w:sz w:val="21"/>
                <w:szCs w:val="18"/>
                <w:vertAlign w:val="baseline"/>
                <w:lang w:val="en-US" w:eastAsia="zh-CN"/>
              </w:rPr>
              <w:t>跨接。</w:t>
            </w:r>
          </w:p>
        </w:tc>
        <w:tc>
          <w:tcPr>
            <w:tcW w:w="938" w:type="dxa"/>
            <w:vAlign w:val="center"/>
          </w:tcPr>
          <w:p w14:paraId="04B289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1E88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C879604">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6371D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设计阶段应增加电缆沟防火、防止啮齿类小动物侵害的安全措施。</w:t>
            </w:r>
          </w:p>
        </w:tc>
        <w:tc>
          <w:tcPr>
            <w:tcW w:w="2462" w:type="dxa"/>
            <w:vAlign w:val="center"/>
          </w:tcPr>
          <w:p w14:paraId="422F856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电缆沟有防火、防小动物侵入的措施。</w:t>
            </w:r>
          </w:p>
        </w:tc>
        <w:tc>
          <w:tcPr>
            <w:tcW w:w="938" w:type="dxa"/>
            <w:vAlign w:val="center"/>
          </w:tcPr>
          <w:p w14:paraId="375D92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2A17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37B41C8">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499A43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严格按设计图册施工，做到布线整齐，多类电缆按规定分层布置，电缆的弯曲半径应符合要求，避免任意交叉并留出足够的人行通道。</w:t>
            </w:r>
          </w:p>
        </w:tc>
        <w:tc>
          <w:tcPr>
            <w:tcW w:w="2462" w:type="dxa"/>
            <w:vAlign w:val="center"/>
          </w:tcPr>
          <w:p w14:paraId="15ED571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电缆布线符合设计要求。</w:t>
            </w:r>
          </w:p>
        </w:tc>
        <w:tc>
          <w:tcPr>
            <w:tcW w:w="938" w:type="dxa"/>
            <w:vAlign w:val="center"/>
          </w:tcPr>
          <w:p w14:paraId="1D9E15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A023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4389C17">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356BD07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应尽量减少电缆中间接头的数量。如需要，应按工艺要求制作安装电缆头，经质量验收合格后再用耐火防爆盒将其封闭。</w:t>
            </w:r>
          </w:p>
        </w:tc>
        <w:tc>
          <w:tcPr>
            <w:tcW w:w="2462" w:type="dxa"/>
            <w:vAlign w:val="center"/>
          </w:tcPr>
          <w:p w14:paraId="5381161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项目电缆接头符合设计要求。</w:t>
            </w:r>
          </w:p>
        </w:tc>
        <w:tc>
          <w:tcPr>
            <w:tcW w:w="938" w:type="dxa"/>
            <w:vAlign w:val="center"/>
          </w:tcPr>
          <w:p w14:paraId="094127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400B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38FFAD8E">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49FEACC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电缆的屏蔽层要实现可靠接地，发挥良好的“屏蔽保护”作用，防止雷电流入地时造成的局部地电位升高向二次电缆反击，切实保证计算机测控系统在雷电活动时安全运行，完善对控制系统“二次反击”的防护。</w:t>
            </w:r>
          </w:p>
        </w:tc>
        <w:tc>
          <w:tcPr>
            <w:tcW w:w="2462" w:type="dxa"/>
            <w:vAlign w:val="center"/>
          </w:tcPr>
          <w:p w14:paraId="67EEFD9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电缆屏蔽层</w:t>
            </w:r>
            <w:r>
              <w:rPr>
                <w:rFonts w:hint="eastAsia" w:ascii="宋体" w:hAnsi="宋体" w:eastAsia="宋体" w:cs="宋体"/>
                <w:sz w:val="21"/>
                <w:szCs w:val="18"/>
                <w:vertAlign w:val="baseline"/>
                <w:lang w:val="en-US" w:eastAsia="zh-CN"/>
              </w:rPr>
              <w:t>已接地。</w:t>
            </w:r>
          </w:p>
        </w:tc>
        <w:tc>
          <w:tcPr>
            <w:tcW w:w="938" w:type="dxa"/>
            <w:vAlign w:val="center"/>
          </w:tcPr>
          <w:p w14:paraId="34DEE6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BC9E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86DF818">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4E61123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采用“五防”装置运行可靠的开关柜，严禁使用“五防”功能不完善的开关柜，如就地分合闸五防闭锁功能等。</w:t>
            </w:r>
          </w:p>
        </w:tc>
        <w:tc>
          <w:tcPr>
            <w:tcW w:w="2462" w:type="dxa"/>
            <w:vAlign w:val="center"/>
          </w:tcPr>
          <w:p w14:paraId="05B56B9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项目高压开关柜具有五防联锁功能。</w:t>
            </w:r>
          </w:p>
        </w:tc>
        <w:tc>
          <w:tcPr>
            <w:tcW w:w="938" w:type="dxa"/>
            <w:vAlign w:val="center"/>
          </w:tcPr>
          <w:p w14:paraId="19CD27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50BB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C49DDB7">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1173B1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所有检修电源箱、照明箱、移动式电气设备、手持电动工具等设施均应安装漏电保护。</w:t>
            </w:r>
          </w:p>
        </w:tc>
        <w:tc>
          <w:tcPr>
            <w:tcW w:w="2462" w:type="dxa"/>
            <w:vAlign w:val="center"/>
          </w:tcPr>
          <w:p w14:paraId="54C818B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项目检修电源箱等安装有漏电保护器。</w:t>
            </w:r>
          </w:p>
        </w:tc>
        <w:tc>
          <w:tcPr>
            <w:tcW w:w="938" w:type="dxa"/>
            <w:vAlign w:val="center"/>
          </w:tcPr>
          <w:p w14:paraId="72E615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EB55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D559820">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25154D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户外电气设备如断路器、互感器应采取防雨措施。</w:t>
            </w:r>
          </w:p>
        </w:tc>
        <w:tc>
          <w:tcPr>
            <w:tcW w:w="2462" w:type="dxa"/>
            <w:vAlign w:val="center"/>
          </w:tcPr>
          <w:p w14:paraId="241E69D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户外电气设备</w:t>
            </w:r>
            <w:r>
              <w:rPr>
                <w:rFonts w:hint="eastAsia" w:ascii="宋体" w:hAnsi="宋体" w:eastAsia="宋体" w:cs="宋体"/>
                <w:sz w:val="21"/>
                <w:szCs w:val="18"/>
                <w:vertAlign w:val="baseline"/>
                <w:lang w:val="en-US" w:eastAsia="zh-CN"/>
              </w:rPr>
              <w:t>有</w:t>
            </w:r>
            <w:r>
              <w:rPr>
                <w:rFonts w:hint="default" w:ascii="宋体" w:hAnsi="宋体" w:eastAsia="宋体" w:cs="宋体"/>
                <w:sz w:val="21"/>
                <w:szCs w:val="18"/>
                <w:vertAlign w:val="baseline"/>
                <w:lang w:val="en-US" w:eastAsia="zh-CN"/>
              </w:rPr>
              <w:t>防雨措施。</w:t>
            </w:r>
          </w:p>
        </w:tc>
        <w:tc>
          <w:tcPr>
            <w:tcW w:w="938" w:type="dxa"/>
            <w:vAlign w:val="center"/>
          </w:tcPr>
          <w:p w14:paraId="31B095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ED9B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AAD0ACF">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4F69980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对蓄电池按行业标准要求定期做充放电试验。</w:t>
            </w:r>
          </w:p>
        </w:tc>
        <w:tc>
          <w:tcPr>
            <w:tcW w:w="2462" w:type="dxa"/>
            <w:vAlign w:val="center"/>
          </w:tcPr>
          <w:p w14:paraId="23F441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企业建立有《直流系统及UPS 运行规程》，定期进行充放电试验。</w:t>
            </w:r>
          </w:p>
        </w:tc>
        <w:tc>
          <w:tcPr>
            <w:tcW w:w="938" w:type="dxa"/>
            <w:vAlign w:val="center"/>
          </w:tcPr>
          <w:p w14:paraId="06FB31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5A2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150DD3C">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5F38AB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电气设备金属外壳接地；在全部停电或部分停电的电气设备上工作，严格做好下列措施：a.停电；b.验电；c.装设接地线；d.悬挂标示牌和装设遮栏等导致电气误操作。</w:t>
            </w:r>
          </w:p>
        </w:tc>
        <w:tc>
          <w:tcPr>
            <w:tcW w:w="2462" w:type="dxa"/>
            <w:vAlign w:val="center"/>
          </w:tcPr>
          <w:p w14:paraId="01137B3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电气设备金属外壳</w:t>
            </w:r>
            <w:r>
              <w:rPr>
                <w:rFonts w:hint="eastAsia" w:ascii="宋体" w:hAnsi="宋体" w:eastAsia="宋体" w:cs="宋体"/>
                <w:sz w:val="21"/>
                <w:szCs w:val="18"/>
                <w:vertAlign w:val="baseline"/>
                <w:lang w:val="en-US" w:eastAsia="zh-CN"/>
              </w:rPr>
              <w:t>已</w:t>
            </w:r>
            <w:r>
              <w:rPr>
                <w:rFonts w:hint="default" w:ascii="宋体" w:hAnsi="宋体" w:eastAsia="宋体" w:cs="宋体"/>
                <w:sz w:val="21"/>
                <w:szCs w:val="18"/>
                <w:vertAlign w:val="baseline"/>
                <w:lang w:val="en-US" w:eastAsia="zh-CN"/>
              </w:rPr>
              <w:t>接地</w:t>
            </w:r>
            <w:r>
              <w:rPr>
                <w:rFonts w:hint="eastAsia" w:ascii="宋体" w:hAnsi="宋体" w:eastAsia="宋体" w:cs="宋体"/>
                <w:sz w:val="21"/>
                <w:szCs w:val="18"/>
                <w:vertAlign w:val="baseline"/>
                <w:lang w:val="en-US" w:eastAsia="zh-CN"/>
              </w:rPr>
              <w:t>。</w:t>
            </w:r>
          </w:p>
        </w:tc>
        <w:tc>
          <w:tcPr>
            <w:tcW w:w="938" w:type="dxa"/>
            <w:vAlign w:val="center"/>
          </w:tcPr>
          <w:p w14:paraId="44D7E7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B851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30146B04">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FAAB96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按照《电力监控系统安全防护规定》（国家发改委令第14号）在生产控制大区与管理信息大区之间必须设置经国家指定部门检测认证的电力专用横向单向安全隔离装置，生产控制大区内部的安全区之间应当采用具有访问控制功能的设备、防火墙或者相当功能的设施，实现逻辑隔离。安全接入区与生产控制大区中其他部分的联接处必须设置经国家指定部门检测认证的电力专用横向单向安全隔离装置。在生产控制大区与广域网的纵向联接处应当设置经过国家指定部门检测认证的电力专用纵向加密认证装置或者加密认证网关及相应设施。</w:t>
            </w:r>
          </w:p>
        </w:tc>
        <w:tc>
          <w:tcPr>
            <w:tcW w:w="2462" w:type="dxa"/>
            <w:vAlign w:val="center"/>
          </w:tcPr>
          <w:p w14:paraId="5362BD5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项目设置有</w:t>
            </w:r>
            <w:r>
              <w:rPr>
                <w:rFonts w:hint="default" w:ascii="宋体" w:hAnsi="宋体" w:eastAsia="宋体" w:cs="宋体"/>
                <w:sz w:val="21"/>
                <w:szCs w:val="18"/>
                <w:vertAlign w:val="baseline"/>
                <w:lang w:val="en-US" w:eastAsia="zh-CN"/>
              </w:rPr>
              <w:t>电力专用横向单向安全隔离装置</w:t>
            </w:r>
            <w:r>
              <w:rPr>
                <w:rFonts w:hint="eastAsia" w:ascii="宋体" w:hAnsi="宋体" w:eastAsia="宋体" w:cs="宋体"/>
                <w:sz w:val="21"/>
                <w:szCs w:val="18"/>
                <w:vertAlign w:val="baseline"/>
                <w:lang w:val="en-US" w:eastAsia="zh-CN"/>
              </w:rPr>
              <w:t>。</w:t>
            </w:r>
          </w:p>
        </w:tc>
        <w:tc>
          <w:tcPr>
            <w:tcW w:w="938" w:type="dxa"/>
            <w:vAlign w:val="center"/>
          </w:tcPr>
          <w:p w14:paraId="04943A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797D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2F3D35A">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8CF940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防误闭锁装置不能随意退出运行，停用防误闭锁装置时应经单位分管生产的行政副职或总工程师批准；短时间退出防误闭锁装置应经发电厂当班值长批准，并实行双重监护后实施。</w:t>
            </w:r>
          </w:p>
        </w:tc>
        <w:tc>
          <w:tcPr>
            <w:tcW w:w="2462" w:type="dxa"/>
            <w:vAlign w:val="center"/>
          </w:tcPr>
          <w:p w14:paraId="495F3D8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防误闭锁装置</w:t>
            </w:r>
            <w:r>
              <w:rPr>
                <w:rFonts w:hint="eastAsia" w:ascii="宋体" w:hAnsi="宋体" w:eastAsia="宋体" w:cs="宋体"/>
                <w:sz w:val="21"/>
                <w:szCs w:val="18"/>
                <w:vertAlign w:val="baseline"/>
                <w:lang w:val="en-US" w:eastAsia="zh-CN"/>
              </w:rPr>
              <w:t>未退出运行。</w:t>
            </w:r>
          </w:p>
        </w:tc>
        <w:tc>
          <w:tcPr>
            <w:tcW w:w="938" w:type="dxa"/>
            <w:vAlign w:val="center"/>
          </w:tcPr>
          <w:p w14:paraId="4D33F2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8A6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F4CB7EA">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601BF3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箱式变电站应有2根不同边连接的接地引下线，并且每根接地引下线均应符合热稳定校核的要求。</w:t>
            </w:r>
          </w:p>
        </w:tc>
        <w:tc>
          <w:tcPr>
            <w:tcW w:w="2462" w:type="dxa"/>
            <w:vAlign w:val="center"/>
          </w:tcPr>
          <w:p w14:paraId="347DC7A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项目变压器至少有两根接地引下线。</w:t>
            </w:r>
          </w:p>
        </w:tc>
        <w:tc>
          <w:tcPr>
            <w:tcW w:w="938" w:type="dxa"/>
            <w:vAlign w:val="center"/>
          </w:tcPr>
          <w:p w14:paraId="7782C5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5839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A087472">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487461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明敷接地线，在导体的全长度或区间段及每个连接部位附近表面，应涂以15</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100mm宽度相等的绿色和黄色相间条纹</w:t>
            </w:r>
            <w:r>
              <w:rPr>
                <w:rFonts w:hint="eastAsia" w:ascii="宋体" w:hAnsi="宋体" w:cs="宋体"/>
                <w:sz w:val="21"/>
                <w:szCs w:val="18"/>
                <w:vertAlign w:val="baseline"/>
                <w:lang w:val="en-US" w:eastAsia="zh-CN"/>
              </w:rPr>
              <w:t>标识</w:t>
            </w:r>
            <w:r>
              <w:rPr>
                <w:rFonts w:hint="default" w:ascii="宋体" w:hAnsi="宋体" w:eastAsia="宋体" w:cs="宋体"/>
                <w:sz w:val="21"/>
                <w:szCs w:val="18"/>
                <w:vertAlign w:val="baseline"/>
                <w:lang w:val="en-US" w:eastAsia="zh-CN"/>
              </w:rPr>
              <w:t>。</w:t>
            </w:r>
          </w:p>
        </w:tc>
        <w:tc>
          <w:tcPr>
            <w:tcW w:w="2462" w:type="dxa"/>
            <w:vAlign w:val="center"/>
          </w:tcPr>
          <w:p w14:paraId="2E85B27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明敷接地线</w:t>
            </w:r>
            <w:r>
              <w:rPr>
                <w:rFonts w:hint="eastAsia" w:ascii="宋体" w:hAnsi="宋体" w:eastAsia="宋体" w:cs="宋体"/>
                <w:sz w:val="21"/>
                <w:szCs w:val="18"/>
                <w:vertAlign w:val="baseline"/>
                <w:lang w:val="en-US" w:eastAsia="zh-CN"/>
              </w:rPr>
              <w:t>符合设计要求。</w:t>
            </w:r>
          </w:p>
        </w:tc>
        <w:tc>
          <w:tcPr>
            <w:tcW w:w="938" w:type="dxa"/>
            <w:vAlign w:val="center"/>
          </w:tcPr>
          <w:p w14:paraId="5AECA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5A0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F216FAC">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7DAF097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户内配电装置室及逆变器室等建筑不宜用开启式窗，墙上开孔洞的部位，应采取防止雨、雪、小动物及风沙进入的措施；户外电气设备如断路器、互感器应采取防雨措施。</w:t>
            </w:r>
          </w:p>
        </w:tc>
        <w:tc>
          <w:tcPr>
            <w:tcW w:w="2462" w:type="dxa"/>
            <w:vAlign w:val="center"/>
          </w:tcPr>
          <w:p w14:paraId="419CAB9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户内配电装置室</w:t>
            </w:r>
            <w:r>
              <w:rPr>
                <w:rFonts w:hint="eastAsia" w:ascii="宋体" w:hAnsi="宋体" w:eastAsia="宋体" w:cs="宋体"/>
                <w:sz w:val="21"/>
                <w:szCs w:val="18"/>
                <w:vertAlign w:val="baseline"/>
                <w:lang w:val="en-US" w:eastAsia="zh-CN"/>
              </w:rPr>
              <w:t>有</w:t>
            </w:r>
            <w:r>
              <w:rPr>
                <w:rFonts w:hint="default" w:ascii="宋体" w:hAnsi="宋体" w:eastAsia="宋体" w:cs="宋体"/>
                <w:sz w:val="21"/>
                <w:szCs w:val="18"/>
                <w:vertAlign w:val="baseline"/>
                <w:lang w:val="en-US" w:eastAsia="zh-CN"/>
              </w:rPr>
              <w:t>防止雨、雪、小动物及风沙进入的措施</w:t>
            </w:r>
            <w:r>
              <w:rPr>
                <w:rFonts w:hint="eastAsia" w:ascii="宋体" w:hAnsi="宋体" w:eastAsia="宋体" w:cs="宋体"/>
                <w:sz w:val="21"/>
                <w:szCs w:val="18"/>
                <w:vertAlign w:val="baseline"/>
                <w:lang w:val="en-US" w:eastAsia="zh-CN"/>
              </w:rPr>
              <w:t>。</w:t>
            </w:r>
          </w:p>
        </w:tc>
        <w:tc>
          <w:tcPr>
            <w:tcW w:w="938" w:type="dxa"/>
            <w:vAlign w:val="center"/>
          </w:tcPr>
          <w:p w14:paraId="166E57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7B07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90E132E">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3A39E8E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项目处于沧源地区，历年极端最低气温为-4℃</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故外埋电网线路和水管埋深须超过冻深，设备要采取保温措施。</w:t>
            </w:r>
          </w:p>
        </w:tc>
        <w:tc>
          <w:tcPr>
            <w:tcW w:w="2462" w:type="dxa"/>
            <w:vAlign w:val="center"/>
          </w:tcPr>
          <w:p w14:paraId="7FA7364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电网线路和水管埋深</w:t>
            </w:r>
            <w:r>
              <w:rPr>
                <w:rFonts w:hint="eastAsia" w:ascii="宋体" w:hAnsi="宋体" w:eastAsia="宋体" w:cs="宋体"/>
                <w:sz w:val="21"/>
                <w:szCs w:val="18"/>
                <w:vertAlign w:val="baseline"/>
                <w:lang w:val="en-US" w:eastAsia="zh-CN"/>
              </w:rPr>
              <w:t>符合要求。</w:t>
            </w:r>
          </w:p>
        </w:tc>
        <w:tc>
          <w:tcPr>
            <w:tcW w:w="938" w:type="dxa"/>
            <w:vAlign w:val="center"/>
          </w:tcPr>
          <w:p w14:paraId="0A6012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E55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B194116">
            <w:pPr>
              <w:keepNext w:val="0"/>
              <w:keepLines w:val="0"/>
              <w:pageBreakBefore w:val="0"/>
              <w:widowControl w:val="0"/>
              <w:numPr>
                <w:ilvl w:val="0"/>
                <w:numId w:val="4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DBA70F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35kVSVG馈线柜（房）应装设机械排风装置，排风机电源开关设置在柜外；排气口距地面高度应小于0.3m，柜内应设氧含量测试仪和SF6泄漏报警装置，并将报警装置和排风装置联锁。</w:t>
            </w:r>
          </w:p>
        </w:tc>
        <w:tc>
          <w:tcPr>
            <w:tcW w:w="2462" w:type="dxa"/>
            <w:vAlign w:val="center"/>
          </w:tcPr>
          <w:p w14:paraId="66C1330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35kV</w:t>
            </w:r>
            <w:r>
              <w:rPr>
                <w:rFonts w:hint="eastAsia" w:ascii="宋体" w:hAnsi="宋体" w:eastAsia="宋体" w:cs="宋体"/>
                <w:sz w:val="21"/>
                <w:szCs w:val="18"/>
                <w:vertAlign w:val="baseline"/>
                <w:lang w:val="en-US" w:eastAsia="zh-CN"/>
              </w:rPr>
              <w:t xml:space="preserve"> </w:t>
            </w:r>
            <w:r>
              <w:rPr>
                <w:rFonts w:hint="default" w:ascii="宋体" w:hAnsi="宋体" w:eastAsia="宋体" w:cs="宋体"/>
                <w:sz w:val="21"/>
                <w:szCs w:val="18"/>
                <w:vertAlign w:val="baseline"/>
                <w:lang w:val="en-US" w:eastAsia="zh-CN"/>
              </w:rPr>
              <w:t>SVG馈线柜（房）</w:t>
            </w:r>
            <w:r>
              <w:rPr>
                <w:rFonts w:hint="eastAsia" w:ascii="宋体" w:hAnsi="宋体" w:eastAsia="宋体" w:cs="宋体"/>
                <w:sz w:val="21"/>
                <w:szCs w:val="18"/>
                <w:vertAlign w:val="baseline"/>
                <w:lang w:val="en-US" w:eastAsia="zh-CN"/>
              </w:rPr>
              <w:t>设置有通排风机。</w:t>
            </w:r>
          </w:p>
        </w:tc>
        <w:tc>
          <w:tcPr>
            <w:tcW w:w="938" w:type="dxa"/>
            <w:vAlign w:val="center"/>
          </w:tcPr>
          <w:p w14:paraId="4EB2EB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9A9A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5DC266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集电线路方面的安全对策措施</w:t>
            </w:r>
          </w:p>
        </w:tc>
      </w:tr>
      <w:tr w14:paraId="400D6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B7E1CAC">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5729DEE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该项目电缆大量采用穿管敷设，电缆施工时应防止损伤绝缘层，在有损伤风险的场合要采取防护措施。电缆最小弯曲半径、聚氯乙烯绝缘电缆为10倍电缆外径，缆头及中间接头制作要防止水分侵入和受潮，按工艺导则进行施工，质量监理要到位监督，电缆竣工按规程要求做交接试验。</w:t>
            </w:r>
          </w:p>
        </w:tc>
        <w:tc>
          <w:tcPr>
            <w:tcW w:w="2462" w:type="dxa"/>
            <w:vAlign w:val="center"/>
          </w:tcPr>
          <w:p w14:paraId="71BE289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项目电缆穿管敷设</w:t>
            </w:r>
            <w:r>
              <w:rPr>
                <w:rFonts w:hint="eastAsia" w:ascii="宋体" w:hAnsi="宋体" w:eastAsia="宋体" w:cs="宋体"/>
                <w:sz w:val="21"/>
                <w:szCs w:val="18"/>
                <w:vertAlign w:val="baseline"/>
                <w:lang w:val="en-US" w:eastAsia="zh-CN"/>
              </w:rPr>
              <w:t>符合要</w:t>
            </w:r>
            <w:r>
              <w:rPr>
                <w:rFonts w:hint="eastAsia" w:ascii="宋体" w:hAnsi="宋体" w:cs="宋体"/>
                <w:sz w:val="21"/>
                <w:szCs w:val="18"/>
                <w:vertAlign w:val="baseline"/>
                <w:lang w:val="en-US" w:eastAsia="zh-CN"/>
              </w:rPr>
              <w:t>求</w:t>
            </w:r>
            <w:r>
              <w:rPr>
                <w:rFonts w:hint="eastAsia" w:ascii="宋体" w:hAnsi="宋体" w:eastAsia="宋体" w:cs="宋体"/>
                <w:sz w:val="21"/>
                <w:szCs w:val="18"/>
                <w:vertAlign w:val="baseline"/>
                <w:lang w:val="en-US" w:eastAsia="zh-CN"/>
              </w:rPr>
              <w:t>。</w:t>
            </w:r>
          </w:p>
        </w:tc>
        <w:tc>
          <w:tcPr>
            <w:tcW w:w="938" w:type="dxa"/>
            <w:vAlign w:val="center"/>
          </w:tcPr>
          <w:p w14:paraId="23DDAD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3E13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66888EF">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DA66C8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直埋敷设电缆的路径选择，应避开含有酸、碱强腐蚀或杂散电流电化学腐蚀严重影响的地段。</w:t>
            </w:r>
          </w:p>
        </w:tc>
        <w:tc>
          <w:tcPr>
            <w:tcW w:w="2462" w:type="dxa"/>
            <w:vAlign w:val="center"/>
          </w:tcPr>
          <w:p w14:paraId="1B3E467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default" w:ascii="宋体" w:hAnsi="宋体" w:eastAsia="宋体" w:cs="宋体"/>
                <w:sz w:val="21"/>
                <w:szCs w:val="18"/>
                <w:vertAlign w:val="baseline"/>
                <w:lang w:val="en-US" w:eastAsia="zh-CN"/>
              </w:rPr>
              <w:t>直埋敷设电缆</w:t>
            </w:r>
            <w:r>
              <w:rPr>
                <w:rFonts w:hint="eastAsia" w:ascii="宋体" w:hAnsi="宋体" w:eastAsia="宋体" w:cs="宋体"/>
                <w:sz w:val="21"/>
                <w:szCs w:val="18"/>
                <w:vertAlign w:val="baseline"/>
                <w:lang w:val="en-US" w:eastAsia="zh-CN"/>
              </w:rPr>
              <w:t>敷设符合要求。</w:t>
            </w:r>
          </w:p>
        </w:tc>
        <w:tc>
          <w:tcPr>
            <w:tcW w:w="938" w:type="dxa"/>
            <w:vAlign w:val="center"/>
          </w:tcPr>
          <w:p w14:paraId="04096D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358D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3DFEAACA">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6C3BD07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隐蔽工程必须按设计要求进行，回填土之前，对隐蔽工程验收合格，分层夯实。</w:t>
            </w:r>
          </w:p>
        </w:tc>
        <w:tc>
          <w:tcPr>
            <w:tcW w:w="2462" w:type="dxa"/>
            <w:vAlign w:val="center"/>
          </w:tcPr>
          <w:p w14:paraId="055B45A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项目施工隐蔽工程经过验收。</w:t>
            </w:r>
          </w:p>
        </w:tc>
        <w:tc>
          <w:tcPr>
            <w:tcW w:w="938" w:type="dxa"/>
            <w:vAlign w:val="center"/>
          </w:tcPr>
          <w:p w14:paraId="42DEA7C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751C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062512EF">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0C726FB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缆应敷设于壕沟里，并应沿电缆全长的上、下紧邻侧铺以厚度不少于100mm的软土或砂层。电缆外皮至地面深度，不得小于0.7m。沿电缆全长应覆盖宽度不小于电缆两侧各50mm的保护板，保护板宜采用混凝土。直埋电缆在直线段每隔50</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100m处、电缆接头处、转弯处、进入建筑物处，应设置明显的方位标志和标桩。标桩应牢固，标志应清晰，标桩露出地面以15cm为宜。</w:t>
            </w:r>
          </w:p>
        </w:tc>
        <w:tc>
          <w:tcPr>
            <w:tcW w:w="2462" w:type="dxa"/>
            <w:vAlign w:val="center"/>
          </w:tcPr>
          <w:p w14:paraId="5182650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电缆</w:t>
            </w:r>
            <w:r>
              <w:rPr>
                <w:rFonts w:hint="eastAsia" w:ascii="宋体" w:hAnsi="宋体" w:eastAsia="宋体" w:cs="宋体"/>
                <w:sz w:val="21"/>
                <w:szCs w:val="18"/>
                <w:vertAlign w:val="baseline"/>
                <w:lang w:val="en-US" w:eastAsia="zh-CN"/>
              </w:rPr>
              <w:t>按设计要求敷设。</w:t>
            </w:r>
          </w:p>
        </w:tc>
        <w:tc>
          <w:tcPr>
            <w:tcW w:w="938" w:type="dxa"/>
            <w:vAlign w:val="center"/>
          </w:tcPr>
          <w:p w14:paraId="63EF15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7844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90C6D33">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559B06D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制定线路定期巡视和特殊巡视制度，并认真执行。加强工作负责人、监护人的责任心，严格执行工作票上所采取的安全措施，不要流于形式，杜绝违章作业。</w:t>
            </w:r>
          </w:p>
        </w:tc>
        <w:tc>
          <w:tcPr>
            <w:tcW w:w="2462" w:type="dxa"/>
            <w:vAlign w:val="center"/>
          </w:tcPr>
          <w:p w14:paraId="6923197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企业制定有《电站运行规程》，定期巡检，严格执行“三票两制”。</w:t>
            </w:r>
          </w:p>
        </w:tc>
        <w:tc>
          <w:tcPr>
            <w:tcW w:w="938" w:type="dxa"/>
            <w:vAlign w:val="center"/>
          </w:tcPr>
          <w:p w14:paraId="09CAEE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881A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6A7290AF">
            <w:pPr>
              <w:keepNext w:val="0"/>
              <w:keepLines w:val="0"/>
              <w:pageBreakBefore w:val="0"/>
              <w:widowControl w:val="0"/>
              <w:numPr>
                <w:ilvl w:val="0"/>
                <w:numId w:val="4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E4637C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电缆进出建（构）筑物时或在有压力和机械损伤的部位应穿钢管保护，并做好接地；特殊环境要采取相应的保护措施，如做好防水密封和防火处理。</w:t>
            </w:r>
          </w:p>
        </w:tc>
        <w:tc>
          <w:tcPr>
            <w:tcW w:w="2462" w:type="dxa"/>
            <w:vAlign w:val="center"/>
          </w:tcPr>
          <w:p w14:paraId="566F048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电缆</w:t>
            </w:r>
            <w:r>
              <w:rPr>
                <w:rFonts w:hint="eastAsia" w:ascii="宋体" w:hAnsi="宋体" w:eastAsia="宋体" w:cs="宋体"/>
                <w:sz w:val="21"/>
                <w:szCs w:val="18"/>
                <w:vertAlign w:val="baseline"/>
                <w:lang w:val="en-US" w:eastAsia="zh-CN"/>
              </w:rPr>
              <w:t>穿墙处穿管保护，并防火封堵严密。</w:t>
            </w:r>
          </w:p>
        </w:tc>
        <w:tc>
          <w:tcPr>
            <w:tcW w:w="938" w:type="dxa"/>
            <w:vAlign w:val="center"/>
          </w:tcPr>
          <w:p w14:paraId="098FCF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F49C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DD3B1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防止电气误操作采取的技术、组织措施</w:t>
            </w:r>
          </w:p>
        </w:tc>
      </w:tr>
      <w:tr w14:paraId="215C5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58CFAF3C">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280406D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为防止电气误操作，电气高压开关柜应选用带“五防”：即防误分、合断路器，防带负荷拉合隔离开关，防带电挂接地线或合接地开关，防带接地线合断路器，防误入带电间隔的设施及带闭锁装置的设备；对高压开关采取隔离保护措施，在电气设备之间或设备操动机构间加装电气和机械联锁装置；</w:t>
            </w:r>
          </w:p>
        </w:tc>
        <w:tc>
          <w:tcPr>
            <w:tcW w:w="2462" w:type="dxa"/>
            <w:vAlign w:val="center"/>
          </w:tcPr>
          <w:p w14:paraId="21C13B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35kV高压开关柜</w:t>
            </w:r>
            <w:r>
              <w:rPr>
                <w:rFonts w:hint="eastAsia" w:ascii="宋体" w:hAnsi="宋体" w:eastAsia="宋体" w:cs="宋体"/>
                <w:sz w:val="21"/>
                <w:szCs w:val="18"/>
                <w:vertAlign w:val="baseline"/>
                <w:lang w:val="en-US" w:eastAsia="zh-CN"/>
              </w:rPr>
              <w:t>具有</w:t>
            </w:r>
            <w:r>
              <w:rPr>
                <w:rFonts w:hint="default" w:ascii="宋体" w:hAnsi="宋体" w:eastAsia="宋体" w:cs="宋体"/>
                <w:sz w:val="21"/>
                <w:szCs w:val="18"/>
                <w:vertAlign w:val="baseline"/>
                <w:lang w:val="en-US" w:eastAsia="zh-CN"/>
              </w:rPr>
              <w:t>“五防”</w:t>
            </w:r>
            <w:r>
              <w:rPr>
                <w:rFonts w:hint="eastAsia" w:ascii="宋体" w:hAnsi="宋体" w:eastAsia="宋体" w:cs="宋体"/>
                <w:sz w:val="21"/>
                <w:szCs w:val="18"/>
                <w:vertAlign w:val="baseline"/>
                <w:lang w:val="en-US" w:eastAsia="zh-CN"/>
              </w:rPr>
              <w:t>机械联锁功能。</w:t>
            </w:r>
          </w:p>
        </w:tc>
        <w:tc>
          <w:tcPr>
            <w:tcW w:w="938" w:type="dxa"/>
            <w:vAlign w:val="center"/>
          </w:tcPr>
          <w:p w14:paraId="2FCF79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4E9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4FBB4898">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70D47FD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配电间应设门、锁，同时要求运行单位能严格执行电气安全操作规程及工作票制度，防止非工作人员进入，避免误操作；</w:t>
            </w:r>
          </w:p>
        </w:tc>
        <w:tc>
          <w:tcPr>
            <w:tcW w:w="2462" w:type="dxa"/>
            <w:vAlign w:val="center"/>
          </w:tcPr>
          <w:p w14:paraId="7566208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配电间设</w:t>
            </w:r>
            <w:r>
              <w:rPr>
                <w:rFonts w:hint="eastAsia" w:ascii="宋体" w:hAnsi="宋体" w:eastAsia="宋体" w:cs="宋体"/>
                <w:sz w:val="21"/>
                <w:szCs w:val="18"/>
                <w:vertAlign w:val="baseline"/>
                <w:lang w:val="en-US" w:eastAsia="zh-CN"/>
              </w:rPr>
              <w:t>有</w:t>
            </w:r>
            <w:r>
              <w:rPr>
                <w:rFonts w:hint="default" w:ascii="宋体" w:hAnsi="宋体" w:eastAsia="宋体" w:cs="宋体"/>
                <w:sz w:val="21"/>
                <w:szCs w:val="18"/>
                <w:vertAlign w:val="baseline"/>
                <w:lang w:val="en-US" w:eastAsia="zh-CN"/>
              </w:rPr>
              <w:t>门、锁</w:t>
            </w:r>
            <w:r>
              <w:rPr>
                <w:rFonts w:hint="eastAsia" w:ascii="宋体" w:hAnsi="宋体" w:eastAsia="宋体" w:cs="宋体"/>
                <w:sz w:val="21"/>
                <w:szCs w:val="18"/>
                <w:vertAlign w:val="baseline"/>
                <w:lang w:val="en-US" w:eastAsia="zh-CN"/>
              </w:rPr>
              <w:t>和</w:t>
            </w:r>
            <w:r>
              <w:rPr>
                <w:rFonts w:hint="eastAsia" w:ascii="宋体" w:hAnsi="宋体" w:cs="宋体"/>
                <w:sz w:val="21"/>
                <w:szCs w:val="18"/>
                <w:vertAlign w:val="baseline"/>
                <w:lang w:val="en-US" w:eastAsia="zh-CN"/>
              </w:rPr>
              <w:t>相应</w:t>
            </w:r>
            <w:r>
              <w:rPr>
                <w:rFonts w:hint="eastAsia" w:ascii="宋体" w:hAnsi="宋体" w:eastAsia="宋体" w:cs="宋体"/>
                <w:sz w:val="21"/>
                <w:szCs w:val="18"/>
                <w:vertAlign w:val="baseline"/>
                <w:lang w:val="en-US" w:eastAsia="zh-CN"/>
              </w:rPr>
              <w:t>安全警示标识。</w:t>
            </w:r>
          </w:p>
        </w:tc>
        <w:tc>
          <w:tcPr>
            <w:tcW w:w="938" w:type="dxa"/>
            <w:vAlign w:val="center"/>
          </w:tcPr>
          <w:p w14:paraId="07A8DF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442D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776B02ED">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521665D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制定严格防误闭锁管理制度，运行中的防误装置不准随意退出，防误装置的停用应有申报手续，不得随意停用；</w:t>
            </w:r>
          </w:p>
        </w:tc>
        <w:tc>
          <w:tcPr>
            <w:tcW w:w="2462" w:type="dxa"/>
            <w:vAlign w:val="center"/>
          </w:tcPr>
          <w:p w14:paraId="10C2F41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企业制定有《电站运行规程》，对闭锁操作有严格的要求。</w:t>
            </w:r>
          </w:p>
        </w:tc>
        <w:tc>
          <w:tcPr>
            <w:tcW w:w="938" w:type="dxa"/>
            <w:vAlign w:val="center"/>
          </w:tcPr>
          <w:p w14:paraId="2D6B40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0D76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169F7B8E">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3FBEA8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凡进行电气操作时，必须有监护人。在操作时一人</w:t>
            </w:r>
            <w:r>
              <w:rPr>
                <w:rFonts w:hint="eastAsia" w:ascii="宋体" w:hAnsi="宋体" w:eastAsia="宋体" w:cs="宋体"/>
                <w:sz w:val="21"/>
                <w:szCs w:val="18"/>
                <w:vertAlign w:val="baseline"/>
                <w:lang w:val="en-US" w:eastAsia="zh-CN"/>
              </w:rPr>
              <w:t>核票</w:t>
            </w:r>
            <w:r>
              <w:rPr>
                <w:rFonts w:hint="default" w:ascii="宋体" w:hAnsi="宋体" w:eastAsia="宋体" w:cs="宋体"/>
                <w:sz w:val="21"/>
                <w:szCs w:val="18"/>
                <w:vertAlign w:val="baseline"/>
                <w:lang w:val="en-US" w:eastAsia="zh-CN"/>
              </w:rPr>
              <w:t>，一人操作，监护人不允许代替操作人操作。执行一个操作任务时，必须按操作票中所填写的操作顺序执行，严禁颠倒操作顺序执行；</w:t>
            </w:r>
          </w:p>
        </w:tc>
        <w:tc>
          <w:tcPr>
            <w:tcW w:w="2462" w:type="dxa"/>
            <w:vAlign w:val="center"/>
          </w:tcPr>
          <w:p w14:paraId="574C3B5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6840F2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071D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99" w:type="dxa"/>
            <w:vAlign w:val="center"/>
          </w:tcPr>
          <w:p w14:paraId="798BA74D">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77460C2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所有的运行人员和检修人员应熟悉防误装置的管理办法和实施细则，新上岗的运行和检修人员应通过使用和维护防误装置的技能培训，考试合格后方准上岗操作；</w:t>
            </w:r>
          </w:p>
        </w:tc>
        <w:tc>
          <w:tcPr>
            <w:tcW w:w="2462" w:type="dxa"/>
            <w:vAlign w:val="center"/>
          </w:tcPr>
          <w:p w14:paraId="5F99B12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新上岗员工经过三级安全教育培训。</w:t>
            </w:r>
          </w:p>
        </w:tc>
        <w:tc>
          <w:tcPr>
            <w:tcW w:w="938" w:type="dxa"/>
            <w:vAlign w:val="center"/>
          </w:tcPr>
          <w:p w14:paraId="052292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45A1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9" w:type="dxa"/>
            <w:vAlign w:val="center"/>
          </w:tcPr>
          <w:p w14:paraId="2DD33184">
            <w:pPr>
              <w:keepNext w:val="0"/>
              <w:keepLines w:val="0"/>
              <w:pageBreakBefore w:val="0"/>
              <w:widowControl w:val="0"/>
              <w:numPr>
                <w:ilvl w:val="0"/>
                <w:numId w:val="4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293" w:type="dxa"/>
            <w:vAlign w:val="center"/>
          </w:tcPr>
          <w:p w14:paraId="1F38C3D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电气操作必须使用操作票，不准无票操作，每一份操作票只允许填写一个操作任务。严格按照电气管理制度中关于防电气误操作的规定。</w:t>
            </w:r>
          </w:p>
        </w:tc>
        <w:tc>
          <w:tcPr>
            <w:tcW w:w="2462" w:type="dxa"/>
            <w:vAlign w:val="center"/>
          </w:tcPr>
          <w:p w14:paraId="40DDC44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33B03D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6405B566"/>
    <w:p w14:paraId="0C9E3A4E">
      <w:pPr>
        <w:outlineLvl w:val="2"/>
        <w:rPr>
          <w:rFonts w:hint="eastAsia" w:ascii="宋体" w:hAnsi="宋体" w:cs="宋体"/>
          <w:lang w:val="en-US" w:eastAsia="zh-CN"/>
        </w:rPr>
      </w:pPr>
      <w:r>
        <w:rPr>
          <w:rFonts w:hint="eastAsia" w:ascii="宋体" w:hAnsi="宋体" w:cs="宋体"/>
          <w:lang w:val="en-US" w:eastAsia="zh-CN"/>
        </w:rPr>
        <w:t>5.9.3通讯主要防范措施落实情况</w:t>
      </w:r>
    </w:p>
    <w:p w14:paraId="2AF3A9E5">
      <w:pPr>
        <w:jc w:val="center"/>
      </w:pPr>
      <w:r>
        <w:rPr>
          <w:rFonts w:hint="eastAsia" w:ascii="宋体" w:hAnsi="宋体" w:cs="宋体"/>
          <w:b/>
          <w:bCs/>
          <w:sz w:val="21"/>
          <w:szCs w:val="18"/>
          <w:lang w:val="en-US" w:eastAsia="zh-CN"/>
        </w:rPr>
        <w:t>表5.9-3 通讯主要防范措施落实情况检查表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5446"/>
        <w:gridCol w:w="2309"/>
        <w:gridCol w:w="938"/>
      </w:tblGrid>
      <w:tr w14:paraId="20282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99" w:type="dxa"/>
            <w:vAlign w:val="center"/>
          </w:tcPr>
          <w:p w14:paraId="6B79D9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5446" w:type="dxa"/>
            <w:vAlign w:val="center"/>
          </w:tcPr>
          <w:p w14:paraId="19AA1E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2309" w:type="dxa"/>
            <w:vAlign w:val="center"/>
          </w:tcPr>
          <w:p w14:paraId="6FD318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938" w:type="dxa"/>
            <w:vAlign w:val="center"/>
          </w:tcPr>
          <w:p w14:paraId="24A39E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30E2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99" w:type="dxa"/>
            <w:vAlign w:val="center"/>
          </w:tcPr>
          <w:p w14:paraId="131DFD37">
            <w:pPr>
              <w:keepNext w:val="0"/>
              <w:keepLines w:val="0"/>
              <w:pageBreakBefore w:val="0"/>
              <w:widowControl w:val="0"/>
              <w:numPr>
                <w:ilvl w:val="0"/>
                <w:numId w:val="4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446" w:type="dxa"/>
            <w:vAlign w:val="center"/>
          </w:tcPr>
          <w:p w14:paraId="5F6B86C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工程每个光伏发电分系统配置一台数据采集处理装置。该装置通过RS485总线获取本单元逆变器和箱变的运行参数、故障状态和发电参数以及每个逆变器内各接入回路的电量信号并进行储存，同时数据采集处理装置通过光纤传输方式将数据上传至光伏电站计算机监控系统。另外配置手机和对讲机，作为并网光伏电站运行人员巡视和检修联络通信用。</w:t>
            </w:r>
          </w:p>
        </w:tc>
        <w:tc>
          <w:tcPr>
            <w:tcW w:w="2309" w:type="dxa"/>
            <w:vAlign w:val="center"/>
          </w:tcPr>
          <w:p w14:paraId="1070D02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项目设置有</w:t>
            </w:r>
            <w:r>
              <w:rPr>
                <w:rFonts w:hint="default" w:ascii="宋体" w:hAnsi="宋体" w:eastAsia="宋体" w:cs="宋体"/>
                <w:sz w:val="21"/>
                <w:szCs w:val="18"/>
                <w:vertAlign w:val="baseline"/>
                <w:lang w:val="en-US" w:eastAsia="zh-CN"/>
              </w:rPr>
              <w:t>计算机监控系统</w:t>
            </w:r>
            <w:r>
              <w:rPr>
                <w:rFonts w:hint="eastAsia" w:ascii="宋体" w:hAnsi="宋体" w:eastAsia="宋体" w:cs="宋体"/>
                <w:sz w:val="21"/>
                <w:szCs w:val="18"/>
                <w:vertAlign w:val="baseline"/>
                <w:lang w:val="en-US" w:eastAsia="zh-CN"/>
              </w:rPr>
              <w:t>。</w:t>
            </w:r>
          </w:p>
        </w:tc>
        <w:tc>
          <w:tcPr>
            <w:tcW w:w="938" w:type="dxa"/>
            <w:vAlign w:val="center"/>
          </w:tcPr>
          <w:p w14:paraId="7DF5D8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377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99" w:type="dxa"/>
            <w:vAlign w:val="center"/>
          </w:tcPr>
          <w:p w14:paraId="164D8D8C">
            <w:pPr>
              <w:keepNext w:val="0"/>
              <w:keepLines w:val="0"/>
              <w:pageBreakBefore w:val="0"/>
              <w:widowControl w:val="0"/>
              <w:numPr>
                <w:ilvl w:val="0"/>
                <w:numId w:val="4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446" w:type="dxa"/>
            <w:vAlign w:val="center"/>
          </w:tcPr>
          <w:p w14:paraId="0E3CD2F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按“无人值班，少人值守”的原则设计，</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与调度端通信为光纤通信。</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预留集控中心通信接口，并预留相应设备安装位置。为保证通信设备的不间断供电，开关站配置交流不间断电源。采用两台UPS模块，互为备用接法，每UPS模块各接一段母线，两段母线独立运行，当任一台UPS模块出现故障，另一台UPS模块手动切至该段母线。交流不间断电源系统采用RS485接口与变电站计算机监控系统通信。</w:t>
            </w:r>
          </w:p>
        </w:tc>
        <w:tc>
          <w:tcPr>
            <w:tcW w:w="2309" w:type="dxa"/>
            <w:vAlign w:val="center"/>
          </w:tcPr>
          <w:p w14:paraId="477FD7F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与调度端通信为光纤通信</w:t>
            </w:r>
            <w:r>
              <w:rPr>
                <w:rFonts w:hint="eastAsia" w:ascii="宋体" w:hAnsi="宋体" w:eastAsia="宋体" w:cs="宋体"/>
                <w:sz w:val="21"/>
                <w:szCs w:val="18"/>
                <w:vertAlign w:val="baseline"/>
                <w:lang w:val="en-US" w:eastAsia="zh-CN"/>
              </w:rPr>
              <w:t>，设置有不间断电源（UPS）。</w:t>
            </w:r>
          </w:p>
        </w:tc>
        <w:tc>
          <w:tcPr>
            <w:tcW w:w="938" w:type="dxa"/>
            <w:vAlign w:val="center"/>
          </w:tcPr>
          <w:p w14:paraId="2314BD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11B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99" w:type="dxa"/>
            <w:vAlign w:val="center"/>
          </w:tcPr>
          <w:p w14:paraId="554724CF">
            <w:pPr>
              <w:keepNext w:val="0"/>
              <w:keepLines w:val="0"/>
              <w:pageBreakBefore w:val="0"/>
              <w:widowControl w:val="0"/>
              <w:numPr>
                <w:ilvl w:val="0"/>
                <w:numId w:val="4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446" w:type="dxa"/>
            <w:vAlign w:val="center"/>
          </w:tcPr>
          <w:p w14:paraId="4B0261D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发电站与调度之间保持可靠的通讯联系，严格执行调令，在危及人身及设备安全的情况下，可先按现场规程先行处理，处理完毕后应立即向调度部门汇报。</w:t>
            </w:r>
          </w:p>
        </w:tc>
        <w:tc>
          <w:tcPr>
            <w:tcW w:w="2309" w:type="dxa"/>
            <w:vAlign w:val="center"/>
          </w:tcPr>
          <w:p w14:paraId="2D1E12D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发电站与调度之间</w:t>
            </w:r>
            <w:r>
              <w:rPr>
                <w:rFonts w:hint="eastAsia" w:ascii="宋体" w:hAnsi="宋体" w:cs="宋体"/>
                <w:sz w:val="21"/>
                <w:szCs w:val="18"/>
                <w:vertAlign w:val="baseline"/>
                <w:lang w:val="en-US" w:eastAsia="zh-CN"/>
              </w:rPr>
              <w:t>保持</w:t>
            </w:r>
            <w:r>
              <w:rPr>
                <w:rFonts w:hint="default" w:ascii="宋体" w:hAnsi="宋体" w:eastAsia="宋体" w:cs="宋体"/>
                <w:sz w:val="21"/>
                <w:szCs w:val="18"/>
                <w:vertAlign w:val="baseline"/>
                <w:lang w:val="en-US" w:eastAsia="zh-CN"/>
              </w:rPr>
              <w:t>可靠的通讯联系</w:t>
            </w:r>
            <w:r>
              <w:rPr>
                <w:rFonts w:hint="eastAsia" w:ascii="宋体" w:hAnsi="宋体" w:eastAsia="宋体" w:cs="宋体"/>
                <w:sz w:val="21"/>
                <w:szCs w:val="18"/>
                <w:vertAlign w:val="baseline"/>
                <w:lang w:val="en-US" w:eastAsia="zh-CN"/>
              </w:rPr>
              <w:t>。</w:t>
            </w:r>
          </w:p>
        </w:tc>
        <w:tc>
          <w:tcPr>
            <w:tcW w:w="938" w:type="dxa"/>
            <w:vAlign w:val="center"/>
          </w:tcPr>
          <w:p w14:paraId="26790D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6F3E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99" w:type="dxa"/>
            <w:vAlign w:val="center"/>
          </w:tcPr>
          <w:p w14:paraId="4A67660A">
            <w:pPr>
              <w:keepNext w:val="0"/>
              <w:keepLines w:val="0"/>
              <w:pageBreakBefore w:val="0"/>
              <w:widowControl w:val="0"/>
              <w:numPr>
                <w:ilvl w:val="0"/>
                <w:numId w:val="4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446" w:type="dxa"/>
            <w:vAlign w:val="center"/>
          </w:tcPr>
          <w:p w14:paraId="774B62A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通信设备包括光传输设备、配线设备、通信电源等均布置在升压站保护屏室内，调度台布置在中控室控制台上，逆变器通讯柜布置在光伏方阵现场，各设备间以光纤连接传输。</w:t>
            </w:r>
          </w:p>
        </w:tc>
        <w:tc>
          <w:tcPr>
            <w:tcW w:w="2309" w:type="dxa"/>
            <w:vAlign w:val="center"/>
          </w:tcPr>
          <w:p w14:paraId="008C04C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通信设备</w:t>
            </w:r>
            <w:r>
              <w:rPr>
                <w:rFonts w:hint="eastAsia" w:ascii="宋体" w:hAnsi="宋体" w:eastAsia="宋体" w:cs="宋体"/>
                <w:sz w:val="21"/>
                <w:szCs w:val="18"/>
                <w:vertAlign w:val="baseline"/>
                <w:lang w:val="en-US" w:eastAsia="zh-CN"/>
              </w:rPr>
              <w:t>设置在</w:t>
            </w:r>
            <w:r>
              <w:rPr>
                <w:rFonts w:hint="default" w:ascii="宋体" w:hAnsi="宋体" w:eastAsia="宋体" w:cs="宋体"/>
                <w:sz w:val="21"/>
                <w:szCs w:val="18"/>
                <w:vertAlign w:val="baseline"/>
                <w:lang w:val="en-US" w:eastAsia="zh-CN"/>
              </w:rPr>
              <w:t>保护屏室内</w:t>
            </w:r>
            <w:r>
              <w:rPr>
                <w:rFonts w:hint="eastAsia" w:ascii="宋体" w:hAnsi="宋体" w:eastAsia="宋体" w:cs="宋体"/>
                <w:sz w:val="21"/>
                <w:szCs w:val="18"/>
                <w:vertAlign w:val="baseline"/>
                <w:lang w:val="en-US" w:eastAsia="zh-CN"/>
              </w:rPr>
              <w:t>。</w:t>
            </w:r>
          </w:p>
        </w:tc>
        <w:tc>
          <w:tcPr>
            <w:tcW w:w="938" w:type="dxa"/>
            <w:vAlign w:val="center"/>
          </w:tcPr>
          <w:p w14:paraId="79E122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4FA74092"/>
    <w:p w14:paraId="5AA97712">
      <w:pPr>
        <w:outlineLvl w:val="2"/>
        <w:rPr>
          <w:rFonts w:hint="eastAsia" w:ascii="宋体" w:hAnsi="宋体" w:cs="宋体"/>
          <w:lang w:val="en-US" w:eastAsia="zh-CN"/>
        </w:rPr>
      </w:pPr>
      <w:r>
        <w:rPr>
          <w:rFonts w:hint="eastAsia" w:ascii="宋体" w:hAnsi="宋体" w:cs="宋体"/>
          <w:lang w:val="en-US" w:eastAsia="zh-CN"/>
        </w:rPr>
        <w:t>5.9.4其他设备安全防护措施落实情况</w:t>
      </w:r>
    </w:p>
    <w:p w14:paraId="2F512DAF">
      <w:pPr>
        <w:jc w:val="center"/>
      </w:pPr>
      <w:r>
        <w:rPr>
          <w:rFonts w:hint="eastAsia" w:ascii="宋体" w:hAnsi="宋体" w:cs="宋体"/>
          <w:b/>
          <w:bCs/>
          <w:sz w:val="21"/>
          <w:szCs w:val="18"/>
          <w:lang w:val="en-US" w:eastAsia="zh-CN"/>
        </w:rPr>
        <w:t>表5.9-4 其他设备安全防护措施落实情况检查表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5335"/>
        <w:gridCol w:w="2482"/>
        <w:gridCol w:w="938"/>
      </w:tblGrid>
      <w:tr w14:paraId="7CA5D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37" w:type="dxa"/>
            <w:vAlign w:val="center"/>
          </w:tcPr>
          <w:p w14:paraId="6579CD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5335" w:type="dxa"/>
            <w:vAlign w:val="center"/>
          </w:tcPr>
          <w:p w14:paraId="6B4E96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b/>
                <w:bCs/>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2482" w:type="dxa"/>
            <w:vAlign w:val="center"/>
          </w:tcPr>
          <w:p w14:paraId="0BB8D9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938" w:type="dxa"/>
            <w:vAlign w:val="center"/>
          </w:tcPr>
          <w:p w14:paraId="10930D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1366C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0A06EB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防火、通风、排烟、降温保护措施</w:t>
            </w:r>
          </w:p>
        </w:tc>
      </w:tr>
      <w:tr w14:paraId="4B89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7F9CF11">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6DE2D9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应设置火灾自动报警系统，消防值班室与光伏场开关站主控室合用。火灾报警系统包括感温电缆探测器、智能光电感烟探测器及感温探测器、控制模块、声光报警器、指示灯、手动报警按钮等。火灾探测报警区域包括光伏场开关站内配电装置室等区域。当有火情发生时，火灾报警控制箱可及时发出声光报警信号，显示发生火警的地点并将信号反馈到联动控制箱。</w:t>
            </w:r>
          </w:p>
        </w:tc>
        <w:tc>
          <w:tcPr>
            <w:tcW w:w="2482" w:type="dxa"/>
            <w:vAlign w:val="center"/>
          </w:tcPr>
          <w:p w14:paraId="532610D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项目配电预制舱（生产楼）设置有火灾自动报警系统。</w:t>
            </w:r>
          </w:p>
        </w:tc>
        <w:tc>
          <w:tcPr>
            <w:tcW w:w="938" w:type="dxa"/>
            <w:vAlign w:val="center"/>
          </w:tcPr>
          <w:p w14:paraId="469DE8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p>
        </w:tc>
      </w:tr>
      <w:tr w14:paraId="4422A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3AFE479">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5899B3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光伏片区采用设备测控信号监测设备异常信息，防范点火源；清除设备周边杂草、灌木等可燃物；设置防火隔离带，阻隔山火蔓延。</w:t>
            </w:r>
          </w:p>
        </w:tc>
        <w:tc>
          <w:tcPr>
            <w:tcW w:w="2482" w:type="dxa"/>
            <w:vAlign w:val="center"/>
          </w:tcPr>
          <w:p w14:paraId="75585B6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项目光伏区设置有视频监控系统；定期巡检，清理杂草。</w:t>
            </w:r>
          </w:p>
        </w:tc>
        <w:tc>
          <w:tcPr>
            <w:tcW w:w="938" w:type="dxa"/>
            <w:vAlign w:val="center"/>
          </w:tcPr>
          <w:p w14:paraId="63E72D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81D4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F8D0804">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FDE434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站内采用灭火器灭火的方式对各建筑进行消防器材布置。各电气设备的附近均配置相应规格的灭火器作为灭火救援的主要物资，以便在初</w:t>
            </w:r>
            <w:r>
              <w:rPr>
                <w:rFonts w:hint="eastAsia" w:ascii="宋体" w:hAnsi="宋体" w:cs="宋体"/>
                <w:sz w:val="21"/>
                <w:szCs w:val="18"/>
                <w:vertAlign w:val="baseline"/>
                <w:lang w:val="en-US" w:eastAsia="zh-CN"/>
              </w:rPr>
              <w:t>起</w:t>
            </w:r>
            <w:r>
              <w:rPr>
                <w:rFonts w:hint="eastAsia" w:ascii="宋体" w:hAnsi="宋体" w:eastAsia="宋体" w:cs="宋体"/>
                <w:sz w:val="21"/>
                <w:szCs w:val="18"/>
                <w:vertAlign w:val="baseline"/>
                <w:lang w:val="en-US" w:eastAsia="zh-CN"/>
              </w:rPr>
              <w:t>火灾的时候扑灭火灾。</w:t>
            </w:r>
          </w:p>
        </w:tc>
        <w:tc>
          <w:tcPr>
            <w:tcW w:w="2482" w:type="dxa"/>
            <w:vAlign w:val="center"/>
          </w:tcPr>
          <w:p w14:paraId="617DD26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开关站内灭火器选型、布置符合相关规范要求。</w:t>
            </w:r>
          </w:p>
        </w:tc>
        <w:tc>
          <w:tcPr>
            <w:tcW w:w="938" w:type="dxa"/>
            <w:vAlign w:val="center"/>
          </w:tcPr>
          <w:p w14:paraId="350B06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44E0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7B79DA2">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3F2A47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光伏片区在每台箱变配置2只MF-ABC5干粉灭火器，作灭火备用，另在开关站储备5只MF-ABC5干粉灭火器作应急备用。</w:t>
            </w:r>
          </w:p>
        </w:tc>
        <w:tc>
          <w:tcPr>
            <w:tcW w:w="2482" w:type="dxa"/>
            <w:vAlign w:val="center"/>
          </w:tcPr>
          <w:p w14:paraId="60143AD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项目光伏片区箱变处配备有干粉灭火器。</w:t>
            </w:r>
          </w:p>
        </w:tc>
        <w:tc>
          <w:tcPr>
            <w:tcW w:w="938" w:type="dxa"/>
            <w:vAlign w:val="center"/>
          </w:tcPr>
          <w:p w14:paraId="6B94B5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573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6820242">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F1607A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中生产楼须设置事故排烟和机械通风设备，其余建筑物可采用自然通风。35kV开关站内生产楼35kV配电室内在靠近地面及楼面处各设置轴流风机2台。下部2台轴流风机用作日常通风，满足每小时两次的正常通风换气，保证空气中六氟化硫含量不超过6000mg/m</w:t>
            </w:r>
            <w:r>
              <w:rPr>
                <w:rFonts w:hint="eastAsia"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。上部与下部1台轴流风机共同保证配电楼的事故排烟，每小时排烟量为14580m</w:t>
            </w:r>
            <w:r>
              <w:rPr>
                <w:rFonts w:hint="eastAsia"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，单台风机流量Q=5000m</w:t>
            </w:r>
            <w:r>
              <w:rPr>
                <w:rFonts w:hint="eastAsia"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/h。生产楼内每间蓄电池室需设置一台防爆型轴流风机，用于排出铅酸蓄电池在过充电后产生腐蚀性气体和易燃气体，防爆型轴流风机贴近顶棚设置，单台风机流量Q=2000m</w:t>
            </w:r>
            <w:r>
              <w:rPr>
                <w:rFonts w:hint="eastAsia" w:ascii="宋体" w:hAnsi="宋体" w:eastAsia="宋体" w:cs="宋体"/>
                <w:sz w:val="21"/>
                <w:szCs w:val="18"/>
                <w:vertAlign w:val="superscript"/>
                <w:lang w:val="en-US" w:eastAsia="zh-CN"/>
              </w:rPr>
              <w:t>3</w:t>
            </w:r>
            <w:r>
              <w:rPr>
                <w:rFonts w:hint="eastAsia" w:ascii="宋体" w:hAnsi="宋体" w:eastAsia="宋体" w:cs="宋体"/>
                <w:sz w:val="21"/>
                <w:szCs w:val="18"/>
                <w:vertAlign w:val="baseline"/>
                <w:lang w:val="en-US" w:eastAsia="zh-CN"/>
              </w:rPr>
              <w:t>/h。</w:t>
            </w:r>
          </w:p>
        </w:tc>
        <w:tc>
          <w:tcPr>
            <w:tcW w:w="2482" w:type="dxa"/>
            <w:vAlign w:val="center"/>
          </w:tcPr>
          <w:p w14:paraId="4F221D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开关站配电预制舱（生产楼）设置有事故排烟和机械通风设备，风机流量满足要求。</w:t>
            </w:r>
          </w:p>
        </w:tc>
        <w:tc>
          <w:tcPr>
            <w:tcW w:w="938" w:type="dxa"/>
            <w:vAlign w:val="center"/>
          </w:tcPr>
          <w:p w14:paraId="40A185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1308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07FAD28">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208B43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建筑物内走道净宽＞1.4m，门净宽＞0.9m，楼梯净宽＞1.1m，满足消防要求。各层最远工作点到该层最近的安全疏散出口的距离均满足规范的要求。</w:t>
            </w:r>
          </w:p>
        </w:tc>
        <w:tc>
          <w:tcPr>
            <w:tcW w:w="2482" w:type="dxa"/>
            <w:vAlign w:val="center"/>
          </w:tcPr>
          <w:p w14:paraId="1992DBA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建筑物内走道符合设计要求。</w:t>
            </w:r>
          </w:p>
        </w:tc>
        <w:tc>
          <w:tcPr>
            <w:tcW w:w="938" w:type="dxa"/>
            <w:vAlign w:val="center"/>
          </w:tcPr>
          <w:p w14:paraId="6F96C6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F766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5CD87D2">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0E89E3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电缆竖井内铺设的电缆均采用A类阻燃电缆，并每隔二层封堵，洞口处均采用防火堵料密实封堵。</w:t>
            </w:r>
          </w:p>
        </w:tc>
        <w:tc>
          <w:tcPr>
            <w:tcW w:w="2482" w:type="dxa"/>
            <w:vAlign w:val="center"/>
          </w:tcPr>
          <w:p w14:paraId="3911BAD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电缆选型、敷设符合设计要求；洞口已用防火材料封堵。</w:t>
            </w:r>
          </w:p>
        </w:tc>
        <w:tc>
          <w:tcPr>
            <w:tcW w:w="938" w:type="dxa"/>
            <w:vAlign w:val="center"/>
          </w:tcPr>
          <w:p w14:paraId="1F81B2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621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561562B">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24A886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35kV开关柜室、电缆室、中控室、继保室、电工试验室安装乙级防火门。</w:t>
            </w:r>
          </w:p>
        </w:tc>
        <w:tc>
          <w:tcPr>
            <w:tcW w:w="2482" w:type="dxa"/>
            <w:vAlign w:val="center"/>
          </w:tcPr>
          <w:p w14:paraId="0356341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开关柜室等已安装符合设计要求的防火门。</w:t>
            </w:r>
          </w:p>
        </w:tc>
        <w:tc>
          <w:tcPr>
            <w:tcW w:w="938" w:type="dxa"/>
            <w:vAlign w:val="center"/>
          </w:tcPr>
          <w:p w14:paraId="3EDD63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FCF3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20454EF">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B946B9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中控室、继保室吊顶采用耐火极限＞0.25h的不燃材料。</w:t>
            </w:r>
          </w:p>
        </w:tc>
        <w:tc>
          <w:tcPr>
            <w:tcW w:w="2482" w:type="dxa"/>
            <w:vAlign w:val="center"/>
          </w:tcPr>
          <w:p w14:paraId="687AD7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配电预制舱中控室、继保室吊顶采用符合要求的不燃材料。</w:t>
            </w:r>
          </w:p>
        </w:tc>
        <w:tc>
          <w:tcPr>
            <w:tcW w:w="938" w:type="dxa"/>
            <w:vAlign w:val="center"/>
          </w:tcPr>
          <w:p w14:paraId="638986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FBF4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C5D7393">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D539C4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开关站内设有灭火器，当发生火灾时，可手动喷气灭火。</w:t>
            </w:r>
          </w:p>
        </w:tc>
        <w:tc>
          <w:tcPr>
            <w:tcW w:w="2482" w:type="dxa"/>
            <w:vAlign w:val="center"/>
          </w:tcPr>
          <w:p w14:paraId="1ED00AA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b/>
                <w:bCs/>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开关站内设有灭火器。</w:t>
            </w:r>
          </w:p>
        </w:tc>
        <w:tc>
          <w:tcPr>
            <w:tcW w:w="938" w:type="dxa"/>
            <w:vAlign w:val="center"/>
          </w:tcPr>
          <w:p w14:paraId="3D9287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865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FAD06B5">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7214C6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设置有效的火灾事故照明和疏散标志灯具。</w:t>
            </w:r>
          </w:p>
        </w:tc>
        <w:tc>
          <w:tcPr>
            <w:tcW w:w="2482" w:type="dxa"/>
            <w:vAlign w:val="center"/>
          </w:tcPr>
          <w:p w14:paraId="1FB0082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开关站内设有应急照明和疏散标志灯具。</w:t>
            </w:r>
          </w:p>
        </w:tc>
        <w:tc>
          <w:tcPr>
            <w:tcW w:w="938" w:type="dxa"/>
            <w:vAlign w:val="center"/>
          </w:tcPr>
          <w:p w14:paraId="2B5ACD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347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74849E5">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A05B43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所有油浸式变压器及含油设备均布置在室外。</w:t>
            </w:r>
          </w:p>
        </w:tc>
        <w:tc>
          <w:tcPr>
            <w:tcW w:w="2482" w:type="dxa"/>
            <w:vAlign w:val="center"/>
          </w:tcPr>
          <w:p w14:paraId="34A4D0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油浸式变压器及含油设备均布置在室外。</w:t>
            </w:r>
          </w:p>
        </w:tc>
        <w:tc>
          <w:tcPr>
            <w:tcW w:w="938" w:type="dxa"/>
            <w:vAlign w:val="center"/>
          </w:tcPr>
          <w:p w14:paraId="4640FF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7A2A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9810B0F">
            <w:pPr>
              <w:keepNext w:val="0"/>
              <w:keepLines w:val="0"/>
              <w:pageBreakBefore w:val="0"/>
              <w:widowControl w:val="0"/>
              <w:numPr>
                <w:ilvl w:val="0"/>
                <w:numId w:val="4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980856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消防设计图纸及有关资料报送消防管理机构审核；建筑工程竣工时，必须经消防管理机构进行消防验收。</w:t>
            </w:r>
          </w:p>
        </w:tc>
        <w:tc>
          <w:tcPr>
            <w:tcW w:w="2482" w:type="dxa"/>
            <w:vAlign w:val="center"/>
          </w:tcPr>
          <w:p w14:paraId="339A6FE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项目已取得消防验收意见书，见附件15。</w:t>
            </w:r>
          </w:p>
        </w:tc>
        <w:tc>
          <w:tcPr>
            <w:tcW w:w="938" w:type="dxa"/>
            <w:vAlign w:val="center"/>
          </w:tcPr>
          <w:p w14:paraId="561770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8D0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1813D3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设备、实施防腐保护措施</w:t>
            </w:r>
          </w:p>
        </w:tc>
      </w:tr>
      <w:tr w14:paraId="15A7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1A8A74B">
            <w:pPr>
              <w:keepNext w:val="0"/>
              <w:keepLines w:val="0"/>
              <w:pageBreakBefore w:val="0"/>
              <w:widowControl w:val="0"/>
              <w:numPr>
                <w:ilvl w:val="0"/>
                <w:numId w:val="5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81FAB2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钢构件采用金属保护层的防腐方式。钢结构支架、钢管桩上部、连接板及拉条均采用热浸镀锌涂层防腐。</w:t>
            </w:r>
          </w:p>
        </w:tc>
        <w:tc>
          <w:tcPr>
            <w:tcW w:w="2482" w:type="dxa"/>
            <w:vAlign w:val="center"/>
          </w:tcPr>
          <w:p w14:paraId="250034C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现场踏勘未见钢构件锈蚀。</w:t>
            </w:r>
          </w:p>
        </w:tc>
        <w:tc>
          <w:tcPr>
            <w:tcW w:w="938" w:type="dxa"/>
            <w:vAlign w:val="center"/>
          </w:tcPr>
          <w:p w14:paraId="32B52D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4C7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1587C3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反事故措施</w:t>
            </w:r>
          </w:p>
        </w:tc>
      </w:tr>
      <w:tr w14:paraId="1C1EA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1F80AC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b/>
                <w:bCs/>
                <w:sz w:val="21"/>
                <w:szCs w:val="18"/>
                <w:vertAlign w:val="baseline"/>
                <w:lang w:val="en-US" w:eastAsia="zh-CN"/>
              </w:rPr>
            </w:pPr>
            <w:r>
              <w:rPr>
                <w:rFonts w:hint="eastAsia" w:ascii="宋体" w:hAnsi="宋体" w:cs="宋体"/>
                <w:b/>
                <w:bCs/>
                <w:sz w:val="21"/>
                <w:szCs w:val="18"/>
                <w:vertAlign w:val="baseline"/>
                <w:lang w:val="en-US" w:eastAsia="zh-CN"/>
              </w:rPr>
              <w:t>防止火灾事故措施</w:t>
            </w:r>
          </w:p>
        </w:tc>
      </w:tr>
      <w:tr w14:paraId="0655A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EA162B3">
            <w:pPr>
              <w:keepNext w:val="0"/>
              <w:keepLines w:val="0"/>
              <w:pageBreakBefore w:val="0"/>
              <w:widowControl w:val="0"/>
              <w:numPr>
                <w:ilvl w:val="0"/>
                <w:numId w:val="5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D1825F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对于重要回路如消防水泵及蓄电池直流电源线路等，应单独敷设，若与其它电缆同沟敷设，应采用满足《单根电线电缆燃烧试验方法》（系列）GB/T12666-2008类耐火强度试验条件的耐火性电缆。</w:t>
            </w:r>
          </w:p>
        </w:tc>
        <w:tc>
          <w:tcPr>
            <w:tcW w:w="2482" w:type="dxa"/>
            <w:vAlign w:val="center"/>
          </w:tcPr>
          <w:p w14:paraId="6593344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项目消防水泵及蓄电池直流电源线路选型敷设符合要求。</w:t>
            </w:r>
          </w:p>
        </w:tc>
        <w:tc>
          <w:tcPr>
            <w:tcW w:w="938" w:type="dxa"/>
            <w:vAlign w:val="center"/>
          </w:tcPr>
          <w:p w14:paraId="341395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CC1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8E9C5B3">
            <w:pPr>
              <w:keepNext w:val="0"/>
              <w:keepLines w:val="0"/>
              <w:pageBreakBefore w:val="0"/>
              <w:widowControl w:val="0"/>
              <w:numPr>
                <w:ilvl w:val="0"/>
                <w:numId w:val="5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15B4DF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控制电缆与动力电缆之间应设置层间耐火隔板。按规定位置装设适应现场环境条件的、性能可靠的火灾检测及报警装置。</w:t>
            </w:r>
          </w:p>
        </w:tc>
        <w:tc>
          <w:tcPr>
            <w:tcW w:w="2482" w:type="dxa"/>
            <w:vAlign w:val="center"/>
          </w:tcPr>
          <w:p w14:paraId="01AEA72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控制电缆与动力电缆之间设置有层间耐火隔</w:t>
            </w:r>
          </w:p>
        </w:tc>
        <w:tc>
          <w:tcPr>
            <w:tcW w:w="938" w:type="dxa"/>
            <w:vAlign w:val="center"/>
          </w:tcPr>
          <w:p w14:paraId="316CA6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03E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38DA279">
            <w:pPr>
              <w:keepNext w:val="0"/>
              <w:keepLines w:val="0"/>
              <w:pageBreakBefore w:val="0"/>
              <w:widowControl w:val="0"/>
              <w:numPr>
                <w:ilvl w:val="0"/>
                <w:numId w:val="5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3DAB72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消防泵房应有备用动力，保证水泵在5分钟内启动供水。</w:t>
            </w:r>
          </w:p>
        </w:tc>
        <w:tc>
          <w:tcPr>
            <w:tcW w:w="2482" w:type="dxa"/>
            <w:vAlign w:val="center"/>
          </w:tcPr>
          <w:p w14:paraId="085640C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w:t>
            </w:r>
            <w:r>
              <w:rPr>
                <w:rFonts w:hint="eastAsia" w:ascii="宋体" w:hAnsi="宋体" w:eastAsia="宋体" w:cs="宋体"/>
                <w:sz w:val="21"/>
                <w:szCs w:val="18"/>
                <w:vertAlign w:val="baseline"/>
                <w:lang w:val="en-US" w:eastAsia="zh-CN"/>
              </w:rPr>
              <w:t>消防泵有备用电源。</w:t>
            </w:r>
          </w:p>
        </w:tc>
        <w:tc>
          <w:tcPr>
            <w:tcW w:w="938" w:type="dxa"/>
            <w:vAlign w:val="center"/>
          </w:tcPr>
          <w:p w14:paraId="0689B7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ABFB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E9268BC">
            <w:pPr>
              <w:keepNext w:val="0"/>
              <w:keepLines w:val="0"/>
              <w:pageBreakBefore w:val="0"/>
              <w:widowControl w:val="0"/>
              <w:numPr>
                <w:ilvl w:val="0"/>
                <w:numId w:val="5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9DA133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运行值班室配有一定数量的消防器材，紧急备用。</w:t>
            </w:r>
          </w:p>
        </w:tc>
        <w:tc>
          <w:tcPr>
            <w:tcW w:w="2482" w:type="dxa"/>
            <w:vAlign w:val="center"/>
          </w:tcPr>
          <w:p w14:paraId="0F62BD5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项目控制室配备有消防器材。</w:t>
            </w:r>
          </w:p>
        </w:tc>
        <w:tc>
          <w:tcPr>
            <w:tcW w:w="938" w:type="dxa"/>
            <w:vAlign w:val="center"/>
          </w:tcPr>
          <w:p w14:paraId="6F463D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F26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3B5B9FC">
            <w:pPr>
              <w:keepNext w:val="0"/>
              <w:keepLines w:val="0"/>
              <w:pageBreakBefore w:val="0"/>
              <w:widowControl w:val="0"/>
              <w:numPr>
                <w:ilvl w:val="0"/>
                <w:numId w:val="5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05FCF9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配电室、控制室排烟风机可靠、正常投用。</w:t>
            </w:r>
          </w:p>
        </w:tc>
        <w:tc>
          <w:tcPr>
            <w:tcW w:w="2482" w:type="dxa"/>
            <w:vAlign w:val="center"/>
          </w:tcPr>
          <w:p w14:paraId="0BAE7B4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eastAsia" w:ascii="宋体" w:hAnsi="宋体" w:eastAsia="宋体" w:cs="宋体"/>
                <w:sz w:val="21"/>
                <w:szCs w:val="18"/>
                <w:vertAlign w:val="baseline"/>
                <w:lang w:val="en-US" w:eastAsia="zh-CN"/>
              </w:rPr>
              <w:t>项目配电室、控制室排烟风机可靠、正常投用。</w:t>
            </w:r>
          </w:p>
        </w:tc>
        <w:tc>
          <w:tcPr>
            <w:tcW w:w="938" w:type="dxa"/>
            <w:vAlign w:val="center"/>
          </w:tcPr>
          <w:p w14:paraId="13B8A8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3BF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5C6E50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防止电气人身伤亡事故措施</w:t>
            </w:r>
          </w:p>
        </w:tc>
      </w:tr>
      <w:tr w14:paraId="1EBF4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6A5B752">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21266F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变压器、互感器、开关、母线等的高电压耐压试验接线完成后，试验负责人应重新检查接线的正确性并确认。安全员应在现场。</w:t>
            </w:r>
          </w:p>
        </w:tc>
        <w:tc>
          <w:tcPr>
            <w:tcW w:w="2482" w:type="dxa"/>
            <w:vAlign w:val="center"/>
          </w:tcPr>
          <w:p w14:paraId="28B4521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项目电气设备经试验合格，试验报告见附件16。</w:t>
            </w:r>
          </w:p>
        </w:tc>
        <w:tc>
          <w:tcPr>
            <w:tcW w:w="938" w:type="dxa"/>
            <w:vAlign w:val="center"/>
          </w:tcPr>
          <w:p w14:paraId="634489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4B2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A595598">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8B8DC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现场工作人员必须经过安全考试并合格。</w:t>
            </w:r>
          </w:p>
        </w:tc>
        <w:tc>
          <w:tcPr>
            <w:tcW w:w="2482" w:type="dxa"/>
            <w:vAlign w:val="center"/>
          </w:tcPr>
          <w:p w14:paraId="486C623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新上岗员工经过三级安全教育并考核合格。</w:t>
            </w:r>
          </w:p>
        </w:tc>
        <w:tc>
          <w:tcPr>
            <w:tcW w:w="938" w:type="dxa"/>
            <w:vAlign w:val="center"/>
          </w:tcPr>
          <w:p w14:paraId="30921A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8C7F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F0C3FB0">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1B4E10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在带电设备上的工作和操作应严格执行“两票三制”。</w:t>
            </w:r>
          </w:p>
        </w:tc>
        <w:tc>
          <w:tcPr>
            <w:tcW w:w="2482" w:type="dxa"/>
            <w:vAlign w:val="center"/>
          </w:tcPr>
          <w:p w14:paraId="0BC3EE9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49E4CF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7F90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5598E24">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09B99C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带电二次电流、电压回路上工作应有专人监护，严防开路和短路。</w:t>
            </w:r>
          </w:p>
        </w:tc>
        <w:tc>
          <w:tcPr>
            <w:tcW w:w="2482" w:type="dxa"/>
            <w:vAlign w:val="center"/>
          </w:tcPr>
          <w:p w14:paraId="3B9A131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2AD5EC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F051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7AB158C">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DD9421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高压试验设备的外壳必须接地，接地线应使用截面不小于4mm</w:t>
            </w:r>
            <w:r>
              <w:rPr>
                <w:rFonts w:hint="eastAsia" w:ascii="宋体" w:hAnsi="宋体" w:eastAsia="宋体" w:cs="宋体"/>
                <w:sz w:val="21"/>
                <w:szCs w:val="18"/>
                <w:vertAlign w:val="superscript"/>
                <w:lang w:val="en-US" w:eastAsia="zh-CN"/>
              </w:rPr>
              <w:t>2</w:t>
            </w:r>
            <w:r>
              <w:rPr>
                <w:rFonts w:hint="eastAsia" w:ascii="宋体" w:hAnsi="宋体" w:eastAsia="宋体" w:cs="宋体"/>
                <w:sz w:val="21"/>
                <w:szCs w:val="18"/>
                <w:vertAlign w:val="baseline"/>
                <w:lang w:val="en-US" w:eastAsia="zh-CN"/>
              </w:rPr>
              <w:t>的多股软铜线，接地应可靠。</w:t>
            </w:r>
          </w:p>
        </w:tc>
        <w:tc>
          <w:tcPr>
            <w:tcW w:w="2482" w:type="dxa"/>
            <w:vAlign w:val="center"/>
          </w:tcPr>
          <w:p w14:paraId="671D2BD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高压试验设备的外壳已接地，接地电阻检测合格，见附件16。</w:t>
            </w:r>
          </w:p>
        </w:tc>
        <w:tc>
          <w:tcPr>
            <w:tcW w:w="938" w:type="dxa"/>
            <w:vAlign w:val="center"/>
          </w:tcPr>
          <w:p w14:paraId="17E0A4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A74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55112A1">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F2C100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对电压互感器二次回路做通电试验时，一次回路必须与电压互感器断开，严防一次侧产生高压伤人，严禁将电压互感器二次侧短路。</w:t>
            </w:r>
          </w:p>
        </w:tc>
        <w:tc>
          <w:tcPr>
            <w:tcW w:w="2482" w:type="dxa"/>
            <w:vAlign w:val="center"/>
          </w:tcPr>
          <w:p w14:paraId="12E98D6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4AE332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7E1F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C70E7C5">
            <w:pPr>
              <w:keepNext w:val="0"/>
              <w:keepLines w:val="0"/>
              <w:pageBreakBefore w:val="0"/>
              <w:widowControl w:val="0"/>
              <w:numPr>
                <w:ilvl w:val="0"/>
                <w:numId w:val="5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12EE86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做开关远方传动试验时，开关处应设专人监视，并应有就地可停的措施，远方和就地有通讯联系。</w:t>
            </w:r>
          </w:p>
        </w:tc>
        <w:tc>
          <w:tcPr>
            <w:tcW w:w="2482" w:type="dxa"/>
            <w:vAlign w:val="center"/>
          </w:tcPr>
          <w:p w14:paraId="3A26ACF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648C05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58AC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0789B4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防止主变和站用变事故措施</w:t>
            </w:r>
          </w:p>
        </w:tc>
      </w:tr>
      <w:tr w14:paraId="61046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5E26233">
            <w:pPr>
              <w:keepNext w:val="0"/>
              <w:keepLines w:val="0"/>
              <w:pageBreakBefore w:val="0"/>
              <w:widowControl w:val="0"/>
              <w:numPr>
                <w:ilvl w:val="0"/>
                <w:numId w:val="5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5D9382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为了防止变压器因油温过高引起绝缘劣化或发生事故，应保证每组冷却器及其电源完好，检查各阀门位置正确。</w:t>
            </w:r>
          </w:p>
        </w:tc>
        <w:tc>
          <w:tcPr>
            <w:tcW w:w="2482" w:type="dxa"/>
            <w:vAlign w:val="center"/>
          </w:tcPr>
          <w:p w14:paraId="3B7E03C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w:t>
            </w:r>
            <w:r>
              <w:rPr>
                <w:rFonts w:hint="default" w:ascii="宋体" w:hAnsi="宋体" w:eastAsia="宋体" w:cs="宋体"/>
                <w:sz w:val="21"/>
                <w:szCs w:val="18"/>
                <w:vertAlign w:val="baseline"/>
                <w:lang w:val="en-US" w:eastAsia="zh-CN"/>
              </w:rPr>
              <w:t>变压器冷却器及其电源完好，</w:t>
            </w:r>
            <w:r>
              <w:rPr>
                <w:rFonts w:hint="eastAsia" w:ascii="宋体" w:hAnsi="宋体" w:eastAsia="宋体" w:cs="宋体"/>
                <w:sz w:val="21"/>
                <w:szCs w:val="18"/>
                <w:vertAlign w:val="baseline"/>
                <w:lang w:val="en-US" w:eastAsia="zh-CN"/>
              </w:rPr>
              <w:t>阀门位置正确。</w:t>
            </w:r>
          </w:p>
        </w:tc>
        <w:tc>
          <w:tcPr>
            <w:tcW w:w="938" w:type="dxa"/>
            <w:vAlign w:val="center"/>
          </w:tcPr>
          <w:p w14:paraId="06A73C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0B63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090FBE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防止大型变压器损坏和互感器爆炸事故措施</w:t>
            </w:r>
          </w:p>
        </w:tc>
      </w:tr>
      <w:tr w14:paraId="02ECD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C7C84E2">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1E7A11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主变增加局部放电试验项目。</w:t>
            </w:r>
          </w:p>
        </w:tc>
        <w:tc>
          <w:tcPr>
            <w:tcW w:w="2482" w:type="dxa"/>
            <w:vAlign w:val="center"/>
          </w:tcPr>
          <w:p w14:paraId="061951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7C9B63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DD23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49F95CE">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6760F2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第一次受电时调节有载调压分接开关的各抽头位置验证其正确性。</w:t>
            </w:r>
          </w:p>
        </w:tc>
        <w:tc>
          <w:tcPr>
            <w:tcW w:w="2482" w:type="dxa"/>
            <w:vAlign w:val="center"/>
          </w:tcPr>
          <w:p w14:paraId="6FBA6C9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36D159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D058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C857D08">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15E7A19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避免变压器在经历出口短路后未经任何试验和检查就投试。</w:t>
            </w:r>
          </w:p>
        </w:tc>
        <w:tc>
          <w:tcPr>
            <w:tcW w:w="2482" w:type="dxa"/>
            <w:vAlign w:val="center"/>
          </w:tcPr>
          <w:p w14:paraId="5A9320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5BE755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8E8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4D04335">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235E1A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防止水分及空气进入变压器：干燥剂应保持干燥，投运前要特别注意排除内部空气，如套管升高座、油管道中的死区、冷却器顶部等处都应多次排除残存气体。</w:t>
            </w:r>
          </w:p>
        </w:tc>
        <w:tc>
          <w:tcPr>
            <w:tcW w:w="2482" w:type="dxa"/>
            <w:vAlign w:val="center"/>
          </w:tcPr>
          <w:p w14:paraId="0F6B57C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现场踏勘时项目SVG变压器干燥剂保持干燥。</w:t>
            </w:r>
          </w:p>
        </w:tc>
        <w:tc>
          <w:tcPr>
            <w:tcW w:w="938" w:type="dxa"/>
            <w:vAlign w:val="center"/>
          </w:tcPr>
          <w:p w14:paraId="5DFA98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3A2D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DF3EB6E">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78BEB2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止变压器绝缘受伤：变压器在吊检时应防止绝缘受伤，在安装变压器套管时应注意勿使引线纠结，勿过分用力吊拉引线而使引线根部和绕组绝缘损伤，应拧紧夹件的螺栓、压钉以及各绝缘支架的螺栓，防止在运行中受到电流冲击时发生变形和损坏。</w:t>
            </w:r>
          </w:p>
        </w:tc>
        <w:tc>
          <w:tcPr>
            <w:tcW w:w="2482" w:type="dxa"/>
            <w:vAlign w:val="center"/>
          </w:tcPr>
          <w:p w14:paraId="3ACB3DE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7DCDBA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5AD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E4BD89D">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25B728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止保护装置误动、拒动：瓦斯保护应安装调整正确，保护电源可靠。某种保护停用时应有相应的措施。变压器发生出口或近区短路时应确保开关正确跳闸，以防短路时间过长损坏变压器。发生过出口、近区短路的变压器或运输冲撞时，应根据具体情况进行绕组状态的测试和检查，有条件时可进行绕组变形测量，以判明变压器中各部件有无变形和损坏。</w:t>
            </w:r>
          </w:p>
        </w:tc>
        <w:tc>
          <w:tcPr>
            <w:tcW w:w="2482" w:type="dxa"/>
            <w:vAlign w:val="center"/>
          </w:tcPr>
          <w:p w14:paraId="2B9C22C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1DBF41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409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2DAA066">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CB5783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预防套管闪络及爆炸事故：套管应保持清洁，防止污闪和大雨时的闪络。注意油纸电容式套管的介损、电容量和色谱分析结果的变化，趋势。运行中应注意检查引出线端子的发热情况并定期用红外检测。</w:t>
            </w:r>
          </w:p>
        </w:tc>
        <w:tc>
          <w:tcPr>
            <w:tcW w:w="2482" w:type="dxa"/>
            <w:vAlign w:val="center"/>
          </w:tcPr>
          <w:p w14:paraId="49D58C4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现场踏勘时套管保持清洁。</w:t>
            </w:r>
          </w:p>
        </w:tc>
        <w:tc>
          <w:tcPr>
            <w:tcW w:w="938" w:type="dxa"/>
            <w:vAlign w:val="center"/>
          </w:tcPr>
          <w:p w14:paraId="4E3B07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F3A8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7620F17">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960C63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预防分接开关事故：变压器投运前应确认各分接开关的接触电阻合格，要特别注意操动机构指示位置的正确性。</w:t>
            </w:r>
          </w:p>
        </w:tc>
        <w:tc>
          <w:tcPr>
            <w:tcW w:w="2482" w:type="dxa"/>
            <w:vAlign w:val="center"/>
          </w:tcPr>
          <w:p w14:paraId="6E7D26A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18CCD6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B1B0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73E2D3F">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547D4E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新投变压器的油中溶解气体色谱试验取样周期应按部颁规程执行，纳入色谱监视范围，按实际情况确定取样检测时间间隔，油样应进行分析。</w:t>
            </w:r>
          </w:p>
        </w:tc>
        <w:tc>
          <w:tcPr>
            <w:tcW w:w="2482" w:type="dxa"/>
            <w:vAlign w:val="center"/>
          </w:tcPr>
          <w:p w14:paraId="1D72E7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项目SVG变压器经试验合格，变压器油经色谱分析合格；见附件16。</w:t>
            </w:r>
          </w:p>
        </w:tc>
        <w:tc>
          <w:tcPr>
            <w:tcW w:w="938" w:type="dxa"/>
            <w:vAlign w:val="center"/>
          </w:tcPr>
          <w:p w14:paraId="1A39B3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A46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6A4CF77">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4A3EF3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防止变压器火灾事故：应特别注意对套管的质量检查和运行监视，防止运行中发生爆炸喷油。变压器的防火设施应完善。</w:t>
            </w:r>
          </w:p>
        </w:tc>
        <w:tc>
          <w:tcPr>
            <w:tcW w:w="2482" w:type="dxa"/>
            <w:vAlign w:val="center"/>
          </w:tcPr>
          <w:p w14:paraId="0215772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企业制定有《电站运行规程》，定期巡检变压器；制定有相应的生产安全事故应急预案。</w:t>
            </w:r>
          </w:p>
        </w:tc>
        <w:tc>
          <w:tcPr>
            <w:tcW w:w="938" w:type="dxa"/>
            <w:vAlign w:val="center"/>
          </w:tcPr>
          <w:p w14:paraId="22D867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45FD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1DC29D1">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2DF9AB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互感器在安装试验后，投运前应注意检查电流互感器的电容末屏、底座接地，电压互感器高压绕组的X（或N、B）端及底座等接地是否牢固可靠，应直接明显接地，互感器构架应有一处与接地网可靠连接。</w:t>
            </w:r>
          </w:p>
        </w:tc>
        <w:tc>
          <w:tcPr>
            <w:tcW w:w="2482" w:type="dxa"/>
            <w:vAlign w:val="center"/>
          </w:tcPr>
          <w:p w14:paraId="0634207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5F38E5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B615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637" w:type="dxa"/>
            <w:vAlign w:val="center"/>
          </w:tcPr>
          <w:p w14:paraId="3B7E6754">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1C381B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电流互感器的一次引线要保证接触良好，二次引出端子应有防转动措施，防止内部引线扭断。</w:t>
            </w:r>
          </w:p>
        </w:tc>
        <w:tc>
          <w:tcPr>
            <w:tcW w:w="2482" w:type="dxa"/>
            <w:vAlign w:val="center"/>
          </w:tcPr>
          <w:p w14:paraId="652AB7E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项目SVG变压器引线接触良好，经试验合格，见附件16。</w:t>
            </w:r>
          </w:p>
        </w:tc>
        <w:tc>
          <w:tcPr>
            <w:tcW w:w="938" w:type="dxa"/>
            <w:vAlign w:val="center"/>
          </w:tcPr>
          <w:p w14:paraId="2A2201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B6E9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A5A4A62">
            <w:pPr>
              <w:keepNext w:val="0"/>
              <w:keepLines w:val="0"/>
              <w:pageBreakBefore w:val="0"/>
              <w:widowControl w:val="0"/>
              <w:numPr>
                <w:ilvl w:val="0"/>
                <w:numId w:val="5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BD82FE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为避免电流互感器电容芯底击穿事故时扩大事故影响范围，应注意一次端子L1与L2的安装方向及二次绕组的极性连接方式要正确，以确保母差保护的正常投入运行。</w:t>
            </w:r>
          </w:p>
        </w:tc>
        <w:tc>
          <w:tcPr>
            <w:tcW w:w="2482" w:type="dxa"/>
            <w:vAlign w:val="center"/>
          </w:tcPr>
          <w:p w14:paraId="2B05C8B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项目SVG变压器经试验合格，见附件16。</w:t>
            </w:r>
          </w:p>
        </w:tc>
        <w:tc>
          <w:tcPr>
            <w:tcW w:w="938" w:type="dxa"/>
            <w:vAlign w:val="center"/>
          </w:tcPr>
          <w:p w14:paraId="0B81A9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735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38F960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防止系统稳定破坏事故措施</w:t>
            </w:r>
          </w:p>
        </w:tc>
      </w:tr>
      <w:tr w14:paraId="375AF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25FCE22">
            <w:pPr>
              <w:keepNext w:val="0"/>
              <w:keepLines w:val="0"/>
              <w:pageBreakBefore w:val="0"/>
              <w:widowControl w:val="0"/>
              <w:numPr>
                <w:ilvl w:val="0"/>
                <w:numId w:val="5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109ED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加强录波器管理，保证故障时能可靠启动录波。</w:t>
            </w:r>
          </w:p>
        </w:tc>
        <w:tc>
          <w:tcPr>
            <w:tcW w:w="2482" w:type="dxa"/>
            <w:vAlign w:val="center"/>
          </w:tcPr>
          <w:p w14:paraId="613CCE1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项目故障录波校验合格，见附件16。</w:t>
            </w:r>
          </w:p>
        </w:tc>
        <w:tc>
          <w:tcPr>
            <w:tcW w:w="938" w:type="dxa"/>
            <w:vAlign w:val="center"/>
          </w:tcPr>
          <w:p w14:paraId="71881B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961A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F23F67B">
            <w:pPr>
              <w:keepNext w:val="0"/>
              <w:keepLines w:val="0"/>
              <w:pageBreakBefore w:val="0"/>
              <w:widowControl w:val="0"/>
              <w:numPr>
                <w:ilvl w:val="0"/>
                <w:numId w:val="5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19C731C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严格执行工作票制度，防止“三误”发生。</w:t>
            </w:r>
          </w:p>
        </w:tc>
        <w:tc>
          <w:tcPr>
            <w:tcW w:w="2482" w:type="dxa"/>
            <w:vAlign w:val="center"/>
          </w:tcPr>
          <w:p w14:paraId="492B007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48BC52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D7A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4A4EF3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防止电气误操作事故措施</w:t>
            </w:r>
          </w:p>
        </w:tc>
      </w:tr>
      <w:tr w14:paraId="58025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7300E4E">
            <w:pPr>
              <w:keepNext w:val="0"/>
              <w:keepLines w:val="0"/>
              <w:pageBreakBefore w:val="0"/>
              <w:widowControl w:val="0"/>
              <w:numPr>
                <w:ilvl w:val="0"/>
                <w:numId w:val="5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D8EAF1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防误系统和主设备同时投用。</w:t>
            </w:r>
          </w:p>
        </w:tc>
        <w:tc>
          <w:tcPr>
            <w:tcW w:w="2482" w:type="dxa"/>
            <w:vAlign w:val="center"/>
          </w:tcPr>
          <w:p w14:paraId="61F8636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现场踏勘时项目防误触系统已投用。</w:t>
            </w:r>
          </w:p>
        </w:tc>
        <w:tc>
          <w:tcPr>
            <w:tcW w:w="938" w:type="dxa"/>
            <w:vAlign w:val="center"/>
          </w:tcPr>
          <w:p w14:paraId="05282D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DD5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066C10A">
            <w:pPr>
              <w:keepNext w:val="0"/>
              <w:keepLines w:val="0"/>
              <w:pageBreakBefore w:val="0"/>
              <w:widowControl w:val="0"/>
              <w:numPr>
                <w:ilvl w:val="0"/>
                <w:numId w:val="5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BA9A6B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严格执行“两票三制”。</w:t>
            </w:r>
          </w:p>
        </w:tc>
        <w:tc>
          <w:tcPr>
            <w:tcW w:w="2482" w:type="dxa"/>
            <w:vAlign w:val="center"/>
          </w:tcPr>
          <w:p w14:paraId="44BA166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75288C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E5F9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F9F94BE">
            <w:pPr>
              <w:keepNext w:val="0"/>
              <w:keepLines w:val="0"/>
              <w:pageBreakBefore w:val="0"/>
              <w:widowControl w:val="0"/>
              <w:numPr>
                <w:ilvl w:val="0"/>
                <w:numId w:val="5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9559E2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操作人员必须经过岗前培训合格。</w:t>
            </w:r>
          </w:p>
        </w:tc>
        <w:tc>
          <w:tcPr>
            <w:tcW w:w="2482" w:type="dxa"/>
            <w:vAlign w:val="center"/>
          </w:tcPr>
          <w:p w14:paraId="3A68926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项目操作人员持有特种作业操作证；并经企业三级安全教育培训考核合格。</w:t>
            </w:r>
          </w:p>
        </w:tc>
        <w:tc>
          <w:tcPr>
            <w:tcW w:w="938" w:type="dxa"/>
            <w:vAlign w:val="center"/>
          </w:tcPr>
          <w:p w14:paraId="30576F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3B90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E050527">
            <w:pPr>
              <w:keepNext w:val="0"/>
              <w:keepLines w:val="0"/>
              <w:pageBreakBefore w:val="0"/>
              <w:widowControl w:val="0"/>
              <w:numPr>
                <w:ilvl w:val="0"/>
                <w:numId w:val="5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7C32DC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重要的试验操作，项目负责人除运行监护之外亦应随同监护。</w:t>
            </w:r>
          </w:p>
        </w:tc>
        <w:tc>
          <w:tcPr>
            <w:tcW w:w="2482" w:type="dxa"/>
            <w:vAlign w:val="center"/>
          </w:tcPr>
          <w:p w14:paraId="089CB2E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405F1F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A9B1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3ECC06B">
            <w:pPr>
              <w:keepNext w:val="0"/>
              <w:keepLines w:val="0"/>
              <w:pageBreakBefore w:val="0"/>
              <w:widowControl w:val="0"/>
              <w:numPr>
                <w:ilvl w:val="0"/>
                <w:numId w:val="5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8CC5AD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对所要操作的电器设备确认，应有操作人和监护人双方确认，严防走错间隔误操作设备。</w:t>
            </w:r>
          </w:p>
        </w:tc>
        <w:tc>
          <w:tcPr>
            <w:tcW w:w="2482" w:type="dxa"/>
            <w:vAlign w:val="center"/>
          </w:tcPr>
          <w:p w14:paraId="393404E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67FDD0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9E7A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428639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防止继电保护事故措施、防止开关设备事故措施、防止接地网事故措施</w:t>
            </w:r>
          </w:p>
        </w:tc>
      </w:tr>
      <w:tr w14:paraId="11B0A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F6CAF78">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055AF4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保护屏必须有接地端子，并可靠接地，屏间应用专用接地铜排直接连接，地线截面符合要求。</w:t>
            </w:r>
          </w:p>
        </w:tc>
        <w:tc>
          <w:tcPr>
            <w:tcW w:w="2482" w:type="dxa"/>
            <w:vAlign w:val="center"/>
          </w:tcPr>
          <w:p w14:paraId="0026CD3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保护屏</w:t>
            </w:r>
            <w:r>
              <w:rPr>
                <w:rFonts w:hint="eastAsia" w:ascii="宋体" w:hAnsi="宋体" w:eastAsia="宋体" w:cs="宋体"/>
                <w:sz w:val="21"/>
                <w:szCs w:val="18"/>
                <w:vertAlign w:val="baseline"/>
                <w:lang w:val="en-US" w:eastAsia="zh-CN"/>
              </w:rPr>
              <w:t>有接地端子并可靠接地，试验报告见附件16。</w:t>
            </w:r>
          </w:p>
        </w:tc>
        <w:tc>
          <w:tcPr>
            <w:tcW w:w="938" w:type="dxa"/>
            <w:vAlign w:val="center"/>
          </w:tcPr>
          <w:p w14:paraId="424329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8AA0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A4D1145">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EA1D48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动力线、电热线等强电线路不得与二次弱电回路共用电缆。</w:t>
            </w:r>
          </w:p>
        </w:tc>
        <w:tc>
          <w:tcPr>
            <w:tcW w:w="2482" w:type="dxa"/>
            <w:vAlign w:val="center"/>
          </w:tcPr>
          <w:p w14:paraId="642A9B7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项目动力线与弱电回路未共用电缆。</w:t>
            </w:r>
          </w:p>
        </w:tc>
        <w:tc>
          <w:tcPr>
            <w:tcW w:w="938" w:type="dxa"/>
            <w:vAlign w:val="center"/>
          </w:tcPr>
          <w:p w14:paraId="375D7F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5968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196B8DC">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360CC1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电流互感器及电压互感器的二次回路必须分别有且只能有一点接地。有几组电流互感器二次组合的电流回路。如35kV光差动保护、主变差动保护等电流回路，其接地点宜选在控制室。经控制室零相母线连通的几组电压互感器二次中性点在开关场的接地点应断开。为保证接地可靠，各电压互感器的中性线不得接有可能断开的开关或接触器等，已在控制室</w:t>
            </w:r>
            <w:r>
              <w:rPr>
                <w:rFonts w:hint="eastAsia" w:ascii="宋体" w:hAnsi="宋体" w:cs="宋体"/>
                <w:sz w:val="21"/>
                <w:szCs w:val="18"/>
                <w:vertAlign w:val="baseline"/>
                <w:lang w:val="en-US" w:eastAsia="zh-CN"/>
              </w:rPr>
              <w:t>一端</w:t>
            </w:r>
            <w:r>
              <w:rPr>
                <w:rFonts w:hint="default" w:ascii="宋体" w:hAnsi="宋体" w:eastAsia="宋体" w:cs="宋体"/>
                <w:sz w:val="21"/>
                <w:szCs w:val="18"/>
                <w:vertAlign w:val="baseline"/>
                <w:lang w:val="en-US" w:eastAsia="zh-CN"/>
              </w:rPr>
              <w:t>接地的电压互感器二次线圈，如认为必要，可以在开关场将二次线圈中性点经放电间隙或氧化锌阀片接地。</w:t>
            </w:r>
          </w:p>
        </w:tc>
        <w:tc>
          <w:tcPr>
            <w:tcW w:w="2482" w:type="dxa"/>
            <w:vAlign w:val="center"/>
          </w:tcPr>
          <w:p w14:paraId="5917BB0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项目接地符合要求，</w:t>
            </w:r>
            <w:r>
              <w:rPr>
                <w:rFonts w:hint="eastAsia" w:ascii="宋体" w:hAnsi="宋体" w:eastAsia="宋体" w:cs="宋体"/>
                <w:sz w:val="21"/>
                <w:szCs w:val="18"/>
                <w:vertAlign w:val="baseline"/>
                <w:lang w:val="en-US" w:eastAsia="zh-CN"/>
              </w:rPr>
              <w:t>试验报告见附件16。</w:t>
            </w:r>
          </w:p>
        </w:tc>
        <w:tc>
          <w:tcPr>
            <w:tcW w:w="938" w:type="dxa"/>
            <w:vAlign w:val="center"/>
          </w:tcPr>
          <w:p w14:paraId="4C4667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3A27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937B924">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8FF092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不得用运行中的保护电源回路作为试验电源。</w:t>
            </w:r>
          </w:p>
        </w:tc>
        <w:tc>
          <w:tcPr>
            <w:tcW w:w="2482" w:type="dxa"/>
            <w:vAlign w:val="center"/>
          </w:tcPr>
          <w:p w14:paraId="2042AB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项目未使用保护电源回路作为试验电源。</w:t>
            </w:r>
          </w:p>
        </w:tc>
        <w:tc>
          <w:tcPr>
            <w:tcW w:w="938" w:type="dxa"/>
            <w:vAlign w:val="center"/>
          </w:tcPr>
          <w:p w14:paraId="3F4A2E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49E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45D1FDD">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28D6F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35kV系统中采用的是真空断路器，交接试验项目应完善断路器并注意其保护与熔断器的时限配合问题。</w:t>
            </w:r>
          </w:p>
        </w:tc>
        <w:tc>
          <w:tcPr>
            <w:tcW w:w="2482" w:type="dxa"/>
            <w:vAlign w:val="center"/>
          </w:tcPr>
          <w:p w14:paraId="7E1602C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项目电气设备经试验合格，试验报告见附件16。</w:t>
            </w:r>
          </w:p>
        </w:tc>
        <w:tc>
          <w:tcPr>
            <w:tcW w:w="938" w:type="dxa"/>
            <w:vAlign w:val="center"/>
          </w:tcPr>
          <w:p w14:paraId="0E1A50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FAF6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3225576">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A5AB35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室内开关设备的环境条件应符合要求，特别注意屋顶漏水等情况。</w:t>
            </w:r>
          </w:p>
        </w:tc>
        <w:tc>
          <w:tcPr>
            <w:tcW w:w="2482" w:type="dxa"/>
            <w:vAlign w:val="center"/>
          </w:tcPr>
          <w:p w14:paraId="0223692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w:t>
            </w:r>
            <w:r>
              <w:rPr>
                <w:rFonts w:hint="default" w:ascii="宋体" w:hAnsi="宋体" w:eastAsia="宋体" w:cs="宋体"/>
                <w:sz w:val="21"/>
                <w:szCs w:val="18"/>
                <w:vertAlign w:val="baseline"/>
                <w:lang w:val="en-US" w:eastAsia="zh-CN"/>
              </w:rPr>
              <w:t>室内开关设备屋顶</w:t>
            </w:r>
            <w:r>
              <w:rPr>
                <w:rFonts w:hint="eastAsia" w:ascii="宋体" w:hAnsi="宋体" w:eastAsia="宋体" w:cs="宋体"/>
                <w:sz w:val="21"/>
                <w:szCs w:val="18"/>
                <w:vertAlign w:val="baseline"/>
                <w:lang w:val="en-US" w:eastAsia="zh-CN"/>
              </w:rPr>
              <w:t>无漏水迹象。</w:t>
            </w:r>
          </w:p>
        </w:tc>
        <w:tc>
          <w:tcPr>
            <w:tcW w:w="938" w:type="dxa"/>
            <w:vAlign w:val="center"/>
          </w:tcPr>
          <w:p w14:paraId="3AC59A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03DA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73AC67A">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D5D285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按规定测试接地网的接地电阻值并符合要求。</w:t>
            </w:r>
          </w:p>
        </w:tc>
        <w:tc>
          <w:tcPr>
            <w:tcW w:w="2482" w:type="dxa"/>
            <w:vAlign w:val="center"/>
          </w:tcPr>
          <w:p w14:paraId="6A3414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接地网的接地电阻</w:t>
            </w:r>
            <w:r>
              <w:rPr>
                <w:rFonts w:hint="eastAsia" w:ascii="宋体" w:hAnsi="宋体" w:eastAsia="宋体" w:cs="宋体"/>
                <w:sz w:val="21"/>
                <w:szCs w:val="18"/>
                <w:vertAlign w:val="baseline"/>
                <w:lang w:val="en-US" w:eastAsia="zh-CN"/>
              </w:rPr>
              <w:t>经试验合格，</w:t>
            </w:r>
            <w:r>
              <w:rPr>
                <w:rFonts w:hint="eastAsia" w:ascii="宋体" w:hAnsi="宋体" w:cs="宋体"/>
                <w:sz w:val="21"/>
                <w:szCs w:val="18"/>
                <w:vertAlign w:val="baseline"/>
                <w:lang w:val="en-US" w:eastAsia="zh-CN"/>
              </w:rPr>
              <w:t>试验报告见附件16。</w:t>
            </w:r>
          </w:p>
        </w:tc>
        <w:tc>
          <w:tcPr>
            <w:tcW w:w="938" w:type="dxa"/>
            <w:vAlign w:val="center"/>
          </w:tcPr>
          <w:p w14:paraId="749581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8FEE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71521BB">
            <w:pPr>
              <w:keepNext w:val="0"/>
              <w:keepLines w:val="0"/>
              <w:pageBreakBefore w:val="0"/>
              <w:widowControl w:val="0"/>
              <w:numPr>
                <w:ilvl w:val="0"/>
                <w:numId w:val="5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FD4AE4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各接地点对主网应保证良好连接。</w:t>
            </w:r>
          </w:p>
        </w:tc>
        <w:tc>
          <w:tcPr>
            <w:tcW w:w="2482" w:type="dxa"/>
            <w:vAlign w:val="center"/>
          </w:tcPr>
          <w:p w14:paraId="230D088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w:t>
            </w:r>
            <w:r>
              <w:rPr>
                <w:rFonts w:hint="default" w:ascii="宋体" w:hAnsi="宋体" w:eastAsia="宋体" w:cs="宋体"/>
                <w:sz w:val="21"/>
                <w:szCs w:val="18"/>
                <w:vertAlign w:val="baseline"/>
                <w:lang w:val="en-US" w:eastAsia="zh-CN"/>
              </w:rPr>
              <w:t>接地网的接地电阻</w:t>
            </w:r>
            <w:r>
              <w:rPr>
                <w:rFonts w:hint="eastAsia" w:ascii="宋体" w:hAnsi="宋体" w:eastAsia="宋体" w:cs="宋体"/>
                <w:sz w:val="21"/>
                <w:szCs w:val="18"/>
                <w:vertAlign w:val="baseline"/>
                <w:lang w:val="en-US" w:eastAsia="zh-CN"/>
              </w:rPr>
              <w:t>经试验合格，</w:t>
            </w:r>
            <w:r>
              <w:rPr>
                <w:rFonts w:hint="eastAsia" w:ascii="宋体" w:hAnsi="宋体" w:cs="宋体"/>
                <w:sz w:val="21"/>
                <w:szCs w:val="18"/>
                <w:vertAlign w:val="baseline"/>
                <w:lang w:val="en-US" w:eastAsia="zh-CN"/>
              </w:rPr>
              <w:t>试验报告见附件16。</w:t>
            </w:r>
          </w:p>
        </w:tc>
        <w:tc>
          <w:tcPr>
            <w:tcW w:w="938" w:type="dxa"/>
            <w:vAlign w:val="center"/>
          </w:tcPr>
          <w:p w14:paraId="5903E0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A983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AC086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防止全站停电事故措施</w:t>
            </w:r>
          </w:p>
        </w:tc>
      </w:tr>
      <w:tr w14:paraId="6CA9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5E3CE27">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60E90A7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防止全站停电，重在预防。一要从运行方式上防止事故发生，减少异常方式运行次数，缩短异常方式运行时间，做好事故预想。二要在系统或设备出现异常时，采取针对性措施。三是即使发生事故，也要在最短时间内将事故限制在最小范围内，认真落实各种</w:t>
            </w:r>
            <w:r>
              <w:rPr>
                <w:rFonts w:hint="eastAsia" w:ascii="宋体" w:hAnsi="宋体" w:cs="宋体"/>
                <w:sz w:val="21"/>
                <w:szCs w:val="18"/>
                <w:vertAlign w:val="baseline"/>
                <w:lang w:val="en-US" w:eastAsia="zh-CN"/>
              </w:rPr>
              <w:t>举措</w:t>
            </w:r>
            <w:r>
              <w:rPr>
                <w:rFonts w:hint="default" w:ascii="宋体" w:hAnsi="宋体" w:eastAsia="宋体" w:cs="宋体"/>
                <w:sz w:val="21"/>
                <w:szCs w:val="18"/>
                <w:vertAlign w:val="baseline"/>
                <w:lang w:val="en-US" w:eastAsia="zh-CN"/>
              </w:rPr>
              <w:t>，做好日常设备维护，保证系统运行方式正常。另外，要高度重视可能引发全站停电的系统、设备和倒闸操作，并制定针对性措施。</w:t>
            </w:r>
          </w:p>
        </w:tc>
        <w:tc>
          <w:tcPr>
            <w:tcW w:w="2482" w:type="dxa"/>
            <w:vAlign w:val="center"/>
          </w:tcPr>
          <w:p w14:paraId="6A71F12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16A180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F11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6F5B6946">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8CA9A7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运行值班人员要严肃值班纪律，严格执行有关规章制度，加强</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及运行设备的巡回检查，及时发现设备隐患。值班员在进行</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及运行设备巡回检查时，要始终保持与主控制室的通讯正常。</w:t>
            </w:r>
          </w:p>
        </w:tc>
        <w:tc>
          <w:tcPr>
            <w:tcW w:w="2482" w:type="dxa"/>
            <w:vAlign w:val="center"/>
          </w:tcPr>
          <w:p w14:paraId="1E39095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4F3F60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31AE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67492E9">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A6CA19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发现设备缺陷，要及时向主值班员及有关领导汇报，缺陷处理严格执行工作票制度，重要缺陷处理有关领导到位监护，保证设备在健康状态下运行。</w:t>
            </w:r>
          </w:p>
        </w:tc>
        <w:tc>
          <w:tcPr>
            <w:tcW w:w="2482" w:type="dxa"/>
            <w:vAlign w:val="center"/>
          </w:tcPr>
          <w:p w14:paraId="3E5313F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2506AC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04F7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AAC0829">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161982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对于继电保护、安全自动装置、直流设备要加强维护和检查，保证其可靠运行。</w:t>
            </w:r>
          </w:p>
        </w:tc>
        <w:tc>
          <w:tcPr>
            <w:tcW w:w="2482" w:type="dxa"/>
            <w:vAlign w:val="center"/>
          </w:tcPr>
          <w:p w14:paraId="73475DF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5DF327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22C9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15A8E4A">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4F2718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加强对备用变的检查和管理，发现异常及时联系处理，确保备用变随时可用。</w:t>
            </w:r>
          </w:p>
        </w:tc>
        <w:tc>
          <w:tcPr>
            <w:tcW w:w="2482" w:type="dxa"/>
            <w:vAlign w:val="center"/>
          </w:tcPr>
          <w:p w14:paraId="7DD7F00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76B6C2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A2A9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5D47E99">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4463B58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倒闸操作，严格执行操作票制度，加强监护防止走错间隔，防止带接地线合刀闸，防止带负荷拉刀闸等误操作事故的发生。尤其切换站用负荷时，防止变压器低压侧并列运行，造成变压器损坏。</w:t>
            </w:r>
          </w:p>
        </w:tc>
        <w:tc>
          <w:tcPr>
            <w:tcW w:w="2482" w:type="dxa"/>
            <w:vAlign w:val="center"/>
          </w:tcPr>
          <w:p w14:paraId="6A92CB8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31EB02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DA4E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77F96CA">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74B1D2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加强电能钥匙和解锁钥匙的管理，保证电脑钥匙传输准确。在使用解锁钥匙时，必须经过有关领导同意，并做好记录。</w:t>
            </w:r>
          </w:p>
        </w:tc>
        <w:tc>
          <w:tcPr>
            <w:tcW w:w="2482" w:type="dxa"/>
            <w:vAlign w:val="center"/>
          </w:tcPr>
          <w:p w14:paraId="5282ACA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26F53A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4113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58F88EA">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D75F05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值班人员要对工作牌任务、工作票的数量、工作票所要求措施做到心中有数，接地刀闸和临时接地线的装设要清楚。</w:t>
            </w:r>
          </w:p>
        </w:tc>
        <w:tc>
          <w:tcPr>
            <w:tcW w:w="2482" w:type="dxa"/>
            <w:vAlign w:val="center"/>
          </w:tcPr>
          <w:p w14:paraId="249E3CE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5625C2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16ED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712C0D14">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1685C1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对</w:t>
            </w:r>
            <w:r>
              <w:rPr>
                <w:rFonts w:hint="eastAsia" w:ascii="宋体" w:hAnsi="宋体" w:eastAsia="宋体" w:cs="宋体"/>
                <w:sz w:val="21"/>
                <w:szCs w:val="18"/>
                <w:vertAlign w:val="baseline"/>
                <w:lang w:val="en-US" w:eastAsia="zh-CN"/>
              </w:rPr>
              <w:t>开关站</w:t>
            </w:r>
            <w:r>
              <w:rPr>
                <w:rFonts w:hint="default" w:ascii="宋体" w:hAnsi="宋体" w:eastAsia="宋体" w:cs="宋体"/>
                <w:sz w:val="21"/>
                <w:szCs w:val="18"/>
                <w:vertAlign w:val="baseline"/>
                <w:lang w:val="en-US" w:eastAsia="zh-CN"/>
              </w:rPr>
              <w:t>的刀闸触头，高、低压配电盘母线，变压器套管引线，各导线接头等定期进行温度测试，及时发现设备隐患。</w:t>
            </w:r>
          </w:p>
        </w:tc>
        <w:tc>
          <w:tcPr>
            <w:tcW w:w="2482" w:type="dxa"/>
            <w:vAlign w:val="center"/>
          </w:tcPr>
          <w:p w14:paraId="21E2EA2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0180EF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C489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33E8107B">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8D4D6D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加强对电气设备参数监视，特别是变压器、断路器等设备的温度、声音和变压器油位的监视，确保该类设备正常运行。</w:t>
            </w:r>
          </w:p>
        </w:tc>
        <w:tc>
          <w:tcPr>
            <w:tcW w:w="2482" w:type="dxa"/>
            <w:vAlign w:val="center"/>
          </w:tcPr>
          <w:p w14:paraId="7654B62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381BB5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F09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19766D7">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A296E1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天气状况发生变化时，要加强巡检次数，并做好记录，发现问题及时向主值班员及有关领导汇报。</w:t>
            </w:r>
          </w:p>
        </w:tc>
        <w:tc>
          <w:tcPr>
            <w:tcW w:w="2482" w:type="dxa"/>
            <w:vAlign w:val="center"/>
          </w:tcPr>
          <w:p w14:paraId="7F04652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0FD46D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049C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135CFDCF">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5BE8493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加强对站用备用变（供电局属设备）的巡视检查，以保证备用电源良好；要加强监测站用电备用母线电压情况。</w:t>
            </w:r>
          </w:p>
        </w:tc>
        <w:tc>
          <w:tcPr>
            <w:tcW w:w="2482" w:type="dxa"/>
            <w:vAlign w:val="center"/>
          </w:tcPr>
          <w:p w14:paraId="22A968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323A83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1588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0FD3679A">
            <w:pPr>
              <w:keepNext w:val="0"/>
              <w:keepLines w:val="0"/>
              <w:pageBreakBefore w:val="0"/>
              <w:widowControl w:val="0"/>
              <w:numPr>
                <w:ilvl w:val="0"/>
                <w:numId w:val="5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2FF09DF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定期对全站停电的事故预案进行预演。</w:t>
            </w:r>
          </w:p>
        </w:tc>
        <w:tc>
          <w:tcPr>
            <w:tcW w:w="2482" w:type="dxa"/>
            <w:vAlign w:val="center"/>
          </w:tcPr>
          <w:p w14:paraId="6D88166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企业制定有全站停电事故突发事件应急预案。</w:t>
            </w:r>
          </w:p>
        </w:tc>
        <w:tc>
          <w:tcPr>
            <w:tcW w:w="938" w:type="dxa"/>
            <w:vAlign w:val="center"/>
          </w:tcPr>
          <w:p w14:paraId="5790C1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6F8E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56DE0B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防止污闪事故措施</w:t>
            </w:r>
          </w:p>
        </w:tc>
      </w:tr>
      <w:tr w14:paraId="3C60B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253319E">
            <w:pPr>
              <w:keepNext w:val="0"/>
              <w:keepLines w:val="0"/>
              <w:pageBreakBefore w:val="0"/>
              <w:widowControl w:val="0"/>
              <w:numPr>
                <w:ilvl w:val="0"/>
                <w:numId w:val="5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88A665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绝缘子必须选用经过部级或省级鉴定的绝缘子。</w:t>
            </w:r>
          </w:p>
        </w:tc>
        <w:tc>
          <w:tcPr>
            <w:tcW w:w="2482" w:type="dxa"/>
            <w:vAlign w:val="center"/>
          </w:tcPr>
          <w:p w14:paraId="213F093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项目使用的</w:t>
            </w:r>
            <w:r>
              <w:rPr>
                <w:rFonts w:hint="default" w:ascii="宋体" w:hAnsi="宋体" w:eastAsia="宋体" w:cs="宋体"/>
                <w:sz w:val="21"/>
                <w:szCs w:val="18"/>
                <w:vertAlign w:val="baseline"/>
                <w:lang w:val="en-US" w:eastAsia="zh-CN"/>
              </w:rPr>
              <w:t>绝缘子</w:t>
            </w:r>
            <w:r>
              <w:rPr>
                <w:rFonts w:hint="eastAsia" w:ascii="宋体" w:hAnsi="宋体" w:eastAsia="宋体" w:cs="宋体"/>
                <w:sz w:val="21"/>
                <w:szCs w:val="18"/>
                <w:vertAlign w:val="baseline"/>
                <w:lang w:val="en-US" w:eastAsia="zh-CN"/>
              </w:rPr>
              <w:t>符合设计要求。</w:t>
            </w:r>
          </w:p>
        </w:tc>
        <w:tc>
          <w:tcPr>
            <w:tcW w:w="938" w:type="dxa"/>
            <w:vAlign w:val="center"/>
          </w:tcPr>
          <w:p w14:paraId="05741B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3F3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2E5F98D5">
            <w:pPr>
              <w:keepNext w:val="0"/>
              <w:keepLines w:val="0"/>
              <w:pageBreakBefore w:val="0"/>
              <w:widowControl w:val="0"/>
              <w:numPr>
                <w:ilvl w:val="0"/>
                <w:numId w:val="5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0DDB34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绝缘子现场开箱检验时，施工单位必须</w:t>
            </w:r>
            <w:r>
              <w:rPr>
                <w:rFonts w:hint="eastAsia" w:ascii="宋体" w:hAnsi="宋体" w:cs="宋体"/>
                <w:sz w:val="21"/>
                <w:szCs w:val="18"/>
                <w:vertAlign w:val="baseline"/>
                <w:lang w:val="en-US" w:eastAsia="zh-CN"/>
              </w:rPr>
              <w:t>按照</w:t>
            </w:r>
            <w:r>
              <w:rPr>
                <w:rFonts w:hint="default" w:ascii="宋体" w:hAnsi="宋体" w:eastAsia="宋体" w:cs="宋体"/>
                <w:sz w:val="21"/>
                <w:szCs w:val="18"/>
                <w:vertAlign w:val="baseline"/>
                <w:lang w:val="en-US" w:eastAsia="zh-CN"/>
              </w:rPr>
              <w:t>外观检查标准对绝缘子逐个进行外观检查，如发现包装不良或装卸不当而造成绝缘子损坏时：对盘型悬式绝缘子破损数量超过1%或可能存在内部损坏的，应逐个进行工频耐压试验或部电陶瓷质量检测单位进行批量抽样试验；对高压支柱绝缘子可能存在2．内部损坏的，应送部电陶瓷质量检测单位进行机械强度试验；对合成绝缘子伞裙多处撕裂或护套受损并危及芯棒的，应通过必要的电气和机械强度试验并采取修补措施，试验合格后方可使用。施工单位应就上述绝缘子损坏向有关责任方提出索赔要求。</w:t>
            </w:r>
          </w:p>
        </w:tc>
        <w:tc>
          <w:tcPr>
            <w:tcW w:w="2482" w:type="dxa"/>
            <w:vAlign w:val="center"/>
          </w:tcPr>
          <w:p w14:paraId="3CEA066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项目使用的绝缘子无损坏。</w:t>
            </w:r>
          </w:p>
        </w:tc>
        <w:tc>
          <w:tcPr>
            <w:tcW w:w="938" w:type="dxa"/>
            <w:vAlign w:val="center"/>
          </w:tcPr>
          <w:p w14:paraId="222088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458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5C6603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视频安防监控系统安全对策措施</w:t>
            </w:r>
          </w:p>
        </w:tc>
      </w:tr>
      <w:tr w14:paraId="42F5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746A249">
            <w:pPr>
              <w:keepNext w:val="0"/>
              <w:keepLines w:val="0"/>
              <w:pageBreakBefore w:val="0"/>
              <w:widowControl w:val="0"/>
              <w:numPr>
                <w:ilvl w:val="0"/>
                <w:numId w:val="6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334DA19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入侵报警系统设计应按照下列要求进行：</w:t>
            </w:r>
          </w:p>
          <w:p w14:paraId="2EA4FBB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w:t>
            </w:r>
            <w:r>
              <w:rPr>
                <w:rFonts w:hint="default" w:ascii="宋体" w:hAnsi="宋体" w:eastAsia="宋体" w:cs="宋体"/>
                <w:sz w:val="21"/>
                <w:szCs w:val="18"/>
                <w:vertAlign w:val="baseline"/>
                <w:lang w:val="en-US" w:eastAsia="zh-CN"/>
              </w:rPr>
              <w:t>入侵报警系统设置应符合国家标准《入侵报警系统工程设计规范》（GB50394-2007）的规定。</w:t>
            </w:r>
          </w:p>
          <w:p w14:paraId="268A34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w:t>
            </w:r>
            <w:r>
              <w:rPr>
                <w:rFonts w:hint="default" w:ascii="宋体" w:hAnsi="宋体" w:eastAsia="宋体" w:cs="宋体"/>
                <w:sz w:val="21"/>
                <w:szCs w:val="18"/>
                <w:vertAlign w:val="baseline"/>
                <w:lang w:val="en-US" w:eastAsia="zh-CN"/>
              </w:rPr>
              <w:t>入侵报警系统应能与视频监控系统、出入口控制系统等联动。防范区内入侵探测器的设置不得有盲区，系统除应具有本地报警功能外，还宜具有异地报警功能。</w:t>
            </w:r>
          </w:p>
          <w:p w14:paraId="5E7B87B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w:t>
            </w:r>
            <w:r>
              <w:rPr>
                <w:rFonts w:hint="default" w:ascii="宋体" w:hAnsi="宋体" w:eastAsia="宋体" w:cs="宋体"/>
                <w:sz w:val="21"/>
                <w:szCs w:val="18"/>
                <w:vertAlign w:val="baseline"/>
                <w:lang w:val="en-US" w:eastAsia="zh-CN"/>
              </w:rPr>
              <w:t>入侵报警系统的信号传输可采用专用有线传输为主、无线信道传输为辅的传输方式。控制信号电缆及电源线耐压等级、导线及电缆芯线的截面积均应满足传输要求。</w:t>
            </w:r>
          </w:p>
          <w:p w14:paraId="6456FF4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w:t>
            </w:r>
            <w:r>
              <w:rPr>
                <w:rFonts w:hint="default" w:ascii="宋体" w:hAnsi="宋体" w:eastAsia="宋体" w:cs="宋体"/>
                <w:sz w:val="21"/>
                <w:szCs w:val="18"/>
                <w:vertAlign w:val="baseline"/>
                <w:lang w:val="en-US" w:eastAsia="zh-CN"/>
              </w:rPr>
              <w:t>系统报警应有记录，并能按时间、区域、部位自检功能及故障抱紧功能。</w:t>
            </w:r>
          </w:p>
          <w:p w14:paraId="59DFAD7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（5）</w:t>
            </w:r>
            <w:r>
              <w:rPr>
                <w:rFonts w:hint="default" w:ascii="宋体" w:hAnsi="宋体" w:eastAsia="宋体" w:cs="宋体"/>
                <w:sz w:val="21"/>
                <w:szCs w:val="18"/>
                <w:vertAlign w:val="baseline"/>
                <w:lang w:val="en-US" w:eastAsia="zh-CN"/>
              </w:rPr>
              <w:t>中控室内应装有紧急按钮。紧急按钮的设置应隐蔽、安全并便于操作，且具有防误触电、触发报警自锁、人工复位等功能。</w:t>
            </w:r>
          </w:p>
        </w:tc>
        <w:tc>
          <w:tcPr>
            <w:tcW w:w="2482" w:type="dxa"/>
            <w:vAlign w:val="center"/>
          </w:tcPr>
          <w:p w14:paraId="36F544B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eastAsia="宋体" w:cs="宋体"/>
                <w:sz w:val="21"/>
                <w:szCs w:val="18"/>
                <w:vertAlign w:val="baseline"/>
                <w:lang w:val="en-US" w:eastAsia="zh-CN"/>
              </w:rPr>
              <w:t>项目设置的</w:t>
            </w:r>
            <w:r>
              <w:rPr>
                <w:rFonts w:hint="default" w:ascii="宋体" w:hAnsi="宋体" w:eastAsia="宋体" w:cs="宋体"/>
                <w:sz w:val="21"/>
                <w:szCs w:val="18"/>
                <w:vertAlign w:val="baseline"/>
                <w:lang w:val="en-US" w:eastAsia="zh-CN"/>
              </w:rPr>
              <w:t>入侵报警系统</w:t>
            </w:r>
            <w:r>
              <w:rPr>
                <w:rFonts w:hint="eastAsia" w:ascii="宋体" w:hAnsi="宋体" w:eastAsia="宋体" w:cs="宋体"/>
                <w:sz w:val="21"/>
                <w:szCs w:val="18"/>
                <w:vertAlign w:val="baseline"/>
                <w:lang w:val="en-US" w:eastAsia="zh-CN"/>
              </w:rPr>
              <w:t>基本符合要求。</w:t>
            </w:r>
          </w:p>
        </w:tc>
        <w:tc>
          <w:tcPr>
            <w:tcW w:w="938" w:type="dxa"/>
            <w:vAlign w:val="center"/>
          </w:tcPr>
          <w:p w14:paraId="350CC3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69DF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5F70A39B">
            <w:pPr>
              <w:keepNext w:val="0"/>
              <w:keepLines w:val="0"/>
              <w:pageBreakBefore w:val="0"/>
              <w:widowControl w:val="0"/>
              <w:numPr>
                <w:ilvl w:val="0"/>
                <w:numId w:val="6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0BF928D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视频安防监控系统设计应符合下列要求：</w:t>
            </w:r>
          </w:p>
          <w:p w14:paraId="41EFA3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w:t>
            </w:r>
            <w:r>
              <w:rPr>
                <w:rFonts w:hint="default" w:ascii="宋体" w:hAnsi="宋体" w:eastAsia="宋体" w:cs="宋体"/>
                <w:sz w:val="21"/>
                <w:szCs w:val="18"/>
                <w:vertAlign w:val="baseline"/>
                <w:lang w:val="en-US" w:eastAsia="zh-CN"/>
              </w:rPr>
              <w:t>视频安防监控系统设置应符合现行国家标准《视频安防监控系统工程设计规范》（GB50395-2007）的规定，并应具有对图像信号的分配、切换、存储、还原、远传等功能。</w:t>
            </w:r>
          </w:p>
          <w:p w14:paraId="70FC07F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w:t>
            </w:r>
            <w:r>
              <w:rPr>
                <w:rFonts w:hint="default" w:ascii="宋体" w:hAnsi="宋体" w:eastAsia="宋体" w:cs="宋体"/>
                <w:sz w:val="21"/>
                <w:szCs w:val="18"/>
                <w:vertAlign w:val="baseline"/>
                <w:lang w:val="en-US" w:eastAsia="zh-CN"/>
              </w:rPr>
              <w:t>系统设计应满足监控区域有效覆盖、布局合理、图像清晰、控制有效的要求。</w:t>
            </w:r>
          </w:p>
          <w:p w14:paraId="7EA1201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w:t>
            </w:r>
            <w:r>
              <w:rPr>
                <w:rFonts w:hint="default" w:ascii="宋体" w:hAnsi="宋体" w:eastAsia="宋体" w:cs="宋体"/>
                <w:sz w:val="21"/>
                <w:szCs w:val="18"/>
                <w:vertAlign w:val="baseline"/>
                <w:lang w:val="en-US" w:eastAsia="zh-CN"/>
              </w:rPr>
              <w:t>视频监控系统宜与灯光系统联动。监视场所的最低照度应高于摄像机要求最低照度（灵敏度）的10倍，当被监视场所照度低于所采用摄像机要求的最低照度时，应在摄像机防护罩上或附近</w:t>
            </w:r>
            <w:r>
              <w:rPr>
                <w:rFonts w:hint="eastAsia" w:ascii="宋体" w:hAnsi="宋体" w:cs="宋体"/>
                <w:sz w:val="21"/>
                <w:szCs w:val="18"/>
                <w:vertAlign w:val="baseline"/>
                <w:lang w:val="en-US" w:eastAsia="zh-CN"/>
              </w:rPr>
              <w:t>安装</w:t>
            </w:r>
            <w:r>
              <w:rPr>
                <w:rFonts w:hint="default" w:ascii="宋体" w:hAnsi="宋体" w:eastAsia="宋体" w:cs="宋体"/>
                <w:sz w:val="21"/>
                <w:szCs w:val="18"/>
                <w:vertAlign w:val="baseline"/>
                <w:lang w:val="en-US" w:eastAsia="zh-CN"/>
              </w:rPr>
              <w:t>辅助照明（应急照明）设施。</w:t>
            </w:r>
          </w:p>
          <w:p w14:paraId="166664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w:t>
            </w:r>
            <w:r>
              <w:rPr>
                <w:rFonts w:hint="default" w:ascii="宋体" w:hAnsi="宋体" w:eastAsia="宋体" w:cs="宋体"/>
                <w:sz w:val="21"/>
                <w:szCs w:val="18"/>
                <w:vertAlign w:val="baseline"/>
                <w:lang w:val="en-US" w:eastAsia="zh-CN"/>
              </w:rPr>
              <w:t>摄像机、解码器等宜由控制中心专线集中供电。距控制</w:t>
            </w:r>
            <w:r>
              <w:rPr>
                <w:rFonts w:hint="eastAsia" w:ascii="宋体" w:hAnsi="宋体" w:cs="宋体"/>
                <w:sz w:val="21"/>
                <w:szCs w:val="18"/>
                <w:vertAlign w:val="baseline"/>
                <w:lang w:val="en-US" w:eastAsia="zh-CN"/>
              </w:rPr>
              <w:t>中心</w:t>
            </w:r>
            <w:r>
              <w:rPr>
                <w:rFonts w:hint="default" w:ascii="宋体" w:hAnsi="宋体" w:eastAsia="宋体" w:cs="宋体"/>
                <w:sz w:val="21"/>
                <w:szCs w:val="18"/>
                <w:vertAlign w:val="baseline"/>
                <w:lang w:val="en-US" w:eastAsia="zh-CN"/>
              </w:rPr>
              <w:t>（机房）较远时，可就地供电，但控制中心应能对其进行开关控制。</w:t>
            </w:r>
          </w:p>
        </w:tc>
        <w:tc>
          <w:tcPr>
            <w:tcW w:w="2482" w:type="dxa"/>
            <w:vAlign w:val="center"/>
          </w:tcPr>
          <w:p w14:paraId="0AF46FF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项目设置的</w:t>
            </w:r>
            <w:r>
              <w:rPr>
                <w:rFonts w:hint="default" w:ascii="宋体" w:hAnsi="宋体" w:eastAsia="宋体" w:cs="宋体"/>
                <w:sz w:val="21"/>
                <w:szCs w:val="18"/>
                <w:vertAlign w:val="baseline"/>
                <w:lang w:val="en-US" w:eastAsia="zh-CN"/>
              </w:rPr>
              <w:t>视频安防监控系统</w:t>
            </w:r>
            <w:r>
              <w:rPr>
                <w:rFonts w:hint="eastAsia" w:ascii="宋体" w:hAnsi="宋体" w:eastAsia="宋体" w:cs="宋体"/>
                <w:sz w:val="21"/>
                <w:szCs w:val="18"/>
                <w:vertAlign w:val="baseline"/>
                <w:lang w:val="en-US" w:eastAsia="zh-CN"/>
              </w:rPr>
              <w:t>符合要求。</w:t>
            </w:r>
          </w:p>
        </w:tc>
        <w:tc>
          <w:tcPr>
            <w:tcW w:w="938" w:type="dxa"/>
            <w:vAlign w:val="center"/>
          </w:tcPr>
          <w:p w14:paraId="28F08F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0E13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dxa"/>
            <w:vAlign w:val="center"/>
          </w:tcPr>
          <w:p w14:paraId="483FA29F">
            <w:pPr>
              <w:keepNext w:val="0"/>
              <w:keepLines w:val="0"/>
              <w:pageBreakBefore w:val="0"/>
              <w:widowControl w:val="0"/>
              <w:numPr>
                <w:ilvl w:val="0"/>
                <w:numId w:val="6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35" w:type="dxa"/>
            <w:vAlign w:val="center"/>
          </w:tcPr>
          <w:p w14:paraId="77283AE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出入口控制系统设计应符合下列要求：</w:t>
            </w:r>
          </w:p>
          <w:p w14:paraId="5723195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w:t>
            </w:r>
            <w:r>
              <w:rPr>
                <w:rFonts w:hint="default" w:ascii="宋体" w:hAnsi="宋体" w:eastAsia="宋体" w:cs="宋体"/>
                <w:sz w:val="21"/>
                <w:szCs w:val="18"/>
                <w:vertAlign w:val="baseline"/>
                <w:lang w:val="en-US" w:eastAsia="zh-CN"/>
              </w:rPr>
              <w:t>在建筑物内（外）出入口、重要房间门等处宜设置出入口控制系统，出入口控制系统宜按现行国家标准《出入口控制系统工程设计规范》（GB50396-2007）的要求设计。</w:t>
            </w:r>
          </w:p>
          <w:p w14:paraId="0CB8F1A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w:t>
            </w:r>
            <w:r>
              <w:rPr>
                <w:rFonts w:hint="default" w:ascii="宋体" w:hAnsi="宋体" w:eastAsia="宋体" w:cs="宋体"/>
                <w:sz w:val="21"/>
                <w:szCs w:val="18"/>
                <w:vertAlign w:val="baseline"/>
                <w:lang w:val="en-US" w:eastAsia="zh-CN"/>
              </w:rPr>
              <w:t>出入口</w:t>
            </w:r>
            <w:r>
              <w:rPr>
                <w:rFonts w:hint="eastAsia" w:ascii="宋体" w:hAnsi="宋体" w:cs="宋体"/>
                <w:sz w:val="21"/>
                <w:szCs w:val="18"/>
                <w:vertAlign w:val="baseline"/>
                <w:lang w:val="en-US" w:eastAsia="zh-CN"/>
              </w:rPr>
              <w:t>控制系统</w:t>
            </w:r>
            <w:r>
              <w:rPr>
                <w:rFonts w:hint="default" w:ascii="宋体" w:hAnsi="宋体" w:eastAsia="宋体" w:cs="宋体"/>
                <w:sz w:val="21"/>
                <w:szCs w:val="18"/>
                <w:vertAlign w:val="baseline"/>
                <w:lang w:val="en-US" w:eastAsia="zh-CN"/>
              </w:rPr>
              <w:t>由出入对象识别装置，出入口信息处理、控制、通信装置及出入口执行机构等三部分组成。</w:t>
            </w:r>
          </w:p>
          <w:p w14:paraId="713C77F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w:t>
            </w:r>
            <w:r>
              <w:rPr>
                <w:rFonts w:hint="default" w:ascii="宋体" w:hAnsi="宋体" w:eastAsia="宋体" w:cs="宋体"/>
                <w:sz w:val="21"/>
                <w:szCs w:val="18"/>
                <w:vertAlign w:val="baseline"/>
                <w:lang w:val="en-US" w:eastAsia="zh-CN"/>
              </w:rPr>
              <w:t>系统应与火灾报警系统及其他紧急疏散系统联动，并满足紧急逃生时人员疏散的要求。</w:t>
            </w:r>
          </w:p>
          <w:p w14:paraId="0EB5AC0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p>
        </w:tc>
        <w:tc>
          <w:tcPr>
            <w:tcW w:w="2482" w:type="dxa"/>
            <w:vAlign w:val="center"/>
          </w:tcPr>
          <w:p w14:paraId="41E049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项目设置的</w:t>
            </w:r>
            <w:r>
              <w:rPr>
                <w:rFonts w:hint="default" w:ascii="宋体" w:hAnsi="宋体" w:eastAsia="宋体" w:cs="宋体"/>
                <w:sz w:val="21"/>
                <w:szCs w:val="18"/>
                <w:vertAlign w:val="baseline"/>
                <w:lang w:val="en-US" w:eastAsia="zh-CN"/>
              </w:rPr>
              <w:t>出入口控制系统</w:t>
            </w:r>
            <w:r>
              <w:rPr>
                <w:rFonts w:hint="eastAsia" w:ascii="宋体" w:hAnsi="宋体" w:eastAsia="宋体" w:cs="宋体"/>
                <w:sz w:val="21"/>
                <w:szCs w:val="18"/>
                <w:vertAlign w:val="baseline"/>
                <w:lang w:val="en-US" w:eastAsia="zh-CN"/>
              </w:rPr>
              <w:t>基本符合要求。</w:t>
            </w:r>
          </w:p>
        </w:tc>
        <w:tc>
          <w:tcPr>
            <w:tcW w:w="938" w:type="dxa"/>
            <w:vAlign w:val="center"/>
          </w:tcPr>
          <w:p w14:paraId="07EDFC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51A22BB2">
      <w:pPr>
        <w:rPr>
          <w:rFonts w:hint="eastAsia" w:ascii="宋体" w:hAnsi="宋体" w:cs="宋体"/>
          <w:lang w:val="en-US" w:eastAsia="zh-CN"/>
        </w:rPr>
      </w:pPr>
    </w:p>
    <w:p w14:paraId="13D769E2">
      <w:pPr>
        <w:rPr>
          <w:rFonts w:hint="eastAsia" w:ascii="宋体" w:hAnsi="宋体" w:cs="宋体"/>
          <w:lang w:val="en-US" w:eastAsia="zh-CN"/>
        </w:rPr>
      </w:pPr>
      <w:r>
        <w:rPr>
          <w:rFonts w:hint="eastAsia" w:ascii="宋体" w:hAnsi="宋体" w:cs="宋体"/>
          <w:lang w:val="en-US" w:eastAsia="zh-CN"/>
        </w:rPr>
        <w:t>5.9.5运营期间的安全防范措施落实情况</w:t>
      </w:r>
    </w:p>
    <w:p w14:paraId="6379D690">
      <w:pPr>
        <w:jc w:val="center"/>
      </w:pPr>
      <w:r>
        <w:rPr>
          <w:rFonts w:hint="eastAsia" w:ascii="宋体" w:hAnsi="宋体" w:cs="宋体"/>
          <w:b/>
          <w:bCs/>
          <w:sz w:val="21"/>
          <w:szCs w:val="18"/>
          <w:lang w:val="en-US" w:eastAsia="zh-CN"/>
        </w:rPr>
        <w:t>表5.9-5 运营期间的安全防范措施落实情况检查表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5329"/>
        <w:gridCol w:w="2482"/>
        <w:gridCol w:w="938"/>
      </w:tblGrid>
      <w:tr w14:paraId="084E7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3" w:type="dxa"/>
            <w:vAlign w:val="center"/>
          </w:tcPr>
          <w:p w14:paraId="2113B4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5329" w:type="dxa"/>
            <w:vAlign w:val="center"/>
          </w:tcPr>
          <w:p w14:paraId="0D489A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2482" w:type="dxa"/>
            <w:vAlign w:val="center"/>
          </w:tcPr>
          <w:p w14:paraId="50140C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938" w:type="dxa"/>
            <w:vAlign w:val="center"/>
          </w:tcPr>
          <w:p w14:paraId="4CB3425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09D79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A559FDD">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46D07D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在光伏发电站投运使用前，应编制</w:t>
            </w:r>
            <w:r>
              <w:rPr>
                <w:rFonts w:hint="eastAsia" w:ascii="宋体" w:hAnsi="宋体" w:eastAsia="宋体" w:cs="宋体"/>
                <w:sz w:val="21"/>
                <w:szCs w:val="18"/>
                <w:vertAlign w:val="baseline"/>
                <w:lang w:val="en-US" w:eastAsia="zh-CN"/>
              </w:rPr>
              <w:t>自然</w:t>
            </w:r>
            <w:r>
              <w:rPr>
                <w:rFonts w:hint="default" w:ascii="宋体" w:hAnsi="宋体" w:eastAsia="宋体" w:cs="宋体"/>
                <w:sz w:val="21"/>
                <w:szCs w:val="18"/>
                <w:vertAlign w:val="baseline"/>
                <w:lang w:val="en-US" w:eastAsia="zh-CN"/>
              </w:rPr>
              <w:t>灾害类、事故灾难类、公共卫生事件类和社会安全事件等各类突发事件应急预案，并定期进行应急救援知识的培训和预案的演练。</w:t>
            </w:r>
          </w:p>
        </w:tc>
        <w:tc>
          <w:tcPr>
            <w:tcW w:w="2482" w:type="dxa"/>
            <w:vAlign w:val="center"/>
          </w:tcPr>
          <w:p w14:paraId="002A2E0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企业编制有突发事件应急预案并定期演练。</w:t>
            </w:r>
          </w:p>
        </w:tc>
        <w:tc>
          <w:tcPr>
            <w:tcW w:w="938" w:type="dxa"/>
            <w:vAlign w:val="center"/>
          </w:tcPr>
          <w:p w14:paraId="7E7092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698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EC37851">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EBB697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属于电网调度机构直接</w:t>
            </w:r>
            <w:r>
              <w:rPr>
                <w:rFonts w:hint="eastAsia" w:ascii="宋体" w:hAnsi="宋体" w:cs="宋体"/>
                <w:sz w:val="21"/>
                <w:szCs w:val="18"/>
                <w:vertAlign w:val="baseline"/>
                <w:lang w:val="en-US" w:eastAsia="zh-CN"/>
              </w:rPr>
              <w:t>调控</w:t>
            </w:r>
            <w:r>
              <w:rPr>
                <w:rFonts w:hint="default" w:ascii="宋体" w:hAnsi="宋体" w:eastAsia="宋体" w:cs="宋体"/>
                <w:sz w:val="21"/>
                <w:szCs w:val="18"/>
                <w:vertAlign w:val="baseline"/>
                <w:lang w:val="en-US" w:eastAsia="zh-CN"/>
              </w:rPr>
              <w:t>范围内的设备，不得擅自改变设备状态。</w:t>
            </w:r>
          </w:p>
        </w:tc>
        <w:tc>
          <w:tcPr>
            <w:tcW w:w="2482" w:type="dxa"/>
            <w:vAlign w:val="center"/>
          </w:tcPr>
          <w:p w14:paraId="41C5CB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现场踏勘期间未发现擅自改变设备状态现象。</w:t>
            </w:r>
          </w:p>
        </w:tc>
        <w:tc>
          <w:tcPr>
            <w:tcW w:w="938" w:type="dxa"/>
            <w:vAlign w:val="center"/>
          </w:tcPr>
          <w:p w14:paraId="77638FF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BC37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6AB544AF">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5E6F619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应定期进行电气设备的巡视，及时消除各种缺陷和隐患。</w:t>
            </w:r>
          </w:p>
        </w:tc>
        <w:tc>
          <w:tcPr>
            <w:tcW w:w="2482" w:type="dxa"/>
            <w:vAlign w:val="center"/>
          </w:tcPr>
          <w:p w14:paraId="6CAD6AE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3853CE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241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288C77FF">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6462F7D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生产区域应合理配置照明设施，确保夜间作业照明充足；在现场光照不满足作业要求时，运行维护采用临时照明应满足相关技术规范的要求，并做好防止人身触电及火灾的相关措施。集控室、配电室等重要场所应有事故照明或应急照明。</w:t>
            </w:r>
          </w:p>
        </w:tc>
        <w:tc>
          <w:tcPr>
            <w:tcW w:w="2482" w:type="dxa"/>
            <w:vAlign w:val="center"/>
          </w:tcPr>
          <w:p w14:paraId="3C9B054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项目开关站设置的应急照明符合要求。</w:t>
            </w:r>
          </w:p>
        </w:tc>
        <w:tc>
          <w:tcPr>
            <w:tcW w:w="938" w:type="dxa"/>
            <w:vAlign w:val="center"/>
          </w:tcPr>
          <w:p w14:paraId="214668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C94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2A62D5EE">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629CD0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生产现场道路应平整、通畅，能满足各种施工及巡检车辆安全通行，并且车辆应尽量避免进入开关站，必须</w:t>
            </w:r>
            <w:r>
              <w:rPr>
                <w:rFonts w:hint="eastAsia" w:ascii="宋体" w:hAnsi="宋体" w:cs="宋体"/>
                <w:sz w:val="21"/>
                <w:szCs w:val="18"/>
                <w:vertAlign w:val="baseline"/>
                <w:lang w:val="en-US" w:eastAsia="zh-CN"/>
              </w:rPr>
              <w:t>要进入</w:t>
            </w:r>
            <w:r>
              <w:rPr>
                <w:rFonts w:hint="default" w:ascii="宋体" w:hAnsi="宋体" w:eastAsia="宋体" w:cs="宋体"/>
                <w:sz w:val="21"/>
                <w:szCs w:val="18"/>
                <w:vertAlign w:val="baseline"/>
                <w:lang w:val="en-US" w:eastAsia="zh-CN"/>
              </w:rPr>
              <w:t>时，在行驶和操作过程中，要防止碰撞设备。同时应注意与带电设备的</w:t>
            </w:r>
            <w:r>
              <w:rPr>
                <w:rFonts w:hint="eastAsia" w:ascii="宋体" w:hAnsi="宋体" w:cs="宋体"/>
                <w:sz w:val="21"/>
                <w:szCs w:val="18"/>
                <w:vertAlign w:val="baseline"/>
                <w:lang w:val="en-US" w:eastAsia="zh-CN"/>
              </w:rPr>
              <w:t>安全</w:t>
            </w:r>
            <w:r>
              <w:rPr>
                <w:rFonts w:hint="default" w:ascii="宋体" w:hAnsi="宋体" w:eastAsia="宋体" w:cs="宋体"/>
                <w:sz w:val="21"/>
                <w:szCs w:val="18"/>
                <w:vertAlign w:val="baseline"/>
                <w:lang w:val="en-US" w:eastAsia="zh-CN"/>
              </w:rPr>
              <w:t>距离，并有专人监护，使用吊车、铲车及电瓶车等机械时应遵守相关起重机械和场内机动车等相关要求。</w:t>
            </w:r>
          </w:p>
        </w:tc>
        <w:tc>
          <w:tcPr>
            <w:tcW w:w="2482" w:type="dxa"/>
            <w:vAlign w:val="center"/>
          </w:tcPr>
          <w:p w14:paraId="071E2FB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项目开关站道路符合要求。</w:t>
            </w:r>
          </w:p>
        </w:tc>
        <w:tc>
          <w:tcPr>
            <w:tcW w:w="938" w:type="dxa"/>
            <w:vAlign w:val="center"/>
          </w:tcPr>
          <w:p w14:paraId="608914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8666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6D178A3B">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91D853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雷雨、高温、五级以上大风等恶劣天气不宜进行户外巡视和作业；对于具有跟踪系统的光伏发电站进行维护检修时应注意五级以上大风天气不宜进行高处作业和起吊作业。</w:t>
            </w:r>
          </w:p>
        </w:tc>
        <w:tc>
          <w:tcPr>
            <w:tcW w:w="2482" w:type="dxa"/>
            <w:vAlign w:val="center"/>
          </w:tcPr>
          <w:p w14:paraId="2D45D01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企业制定有光伏施工作业安全管理制度，遇极端天气不进行户外作业、高处作业、吊装作业等。</w:t>
            </w:r>
          </w:p>
        </w:tc>
        <w:tc>
          <w:tcPr>
            <w:tcW w:w="938" w:type="dxa"/>
            <w:vAlign w:val="center"/>
          </w:tcPr>
          <w:p w14:paraId="4BEAA0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6C6A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47CD02B">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75EBA5D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发电站配置的安全设施、安全工器具和检修工器具等应检验合格且符合国家或行业标准的规定；安全工器具和劳动防护用品在每次使用前应检查确认合格、齐备。</w:t>
            </w:r>
          </w:p>
        </w:tc>
        <w:tc>
          <w:tcPr>
            <w:tcW w:w="2482" w:type="dxa"/>
            <w:vAlign w:val="center"/>
          </w:tcPr>
          <w:p w14:paraId="39B7EBB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开关站配备的电气工具经检验合格，见附件25。</w:t>
            </w:r>
          </w:p>
        </w:tc>
        <w:tc>
          <w:tcPr>
            <w:tcW w:w="938" w:type="dxa"/>
            <w:vAlign w:val="center"/>
          </w:tcPr>
          <w:p w14:paraId="3A7A4B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C21B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ADA5771">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EE4519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生产生活区域应备有必要的消防设施和消防防护装备，并按规定使用和存放，定期检测确保随时可用。</w:t>
            </w:r>
          </w:p>
        </w:tc>
        <w:tc>
          <w:tcPr>
            <w:tcW w:w="2482" w:type="dxa"/>
            <w:vAlign w:val="center"/>
          </w:tcPr>
          <w:p w14:paraId="220A330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项目开关站配备有</w:t>
            </w:r>
            <w:r>
              <w:rPr>
                <w:rFonts w:hint="default" w:ascii="宋体" w:hAnsi="宋体" w:eastAsia="宋体" w:cs="宋体"/>
                <w:sz w:val="21"/>
                <w:szCs w:val="18"/>
                <w:vertAlign w:val="baseline"/>
                <w:lang w:val="en-US" w:eastAsia="zh-CN"/>
              </w:rPr>
              <w:t>必要的消防设施和消防防护装备</w:t>
            </w:r>
            <w:r>
              <w:rPr>
                <w:rFonts w:hint="eastAsia" w:ascii="宋体" w:hAnsi="宋体" w:eastAsia="宋体" w:cs="宋体"/>
                <w:sz w:val="21"/>
                <w:szCs w:val="18"/>
                <w:vertAlign w:val="baseline"/>
                <w:lang w:val="en-US" w:eastAsia="zh-CN"/>
              </w:rPr>
              <w:t>。</w:t>
            </w:r>
          </w:p>
        </w:tc>
        <w:tc>
          <w:tcPr>
            <w:tcW w:w="938" w:type="dxa"/>
            <w:vAlign w:val="center"/>
          </w:tcPr>
          <w:p w14:paraId="6CF4F8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9F0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A33B16A">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3F2587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生产生活区域消防通道应保持畅通。</w:t>
            </w:r>
          </w:p>
        </w:tc>
        <w:tc>
          <w:tcPr>
            <w:tcW w:w="2482" w:type="dxa"/>
            <w:vAlign w:val="center"/>
          </w:tcPr>
          <w:p w14:paraId="63CE0DA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现场踏勘时开关站消防通道畅通。</w:t>
            </w:r>
          </w:p>
        </w:tc>
        <w:tc>
          <w:tcPr>
            <w:tcW w:w="938" w:type="dxa"/>
            <w:vAlign w:val="center"/>
          </w:tcPr>
          <w:p w14:paraId="231E19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C9FA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D9142AA">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6E7DFFC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易燃材料等</w:t>
            </w:r>
            <w:r>
              <w:rPr>
                <w:rFonts w:hint="eastAsia" w:ascii="宋体" w:hAnsi="宋体" w:eastAsia="宋体" w:cs="宋体"/>
                <w:sz w:val="21"/>
                <w:szCs w:val="18"/>
                <w:vertAlign w:val="baseline"/>
                <w:lang w:val="en-US" w:eastAsia="zh-CN"/>
              </w:rPr>
              <w:t>危险</w:t>
            </w:r>
            <w:r>
              <w:rPr>
                <w:rFonts w:hint="default" w:ascii="宋体" w:hAnsi="宋体" w:eastAsia="宋体" w:cs="宋体"/>
                <w:sz w:val="21"/>
                <w:szCs w:val="18"/>
                <w:vertAlign w:val="baseline"/>
                <w:lang w:val="en-US" w:eastAsia="zh-CN"/>
              </w:rPr>
              <w:t>品应存放在指定的库房内。</w:t>
            </w:r>
          </w:p>
        </w:tc>
        <w:tc>
          <w:tcPr>
            <w:tcW w:w="2482" w:type="dxa"/>
            <w:vAlign w:val="center"/>
          </w:tcPr>
          <w:p w14:paraId="10E6531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项目易燃的危险品存放在指定库房内。</w:t>
            </w:r>
          </w:p>
        </w:tc>
        <w:tc>
          <w:tcPr>
            <w:tcW w:w="938" w:type="dxa"/>
            <w:vAlign w:val="center"/>
          </w:tcPr>
          <w:p w14:paraId="1610A8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8CD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D7926DC">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6EFE716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配电室或操作间应设防止蛇、鼠等小动物</w:t>
            </w:r>
            <w:r>
              <w:rPr>
                <w:rFonts w:hint="eastAsia" w:ascii="宋体" w:hAnsi="宋体" w:cs="宋体"/>
                <w:sz w:val="21"/>
                <w:szCs w:val="18"/>
                <w:vertAlign w:val="baseline"/>
                <w:lang w:val="en-US" w:eastAsia="zh-CN"/>
              </w:rPr>
              <w:t>进入</w:t>
            </w:r>
            <w:r>
              <w:rPr>
                <w:rFonts w:hint="default" w:ascii="宋体" w:hAnsi="宋体" w:eastAsia="宋体" w:cs="宋体"/>
                <w:sz w:val="21"/>
                <w:szCs w:val="18"/>
                <w:vertAlign w:val="baseline"/>
                <w:lang w:val="en-US" w:eastAsia="zh-CN"/>
              </w:rPr>
              <w:t>的措施。</w:t>
            </w:r>
          </w:p>
        </w:tc>
        <w:tc>
          <w:tcPr>
            <w:tcW w:w="2482" w:type="dxa"/>
            <w:vAlign w:val="center"/>
          </w:tcPr>
          <w:p w14:paraId="7A9B635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default" w:ascii="宋体" w:hAnsi="宋体" w:eastAsia="宋体" w:cs="宋体"/>
                <w:sz w:val="21"/>
                <w:szCs w:val="18"/>
                <w:vertAlign w:val="baseline"/>
                <w:lang w:val="en-US" w:eastAsia="zh-CN"/>
              </w:rPr>
              <w:t>配电室或操作间</w:t>
            </w:r>
            <w:r>
              <w:rPr>
                <w:rFonts w:hint="eastAsia" w:ascii="宋体" w:hAnsi="宋体" w:eastAsia="宋体" w:cs="宋体"/>
                <w:sz w:val="21"/>
                <w:szCs w:val="18"/>
                <w:vertAlign w:val="baseline"/>
                <w:lang w:val="en-US" w:eastAsia="zh-CN"/>
              </w:rPr>
              <w:t>设置有挡鼠板。</w:t>
            </w:r>
          </w:p>
        </w:tc>
        <w:tc>
          <w:tcPr>
            <w:tcW w:w="938" w:type="dxa"/>
            <w:vAlign w:val="center"/>
          </w:tcPr>
          <w:p w14:paraId="52C65C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5071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971150C">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0974A7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集控室及场内生产用车应配置急救箱，存放急救药品，并</w:t>
            </w:r>
            <w:r>
              <w:rPr>
                <w:rFonts w:hint="eastAsia" w:ascii="宋体" w:hAnsi="宋体" w:cs="宋体"/>
                <w:sz w:val="21"/>
                <w:szCs w:val="18"/>
                <w:vertAlign w:val="baseline"/>
                <w:lang w:val="en-US" w:eastAsia="zh-CN"/>
              </w:rPr>
              <w:t>定期检查</w:t>
            </w:r>
            <w:r>
              <w:rPr>
                <w:rFonts w:hint="default" w:ascii="宋体" w:hAnsi="宋体" w:eastAsia="宋体" w:cs="宋体"/>
                <w:sz w:val="21"/>
                <w:szCs w:val="18"/>
                <w:vertAlign w:val="baseline"/>
                <w:lang w:val="en-US" w:eastAsia="zh-CN"/>
              </w:rPr>
              <w:t>、补充或更换。</w:t>
            </w:r>
          </w:p>
        </w:tc>
        <w:tc>
          <w:tcPr>
            <w:tcW w:w="2482" w:type="dxa"/>
            <w:vAlign w:val="center"/>
          </w:tcPr>
          <w:p w14:paraId="5A774B5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项目开关站控制室配备有急救药箱。</w:t>
            </w:r>
          </w:p>
        </w:tc>
        <w:tc>
          <w:tcPr>
            <w:tcW w:w="938" w:type="dxa"/>
            <w:vAlign w:val="center"/>
          </w:tcPr>
          <w:p w14:paraId="293512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51238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87C0AA5">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46CC19C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每年应在雷雨季节到来前后对光伏电站的防雷接地进行一次测试和</w:t>
            </w:r>
            <w:r>
              <w:rPr>
                <w:rFonts w:hint="eastAsia" w:ascii="宋体" w:hAnsi="宋体" w:cs="宋体"/>
                <w:sz w:val="21"/>
                <w:szCs w:val="18"/>
                <w:vertAlign w:val="baseline"/>
                <w:lang w:val="en-US" w:eastAsia="zh-CN"/>
              </w:rPr>
              <w:t>检查</w:t>
            </w:r>
            <w:r>
              <w:rPr>
                <w:rFonts w:hint="default" w:ascii="宋体" w:hAnsi="宋体" w:eastAsia="宋体" w:cs="宋体"/>
                <w:sz w:val="21"/>
                <w:szCs w:val="18"/>
                <w:vertAlign w:val="baseline"/>
                <w:lang w:val="en-US" w:eastAsia="zh-CN"/>
              </w:rPr>
              <w:t>。</w:t>
            </w:r>
          </w:p>
        </w:tc>
        <w:tc>
          <w:tcPr>
            <w:tcW w:w="2482" w:type="dxa"/>
            <w:vAlign w:val="center"/>
          </w:tcPr>
          <w:p w14:paraId="7EC8ABB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项目防雷接地定期检测，见附件16、附件37、附件38。</w:t>
            </w:r>
          </w:p>
        </w:tc>
        <w:tc>
          <w:tcPr>
            <w:tcW w:w="938" w:type="dxa"/>
            <w:vAlign w:val="center"/>
          </w:tcPr>
          <w:p w14:paraId="04476C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BCDE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26A65338">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74F174B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经调试、检修和维护后的光伏发电单元，启动前应办理工作票终结手续。</w:t>
            </w:r>
          </w:p>
        </w:tc>
        <w:tc>
          <w:tcPr>
            <w:tcW w:w="2482" w:type="dxa"/>
            <w:vAlign w:val="center"/>
          </w:tcPr>
          <w:p w14:paraId="52D2A68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5F34AE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38E4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43" w:type="dxa"/>
            <w:vAlign w:val="center"/>
          </w:tcPr>
          <w:p w14:paraId="08C57B35">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42689C6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设备投入运行时，确保接地良好；未经授权，严禁修改参数设定及保护定值。</w:t>
            </w:r>
          </w:p>
        </w:tc>
        <w:tc>
          <w:tcPr>
            <w:tcW w:w="2482" w:type="dxa"/>
            <w:vAlign w:val="center"/>
          </w:tcPr>
          <w:p w14:paraId="1146B81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290956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F586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DF2C01B">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6A48557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巡检过程中要戴安全帽；在雨雪等天气下应穿绝缘靴。</w:t>
            </w:r>
          </w:p>
        </w:tc>
        <w:tc>
          <w:tcPr>
            <w:tcW w:w="2482" w:type="dxa"/>
            <w:vAlign w:val="center"/>
          </w:tcPr>
          <w:p w14:paraId="62AA236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企业给员工发放劳保用品并监督员工正确使用。</w:t>
            </w:r>
          </w:p>
        </w:tc>
        <w:tc>
          <w:tcPr>
            <w:tcW w:w="938" w:type="dxa"/>
            <w:vAlign w:val="center"/>
          </w:tcPr>
          <w:p w14:paraId="1A20DE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2214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A4F1729">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20353F2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每3个月对光伏阵列的基础、支架及接地网</w:t>
            </w:r>
            <w:r>
              <w:rPr>
                <w:rFonts w:hint="eastAsia" w:ascii="宋体" w:hAnsi="宋体" w:cs="宋体"/>
                <w:sz w:val="21"/>
                <w:szCs w:val="18"/>
                <w:vertAlign w:val="baseline"/>
                <w:lang w:val="en-US" w:eastAsia="zh-CN"/>
              </w:rPr>
              <w:t>进行</w:t>
            </w:r>
            <w:r>
              <w:rPr>
                <w:rFonts w:hint="default" w:ascii="宋体" w:hAnsi="宋体" w:eastAsia="宋体" w:cs="宋体"/>
                <w:sz w:val="21"/>
                <w:szCs w:val="18"/>
                <w:vertAlign w:val="baseline"/>
                <w:lang w:val="en-US" w:eastAsia="zh-CN"/>
              </w:rPr>
              <w:t>一次全面检查；每个月对光伏支架的方位角转动机构和高度角转动机构进行</w:t>
            </w:r>
            <w:r>
              <w:rPr>
                <w:rFonts w:hint="eastAsia" w:ascii="宋体" w:hAnsi="宋体" w:cs="宋体"/>
                <w:sz w:val="21"/>
                <w:szCs w:val="18"/>
                <w:vertAlign w:val="baseline"/>
                <w:lang w:val="en-US" w:eastAsia="zh-CN"/>
              </w:rPr>
              <w:t>检查</w:t>
            </w:r>
            <w:r>
              <w:rPr>
                <w:rFonts w:hint="default" w:ascii="宋体" w:hAnsi="宋体" w:eastAsia="宋体" w:cs="宋体"/>
                <w:sz w:val="21"/>
                <w:szCs w:val="18"/>
                <w:vertAlign w:val="baseline"/>
                <w:lang w:val="en-US" w:eastAsia="zh-CN"/>
              </w:rPr>
              <w:t>。</w:t>
            </w:r>
          </w:p>
        </w:tc>
        <w:tc>
          <w:tcPr>
            <w:tcW w:w="2482" w:type="dxa"/>
            <w:vAlign w:val="center"/>
          </w:tcPr>
          <w:p w14:paraId="5F54A40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63C5CB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2D5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5A88EB2">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5E107B2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每月宜对配电柜内交、</w:t>
            </w:r>
            <w:r>
              <w:rPr>
                <w:rFonts w:hint="eastAsia" w:ascii="宋体" w:hAnsi="宋体" w:cs="宋体"/>
                <w:sz w:val="21"/>
                <w:szCs w:val="18"/>
                <w:vertAlign w:val="baseline"/>
                <w:lang w:val="en-US" w:eastAsia="zh-CN"/>
              </w:rPr>
              <w:t>直流</w:t>
            </w:r>
            <w:r>
              <w:rPr>
                <w:rFonts w:hint="default" w:ascii="宋体" w:hAnsi="宋体" w:eastAsia="宋体" w:cs="宋体"/>
                <w:sz w:val="21"/>
                <w:szCs w:val="18"/>
                <w:vertAlign w:val="baseline"/>
                <w:lang w:val="en-US" w:eastAsia="zh-CN"/>
              </w:rPr>
              <w:t>电缆头测温；每月应对直流母线输出侧配置的防雷器</w:t>
            </w:r>
            <w:r>
              <w:rPr>
                <w:rFonts w:hint="eastAsia" w:ascii="宋体" w:hAnsi="宋体" w:cs="宋体"/>
                <w:sz w:val="21"/>
                <w:szCs w:val="18"/>
                <w:vertAlign w:val="baseline"/>
                <w:lang w:val="en-US" w:eastAsia="zh-CN"/>
              </w:rPr>
              <w:t>检查</w:t>
            </w:r>
            <w:r>
              <w:rPr>
                <w:rFonts w:hint="default" w:ascii="宋体" w:hAnsi="宋体" w:eastAsia="宋体" w:cs="宋体"/>
                <w:sz w:val="21"/>
                <w:szCs w:val="18"/>
                <w:vertAlign w:val="baseline"/>
                <w:lang w:val="en-US" w:eastAsia="zh-CN"/>
              </w:rPr>
              <w:t>；每年应至少对配电柜进行</w:t>
            </w:r>
            <w:r>
              <w:rPr>
                <w:rFonts w:hint="eastAsia" w:ascii="宋体" w:hAnsi="宋体" w:cs="宋体"/>
                <w:sz w:val="21"/>
                <w:szCs w:val="18"/>
                <w:vertAlign w:val="baseline"/>
                <w:lang w:val="en-US" w:eastAsia="zh-CN"/>
              </w:rPr>
              <w:t>一次</w:t>
            </w:r>
            <w:r>
              <w:rPr>
                <w:rFonts w:hint="default" w:ascii="宋体" w:hAnsi="宋体" w:eastAsia="宋体" w:cs="宋体"/>
                <w:sz w:val="21"/>
                <w:szCs w:val="18"/>
                <w:vertAlign w:val="baseline"/>
                <w:lang w:val="en-US" w:eastAsia="zh-CN"/>
              </w:rPr>
              <w:t>全面清洁。</w:t>
            </w:r>
          </w:p>
        </w:tc>
        <w:tc>
          <w:tcPr>
            <w:tcW w:w="2482" w:type="dxa"/>
            <w:vAlign w:val="center"/>
          </w:tcPr>
          <w:p w14:paraId="34A7E6F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w:t>
            </w:r>
          </w:p>
        </w:tc>
        <w:tc>
          <w:tcPr>
            <w:tcW w:w="938" w:type="dxa"/>
            <w:vAlign w:val="center"/>
          </w:tcPr>
          <w:p w14:paraId="4892CA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14A6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6426D468">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9FAE7C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至少每半年对逆变器装置清洁一次；每年对逆变器紧急停机功能</w:t>
            </w:r>
            <w:r>
              <w:rPr>
                <w:rFonts w:hint="eastAsia" w:ascii="宋体" w:hAnsi="宋体" w:cs="宋体"/>
                <w:sz w:val="21"/>
                <w:szCs w:val="18"/>
                <w:vertAlign w:val="baseline"/>
                <w:lang w:val="en-US" w:eastAsia="zh-CN"/>
              </w:rPr>
              <w:t>检查</w:t>
            </w:r>
            <w:r>
              <w:rPr>
                <w:rFonts w:hint="default" w:ascii="宋体" w:hAnsi="宋体" w:eastAsia="宋体" w:cs="宋体"/>
                <w:sz w:val="21"/>
                <w:szCs w:val="18"/>
                <w:vertAlign w:val="baseline"/>
                <w:lang w:val="en-US" w:eastAsia="zh-CN"/>
              </w:rPr>
              <w:t>1</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2次，并进行逆变器紧急停机及远程启停试验。</w:t>
            </w:r>
          </w:p>
        </w:tc>
        <w:tc>
          <w:tcPr>
            <w:tcW w:w="2482" w:type="dxa"/>
            <w:vAlign w:val="center"/>
          </w:tcPr>
          <w:p w14:paraId="218F352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企业制定有安全管理制度和电站运行规程，定期巡回检查，定期清洁电气设备。</w:t>
            </w:r>
          </w:p>
        </w:tc>
        <w:tc>
          <w:tcPr>
            <w:tcW w:w="938" w:type="dxa"/>
            <w:vAlign w:val="center"/>
          </w:tcPr>
          <w:p w14:paraId="41046B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79FF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5A09B6B0">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6E47345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逆变器散热风扇运行时不应有较大振动及异常噪音，如有异常情况应断电检查。</w:t>
            </w:r>
          </w:p>
        </w:tc>
        <w:tc>
          <w:tcPr>
            <w:tcW w:w="2482" w:type="dxa"/>
            <w:vAlign w:val="center"/>
          </w:tcPr>
          <w:p w14:paraId="68D485F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现场踏勘时逆变器风扇无异音。</w:t>
            </w:r>
          </w:p>
        </w:tc>
        <w:tc>
          <w:tcPr>
            <w:tcW w:w="938" w:type="dxa"/>
            <w:vAlign w:val="center"/>
          </w:tcPr>
          <w:p w14:paraId="048608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39D8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54C2E03E">
            <w:pPr>
              <w:keepNext w:val="0"/>
              <w:keepLines w:val="0"/>
              <w:pageBreakBefore w:val="0"/>
              <w:widowControl w:val="0"/>
              <w:numPr>
                <w:ilvl w:val="0"/>
                <w:numId w:val="61"/>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796097E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逆变器运行中不应打开柜门，进行检测</w:t>
            </w:r>
            <w:r>
              <w:rPr>
                <w:rFonts w:hint="eastAsia" w:ascii="宋体" w:hAnsi="宋体" w:cs="宋体"/>
                <w:sz w:val="21"/>
                <w:szCs w:val="18"/>
                <w:vertAlign w:val="baseline"/>
                <w:lang w:val="en-US" w:eastAsia="zh-CN"/>
              </w:rPr>
              <w:t>时</w:t>
            </w:r>
            <w:r>
              <w:rPr>
                <w:rFonts w:hint="default" w:ascii="宋体" w:hAnsi="宋体" w:eastAsia="宋体" w:cs="宋体"/>
                <w:sz w:val="21"/>
                <w:szCs w:val="18"/>
                <w:vertAlign w:val="baseline"/>
                <w:lang w:val="en-US" w:eastAsia="zh-CN"/>
              </w:rPr>
              <w:t>应切断直流、交流和控制电源并确认无电压残留后，在有人监护的情况下进行。</w:t>
            </w:r>
          </w:p>
        </w:tc>
        <w:tc>
          <w:tcPr>
            <w:tcW w:w="2482" w:type="dxa"/>
            <w:vAlign w:val="center"/>
          </w:tcPr>
          <w:p w14:paraId="184BA78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企业制定有《电站运行规程》，要求严格执行两票三制。</w:t>
            </w:r>
          </w:p>
        </w:tc>
        <w:tc>
          <w:tcPr>
            <w:tcW w:w="938" w:type="dxa"/>
            <w:vAlign w:val="center"/>
          </w:tcPr>
          <w:p w14:paraId="18BB9B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3C99CD40"/>
    <w:p w14:paraId="5400AA8C">
      <w:pPr>
        <w:rPr>
          <w:rFonts w:hint="eastAsia" w:ascii="宋体" w:hAnsi="宋体" w:cs="宋体"/>
          <w:lang w:val="en-US" w:eastAsia="zh-CN"/>
        </w:rPr>
      </w:pPr>
      <w:r>
        <w:rPr>
          <w:rFonts w:hint="eastAsia" w:ascii="宋体" w:hAnsi="宋体" w:cs="宋体"/>
          <w:lang w:val="en-US" w:eastAsia="zh-CN"/>
        </w:rPr>
        <w:t>5.9.6其他防范措施落实情况</w:t>
      </w:r>
    </w:p>
    <w:p w14:paraId="2D4A33AC">
      <w:pPr>
        <w:jc w:val="center"/>
      </w:pPr>
      <w:r>
        <w:rPr>
          <w:rFonts w:hint="eastAsia" w:ascii="宋体" w:hAnsi="宋体" w:cs="宋体"/>
          <w:b/>
          <w:bCs/>
          <w:sz w:val="21"/>
          <w:szCs w:val="18"/>
          <w:lang w:val="en-US" w:eastAsia="zh-CN"/>
        </w:rPr>
        <w:t>表5.9-5 其他防范措施落实情况检查表</w:t>
      </w:r>
    </w:p>
    <w:tbl>
      <w:tblPr>
        <w:tblStyle w:val="1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5329"/>
        <w:gridCol w:w="2482"/>
        <w:gridCol w:w="938"/>
      </w:tblGrid>
      <w:tr w14:paraId="25255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43" w:type="dxa"/>
            <w:vAlign w:val="center"/>
          </w:tcPr>
          <w:p w14:paraId="708FBB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序号</w:t>
            </w:r>
          </w:p>
        </w:tc>
        <w:tc>
          <w:tcPr>
            <w:tcW w:w="5329" w:type="dxa"/>
            <w:vAlign w:val="center"/>
          </w:tcPr>
          <w:p w14:paraId="7A39D4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sz w:val="21"/>
                <w:szCs w:val="18"/>
                <w:vertAlign w:val="baseline"/>
                <w:lang w:val="en-US" w:eastAsia="zh-CN"/>
              </w:rPr>
            </w:pPr>
            <w:r>
              <w:rPr>
                <w:rFonts w:hint="default" w:ascii="宋体" w:hAnsi="宋体" w:cs="宋体"/>
                <w:b/>
                <w:bCs/>
                <w:sz w:val="21"/>
                <w:szCs w:val="18"/>
                <w:vertAlign w:val="baseline"/>
                <w:lang w:val="en-US" w:eastAsia="zh-CN"/>
              </w:rPr>
              <w:t>《安全设施设计》采取的安全设施及措施</w:t>
            </w:r>
          </w:p>
        </w:tc>
        <w:tc>
          <w:tcPr>
            <w:tcW w:w="2482" w:type="dxa"/>
            <w:vAlign w:val="center"/>
          </w:tcPr>
          <w:p w14:paraId="2331F7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落实情况</w:t>
            </w:r>
          </w:p>
        </w:tc>
        <w:tc>
          <w:tcPr>
            <w:tcW w:w="938" w:type="dxa"/>
            <w:vAlign w:val="center"/>
          </w:tcPr>
          <w:p w14:paraId="11571D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结论</w:t>
            </w:r>
          </w:p>
        </w:tc>
      </w:tr>
      <w:tr w14:paraId="4264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1ABD4A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危险物料储存的安全防范措施</w:t>
            </w:r>
          </w:p>
        </w:tc>
      </w:tr>
      <w:tr w14:paraId="410B5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B7A90F0">
            <w:pPr>
              <w:keepNext w:val="0"/>
              <w:keepLines w:val="0"/>
              <w:pageBreakBefore w:val="0"/>
              <w:widowControl w:val="0"/>
              <w:numPr>
                <w:ilvl w:val="0"/>
                <w:numId w:val="6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BB3C57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氧气</w:t>
            </w:r>
            <w:r>
              <w:rPr>
                <w:rFonts w:hint="eastAsia" w:ascii="宋体" w:hAnsi="宋体" w:eastAsia="宋体" w:cs="宋体"/>
                <w:sz w:val="21"/>
                <w:szCs w:val="18"/>
                <w:vertAlign w:val="baseline"/>
                <w:lang w:val="en-US" w:eastAsia="zh-CN"/>
              </w:rPr>
              <w:t>：</w:t>
            </w:r>
          </w:p>
          <w:p w14:paraId="1CD4A54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控制采购量，储存于阴凉、通风的库房。远离火种、热源。空瓶与满瓶应有明显标识。库温不宜超过30℃。应与易（可）燃物、活性金属粉末等分开存放，切忌混储。储区应备有泄漏应急处理设备。</w:t>
            </w:r>
          </w:p>
          <w:p w14:paraId="39BCB26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周围发生火灾，用水保持容器冷却，以防受热爆炸，急剧助长火势。迅速切断气源，或移出火灾区域，用水喷淋保护搬运人员，然后根据着火原因选择适当的灭火剂灭火。</w:t>
            </w:r>
          </w:p>
        </w:tc>
        <w:tc>
          <w:tcPr>
            <w:tcW w:w="2482" w:type="dxa"/>
            <w:vAlign w:val="center"/>
          </w:tcPr>
          <w:p w14:paraId="59E3A9F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项目正常运营期间检修使用的氧气即买即用，不涉及存储；现场踏勘时未见氧气瓶。</w:t>
            </w:r>
          </w:p>
        </w:tc>
        <w:tc>
          <w:tcPr>
            <w:tcW w:w="938" w:type="dxa"/>
            <w:vAlign w:val="center"/>
          </w:tcPr>
          <w:p w14:paraId="677A6F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438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780C3646">
            <w:pPr>
              <w:keepNext w:val="0"/>
              <w:keepLines w:val="0"/>
              <w:pageBreakBefore w:val="0"/>
              <w:widowControl w:val="0"/>
              <w:numPr>
                <w:ilvl w:val="0"/>
                <w:numId w:val="6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8916DC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乙炔：</w:t>
            </w:r>
          </w:p>
          <w:p w14:paraId="64FFF38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控制采购量，储存于阴凉、通风的库房。远离火种、热源。空瓶与满瓶应有明显标识。库温不宜超过30℃。应与氧气等氧化剂分开存放，切忌混储。储区应备有泄漏应急处理设备。</w:t>
            </w:r>
          </w:p>
          <w:p w14:paraId="44BC469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发生泄漏时，消除所有点火源。根据气体的影响区域划定警戒区，无关人员从侧风、上风向撤离至安全区。建议应急处理人员戴正压自给式呼吸器，穿防静电服。作业时使用的所有设备应接地。禁止接触或跨越泄漏物。尽可能切断泄漏源。若可能翻转容器，使之逸出气体而非液体。防止气体通过下水道、通风系统和密闭性空间扩散。隔离泄漏区直至气体散尽。</w:t>
            </w:r>
          </w:p>
          <w:p w14:paraId="131DFCC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呼吸系统防护</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一般不需要特殊防护，但建议特殊情况下，佩戴过滤式防毒面具</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半面罩</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；身体防护：穿防静电工作服；手防护：戴一般作业防护手套；其他防护：工作现场严禁吸烟；避免长期反复接触。</w:t>
            </w:r>
          </w:p>
          <w:p w14:paraId="7945EB8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使用时安全防范措施：氧气瓶与乙炔瓶间距大于5m，与动火点距离大于10m，高处动火时气瓶不得放置于动火点下方或下风向；乙炔瓶不得放倒使用。瓶身应有防震胶圈及防倾倒措施，不得置于烈日下暴晒。</w:t>
            </w:r>
          </w:p>
        </w:tc>
        <w:tc>
          <w:tcPr>
            <w:tcW w:w="2482" w:type="dxa"/>
            <w:vAlign w:val="center"/>
          </w:tcPr>
          <w:p w14:paraId="7EFD43B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项目正常运营期间检修使用的乙炔即买即用，不涉及存储；现场踏勘时未见乙炔气瓶。</w:t>
            </w:r>
          </w:p>
        </w:tc>
        <w:tc>
          <w:tcPr>
            <w:tcW w:w="938" w:type="dxa"/>
            <w:vAlign w:val="center"/>
          </w:tcPr>
          <w:p w14:paraId="44B6E9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286FF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656826BD">
            <w:pPr>
              <w:keepNext w:val="0"/>
              <w:keepLines w:val="0"/>
              <w:pageBreakBefore w:val="0"/>
              <w:widowControl w:val="0"/>
              <w:numPr>
                <w:ilvl w:val="0"/>
                <w:numId w:val="6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0190C2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油漆</w:t>
            </w:r>
            <w:r>
              <w:rPr>
                <w:rFonts w:hint="eastAsia" w:ascii="宋体" w:hAnsi="宋体" w:eastAsia="宋体" w:cs="宋体"/>
                <w:sz w:val="21"/>
                <w:szCs w:val="18"/>
                <w:vertAlign w:val="baseline"/>
                <w:lang w:val="en-US" w:eastAsia="zh-CN"/>
              </w:rPr>
              <w:t>：</w:t>
            </w:r>
          </w:p>
          <w:p w14:paraId="52F5D06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控制采购量，储存于阴凉、通风的库房。远离火种、热源，避免阳光暴晒。若在房间内大量使用或采用喷雾方式，应戴相应过滤属性的防毒面具，使用时及使用后应加强通风。</w:t>
            </w:r>
          </w:p>
        </w:tc>
        <w:tc>
          <w:tcPr>
            <w:tcW w:w="2482" w:type="dxa"/>
            <w:vAlign w:val="center"/>
          </w:tcPr>
          <w:p w14:paraId="0846538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项目正常运营期间使用的油漆即买即用，不涉及存储；现场踏勘时未见油漆。</w:t>
            </w:r>
          </w:p>
        </w:tc>
        <w:tc>
          <w:tcPr>
            <w:tcW w:w="938" w:type="dxa"/>
            <w:vAlign w:val="center"/>
          </w:tcPr>
          <w:p w14:paraId="6548D7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5471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21ACEC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项目周边环境影响的安全防范措施</w:t>
            </w:r>
          </w:p>
        </w:tc>
      </w:tr>
      <w:tr w14:paraId="100F6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5CB0B93">
            <w:pPr>
              <w:keepNext w:val="0"/>
              <w:keepLines w:val="0"/>
              <w:pageBreakBefore w:val="0"/>
              <w:widowControl w:val="0"/>
              <w:numPr>
                <w:ilvl w:val="0"/>
                <w:numId w:val="62"/>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460019B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光伏组件位于开阔的区域，周边居民在日常的劳动或放牧等生产活动中易进入该区域，易造成伤害。为了防止外来人员或动物对太阳能电池组件区域的影响，在太阳能电池组件周边设置围栏，高度不得低于1.8m，网孔直径不大于40×40mm。</w:t>
            </w:r>
          </w:p>
        </w:tc>
        <w:tc>
          <w:tcPr>
            <w:tcW w:w="2482" w:type="dxa"/>
            <w:shd w:val="clear" w:color="auto" w:fill="auto"/>
            <w:vAlign w:val="center"/>
          </w:tcPr>
          <w:p w14:paraId="2515306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光伏区已设置符合要求的铁艺网状围栏。</w:t>
            </w:r>
          </w:p>
        </w:tc>
        <w:tc>
          <w:tcPr>
            <w:tcW w:w="938" w:type="dxa"/>
            <w:shd w:val="clear" w:color="auto" w:fill="auto"/>
            <w:vAlign w:val="center"/>
          </w:tcPr>
          <w:p w14:paraId="473D0D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4FC7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049B70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防止火灾危害安全防范措施</w:t>
            </w:r>
          </w:p>
        </w:tc>
      </w:tr>
      <w:tr w14:paraId="5BA38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3A623CB">
            <w:pPr>
              <w:keepNext w:val="0"/>
              <w:keepLines w:val="0"/>
              <w:pageBreakBefore w:val="0"/>
              <w:widowControl w:val="0"/>
              <w:numPr>
                <w:ilvl w:val="0"/>
                <w:numId w:val="6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42361FC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建立光伏电站建设、运营防火安全机制，做好施工、运营防火安全工作。在此基础上，制定相应的光伏电站火灾、森林火灾应急预案，并定期进行火警演练。</w:t>
            </w:r>
          </w:p>
        </w:tc>
        <w:tc>
          <w:tcPr>
            <w:tcW w:w="2482" w:type="dxa"/>
            <w:shd w:val="clear" w:color="auto" w:fill="auto"/>
            <w:vAlign w:val="center"/>
          </w:tcPr>
          <w:p w14:paraId="4AEA5BB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企业制定有火灾事故专项应急预案并定期演练。</w:t>
            </w:r>
          </w:p>
        </w:tc>
        <w:tc>
          <w:tcPr>
            <w:tcW w:w="938" w:type="dxa"/>
            <w:shd w:val="clear" w:color="auto" w:fill="auto"/>
            <w:vAlign w:val="center"/>
          </w:tcPr>
          <w:p w14:paraId="6B6B1C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76913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CECD008">
            <w:pPr>
              <w:keepNext w:val="0"/>
              <w:keepLines w:val="0"/>
              <w:pageBreakBefore w:val="0"/>
              <w:widowControl w:val="0"/>
              <w:numPr>
                <w:ilvl w:val="0"/>
                <w:numId w:val="6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325E34E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运行期光伏电站和森林火灾的防范措施仍是防消结合，以防为主。在光伏电站内及升压站周围设置完善的火灾报警和探测系统（在升压站四周安装电子围栏，作为周边防范报警），安装红外视频监控系统，监控信息接到升压站控制室，并与声光报警装置联动，一旦发生火警等非正常险情，迅速对值班和运行人员进行预警，避免造成更大的损失。</w:t>
            </w:r>
          </w:p>
        </w:tc>
        <w:tc>
          <w:tcPr>
            <w:tcW w:w="2482" w:type="dxa"/>
            <w:shd w:val="clear" w:color="auto" w:fill="auto"/>
            <w:vAlign w:val="center"/>
          </w:tcPr>
          <w:p w14:paraId="55D226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企业制定有《电站运行规程》，对光伏区定期巡检，发现火情及时报告处理。</w:t>
            </w:r>
          </w:p>
        </w:tc>
        <w:tc>
          <w:tcPr>
            <w:tcW w:w="938" w:type="dxa"/>
            <w:shd w:val="clear" w:color="auto" w:fill="auto"/>
            <w:vAlign w:val="center"/>
          </w:tcPr>
          <w:p w14:paraId="1FA30B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0956D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24CD742">
            <w:pPr>
              <w:keepNext w:val="0"/>
              <w:keepLines w:val="0"/>
              <w:pageBreakBefore w:val="0"/>
              <w:widowControl w:val="0"/>
              <w:numPr>
                <w:ilvl w:val="0"/>
                <w:numId w:val="63"/>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323690A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地下消防水池设置带锁盖板和并进行有限空间管理。</w:t>
            </w:r>
          </w:p>
        </w:tc>
        <w:tc>
          <w:tcPr>
            <w:tcW w:w="2482" w:type="dxa"/>
            <w:shd w:val="clear" w:color="auto" w:fill="auto"/>
            <w:vAlign w:val="center"/>
          </w:tcPr>
          <w:p w14:paraId="32CC325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企业消防水箱按照要求管理。</w:t>
            </w:r>
          </w:p>
        </w:tc>
        <w:tc>
          <w:tcPr>
            <w:tcW w:w="938" w:type="dxa"/>
            <w:shd w:val="clear" w:color="auto" w:fill="auto"/>
            <w:vAlign w:val="center"/>
          </w:tcPr>
          <w:p w14:paraId="29B045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7C036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2502FB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防雷电危害安全防范措施</w:t>
            </w:r>
          </w:p>
        </w:tc>
      </w:tr>
      <w:tr w14:paraId="6837D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F444A89">
            <w:pPr>
              <w:keepNext w:val="0"/>
              <w:keepLines w:val="0"/>
              <w:pageBreakBefore w:val="0"/>
              <w:widowControl w:val="0"/>
              <w:numPr>
                <w:ilvl w:val="0"/>
                <w:numId w:val="6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62EF11F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利用接地网防雷电：利用导电截面积足够的金属导体连接为一体形成可靠的具有低电阻接地网，接地电阻越小越好。由于对地电阻小，强大的雷电流能够迅速散流到大地，使设备不受强电流、高电压冲击，对被保护设备起到很好的防护效果。</w:t>
            </w:r>
          </w:p>
        </w:tc>
        <w:tc>
          <w:tcPr>
            <w:tcW w:w="2482" w:type="dxa"/>
            <w:shd w:val="clear" w:color="auto" w:fill="auto"/>
            <w:vAlign w:val="center"/>
          </w:tcPr>
          <w:p w14:paraId="22792B8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开关站建有接地网，并委托有资质的单位进行导通试验合格，见附件16。</w:t>
            </w:r>
          </w:p>
        </w:tc>
        <w:tc>
          <w:tcPr>
            <w:tcW w:w="938" w:type="dxa"/>
            <w:shd w:val="clear" w:color="auto" w:fill="auto"/>
            <w:vAlign w:val="center"/>
          </w:tcPr>
          <w:p w14:paraId="546F21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01F35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EBCA25D">
            <w:pPr>
              <w:keepNext w:val="0"/>
              <w:keepLines w:val="0"/>
              <w:pageBreakBefore w:val="0"/>
              <w:widowControl w:val="0"/>
              <w:numPr>
                <w:ilvl w:val="0"/>
                <w:numId w:val="6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1062264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利用避雷器防雷电：避雷器又称电涌保护器，在电力电缆和通讯控制线线路上安装避雷器，就能把因雷电感应而窜入电力电缆线、信号传输线的高电压限制在一定范围内，保证设备不被击穿而达到防雷效果。</w:t>
            </w:r>
          </w:p>
        </w:tc>
        <w:tc>
          <w:tcPr>
            <w:tcW w:w="2482" w:type="dxa"/>
            <w:shd w:val="clear" w:color="auto" w:fill="auto"/>
            <w:vAlign w:val="center"/>
          </w:tcPr>
          <w:p w14:paraId="088FC27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升压站设置有1座15m高的避雷器。</w:t>
            </w:r>
          </w:p>
        </w:tc>
        <w:tc>
          <w:tcPr>
            <w:tcW w:w="938" w:type="dxa"/>
            <w:shd w:val="clear" w:color="auto" w:fill="auto"/>
            <w:vAlign w:val="center"/>
          </w:tcPr>
          <w:p w14:paraId="64F5B1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7DFA6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F3158C8">
            <w:pPr>
              <w:keepNext w:val="0"/>
              <w:keepLines w:val="0"/>
              <w:pageBreakBefore w:val="0"/>
              <w:widowControl w:val="0"/>
              <w:numPr>
                <w:ilvl w:val="0"/>
                <w:numId w:val="6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5545636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为了保持防雷装置有良好的保护性能，对其进行经常性检查和定期试验。对于避雷针、引下线和接地装置，检查其是否完好，各部分连接、防护是否良好。对防雷接地装置和其它接地装置一样，定期进行检查和测定其接地电阻。防雷装置安全检测工作由有关部门批准具有检查资质的检测单位每年定期进行一次。</w:t>
            </w:r>
          </w:p>
        </w:tc>
        <w:tc>
          <w:tcPr>
            <w:tcW w:w="2482" w:type="dxa"/>
            <w:shd w:val="clear" w:color="auto" w:fill="auto"/>
            <w:vAlign w:val="center"/>
          </w:tcPr>
          <w:p w14:paraId="7B5840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项目防雷装置已委托有资质的单位进行防雷接地检测，全部合格，见附件16、附件37、附件38。</w:t>
            </w:r>
          </w:p>
        </w:tc>
        <w:tc>
          <w:tcPr>
            <w:tcW w:w="938" w:type="dxa"/>
            <w:shd w:val="clear" w:color="auto" w:fill="auto"/>
            <w:vAlign w:val="center"/>
          </w:tcPr>
          <w:p w14:paraId="216DD4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19855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6AB0E2B">
            <w:pPr>
              <w:keepNext w:val="0"/>
              <w:keepLines w:val="0"/>
              <w:pageBreakBefore w:val="0"/>
              <w:widowControl w:val="0"/>
              <w:numPr>
                <w:ilvl w:val="0"/>
                <w:numId w:val="64"/>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14C3628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kern w:val="2"/>
                <w:sz w:val="21"/>
                <w:szCs w:val="18"/>
                <w:vertAlign w:val="baseline"/>
                <w:lang w:val="en-US" w:eastAsia="zh-CN" w:bidi="ar-SA"/>
              </w:rPr>
            </w:pPr>
            <w:r>
              <w:rPr>
                <w:rFonts w:hint="default" w:ascii="宋体" w:hAnsi="宋体" w:eastAsia="宋体" w:cs="宋体"/>
                <w:sz w:val="21"/>
                <w:szCs w:val="18"/>
                <w:vertAlign w:val="baseline"/>
                <w:lang w:val="en-US" w:eastAsia="zh-CN"/>
              </w:rPr>
              <w:t>为防止跨步电压，接地装置距建筑物出入口和人行道的距离不小于3m，否则采取其它安全措施。严禁在装有避雷针、避雷线的构筑物上架设通信线、广播线或低压线。</w:t>
            </w:r>
          </w:p>
        </w:tc>
        <w:tc>
          <w:tcPr>
            <w:tcW w:w="2482" w:type="dxa"/>
            <w:shd w:val="clear" w:color="auto" w:fill="auto"/>
            <w:vAlign w:val="center"/>
          </w:tcPr>
          <w:p w14:paraId="1DAE34B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现场踏勘时未发现</w:t>
            </w:r>
            <w:r>
              <w:rPr>
                <w:rFonts w:hint="default" w:ascii="宋体" w:hAnsi="宋体" w:eastAsia="宋体" w:cs="宋体"/>
                <w:sz w:val="21"/>
                <w:szCs w:val="18"/>
                <w:vertAlign w:val="baseline"/>
                <w:lang w:val="en-US" w:eastAsia="zh-CN"/>
              </w:rPr>
              <w:t>避雷针、避雷线的构筑物上架设通信线、广播线或低压线</w:t>
            </w:r>
            <w:r>
              <w:rPr>
                <w:rFonts w:hint="eastAsia" w:ascii="宋体" w:hAnsi="宋体" w:cs="宋体"/>
                <w:sz w:val="21"/>
                <w:szCs w:val="18"/>
                <w:vertAlign w:val="baseline"/>
                <w:lang w:val="en-US" w:eastAsia="zh-CN"/>
              </w:rPr>
              <w:t>等现象。</w:t>
            </w:r>
          </w:p>
        </w:tc>
        <w:tc>
          <w:tcPr>
            <w:tcW w:w="938" w:type="dxa"/>
            <w:shd w:val="clear" w:color="auto" w:fill="auto"/>
            <w:vAlign w:val="center"/>
          </w:tcPr>
          <w:p w14:paraId="7E349B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39E93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D27E7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防车辆伤害安全防范措施</w:t>
            </w:r>
          </w:p>
        </w:tc>
      </w:tr>
      <w:tr w14:paraId="162DB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21E66257">
            <w:pPr>
              <w:keepNext w:val="0"/>
              <w:keepLines w:val="0"/>
              <w:pageBreakBefore w:val="0"/>
              <w:widowControl w:val="0"/>
              <w:numPr>
                <w:ilvl w:val="0"/>
                <w:numId w:val="65"/>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587E032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w:t>
            </w:r>
            <w:r>
              <w:rPr>
                <w:rFonts w:hint="default" w:ascii="宋体" w:hAnsi="宋体" w:eastAsia="宋体" w:cs="宋体"/>
                <w:sz w:val="21"/>
                <w:szCs w:val="18"/>
                <w:vertAlign w:val="baseline"/>
                <w:lang w:val="en-US" w:eastAsia="zh-CN"/>
              </w:rPr>
              <w:t>在无限速标志的厂内道路行驶时，不得超过5km/h。</w:t>
            </w:r>
          </w:p>
          <w:p w14:paraId="17EBDF0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w:t>
            </w:r>
            <w:r>
              <w:rPr>
                <w:rFonts w:hint="default" w:ascii="宋体" w:hAnsi="宋体" w:eastAsia="宋体" w:cs="宋体"/>
                <w:sz w:val="21"/>
                <w:szCs w:val="18"/>
                <w:vertAlign w:val="baseline"/>
                <w:lang w:val="en-US" w:eastAsia="zh-CN"/>
              </w:rPr>
              <w:t>作业前对车辆的安全防护装置进行检查，确保有效。</w:t>
            </w:r>
          </w:p>
          <w:p w14:paraId="1E92D1B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w:t>
            </w:r>
            <w:r>
              <w:rPr>
                <w:rFonts w:hint="default" w:ascii="宋体" w:hAnsi="宋体" w:eastAsia="宋体" w:cs="宋体"/>
                <w:sz w:val="21"/>
                <w:szCs w:val="18"/>
                <w:vertAlign w:val="baseline"/>
                <w:lang w:val="en-US" w:eastAsia="zh-CN"/>
              </w:rPr>
              <w:t>严禁疲劳驾车、超载行驶。</w:t>
            </w:r>
          </w:p>
          <w:p w14:paraId="0956003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w:t>
            </w:r>
            <w:r>
              <w:rPr>
                <w:rFonts w:hint="default" w:ascii="宋体" w:hAnsi="宋体" w:eastAsia="宋体" w:cs="宋体"/>
                <w:sz w:val="21"/>
                <w:szCs w:val="18"/>
                <w:vertAlign w:val="baseline"/>
                <w:lang w:val="en-US" w:eastAsia="zh-CN"/>
              </w:rPr>
              <w:t>加强职工的安全教育，提高安全素质，严禁无证上岗，严禁违章作业。</w:t>
            </w:r>
          </w:p>
        </w:tc>
        <w:tc>
          <w:tcPr>
            <w:tcW w:w="2482" w:type="dxa"/>
            <w:vAlign w:val="center"/>
          </w:tcPr>
          <w:p w14:paraId="6303B1C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本项目在场内道路上显眼、清晰的位置按规定设置限速交通标志。厂区门口、危险路段、转弯路段设计设置限速标牌和警示标志。</w:t>
            </w:r>
          </w:p>
        </w:tc>
        <w:tc>
          <w:tcPr>
            <w:tcW w:w="938" w:type="dxa"/>
            <w:vAlign w:val="center"/>
          </w:tcPr>
          <w:p w14:paraId="22041A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A18C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4D3337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防高处坠落安全防范措施</w:t>
            </w:r>
          </w:p>
        </w:tc>
      </w:tr>
      <w:tr w14:paraId="4A845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B286573">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536FE6A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光伏电站工程设置的室外楼梯，设置防护栏杆与扶手、中间设置休息平台，均采取防滑措施。</w:t>
            </w:r>
          </w:p>
        </w:tc>
        <w:tc>
          <w:tcPr>
            <w:tcW w:w="2482" w:type="dxa"/>
            <w:vAlign w:val="center"/>
          </w:tcPr>
          <w:p w14:paraId="3E61348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项目直爬梯、楼梯设置有防滑措施。</w:t>
            </w:r>
          </w:p>
        </w:tc>
        <w:tc>
          <w:tcPr>
            <w:tcW w:w="938" w:type="dxa"/>
            <w:vAlign w:val="center"/>
          </w:tcPr>
          <w:p w14:paraId="152A27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6E0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18DF2C5">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004786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栏杆的全部构件设计采用Q235钢制作；</w:t>
            </w:r>
          </w:p>
        </w:tc>
        <w:tc>
          <w:tcPr>
            <w:tcW w:w="2482" w:type="dxa"/>
            <w:vAlign w:val="center"/>
          </w:tcPr>
          <w:p w14:paraId="66EFA04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项目栏杆构件强度符合要求。</w:t>
            </w:r>
          </w:p>
        </w:tc>
        <w:tc>
          <w:tcPr>
            <w:tcW w:w="938" w:type="dxa"/>
            <w:vAlign w:val="center"/>
          </w:tcPr>
          <w:p w14:paraId="4C0DD7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F1D4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D79ED2E">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749C65F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栏杆的结构设计全部采用焊接，焊接要求应符合《钢结构焊接</w:t>
            </w:r>
            <w:r>
              <w:rPr>
                <w:rFonts w:hint="eastAsia" w:ascii="宋体" w:hAnsi="宋体" w:cs="宋体"/>
                <w:sz w:val="21"/>
                <w:szCs w:val="18"/>
                <w:vertAlign w:val="baseline"/>
                <w:lang w:val="en-US" w:eastAsia="zh-CN"/>
              </w:rPr>
              <w:t>规定</w:t>
            </w:r>
            <w:r>
              <w:rPr>
                <w:rFonts w:hint="default" w:ascii="宋体" w:hAnsi="宋体" w:eastAsia="宋体" w:cs="宋体"/>
                <w:sz w:val="21"/>
                <w:szCs w:val="18"/>
                <w:vertAlign w:val="baseline"/>
                <w:lang w:val="en-US" w:eastAsia="zh-CN"/>
              </w:rPr>
              <w:t>》。当不便焊接时也可用螺栓连接，但必须保证结构强度；</w:t>
            </w:r>
          </w:p>
        </w:tc>
        <w:tc>
          <w:tcPr>
            <w:tcW w:w="2482" w:type="dxa"/>
            <w:vAlign w:val="center"/>
          </w:tcPr>
          <w:p w14:paraId="1A56335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项目栏杆构件强度符合要求。</w:t>
            </w:r>
          </w:p>
        </w:tc>
        <w:tc>
          <w:tcPr>
            <w:tcW w:w="938" w:type="dxa"/>
            <w:vAlign w:val="center"/>
          </w:tcPr>
          <w:p w14:paraId="644DCA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2BB2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17B58E68">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92F4B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所有构件表面应光滑、无毛刺，当扶手采用外径</w:t>
            </w:r>
            <w:r>
              <w:rPr>
                <w:rFonts w:hint="eastAsia" w:ascii="宋体" w:hAnsi="宋体" w:eastAsia="宋体" w:cs="宋体"/>
                <w:sz w:val="21"/>
                <w:szCs w:val="18"/>
                <w:vertAlign w:val="baseline"/>
                <w:lang w:val="en-US" w:eastAsia="zh-CN"/>
              </w:rPr>
              <w:t>φ</w:t>
            </w:r>
            <w:r>
              <w:rPr>
                <w:rFonts w:hint="default" w:ascii="宋体" w:hAnsi="宋体" w:eastAsia="宋体" w:cs="宋体"/>
                <w:sz w:val="21"/>
                <w:szCs w:val="18"/>
                <w:vertAlign w:val="baseline"/>
                <w:lang w:val="en-US" w:eastAsia="zh-CN"/>
              </w:rPr>
              <w:t>33.5mm的钢管，立柱间距设计为800mm；当设计采用30×4扁钢，横杆与上下构件的间距设计为380mm；栏杆的挡板与平台面的间隙宜为10mm。</w:t>
            </w:r>
          </w:p>
        </w:tc>
        <w:tc>
          <w:tcPr>
            <w:tcW w:w="2482" w:type="dxa"/>
            <w:vAlign w:val="center"/>
          </w:tcPr>
          <w:p w14:paraId="7B28A60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现场踏勘时项目栏杆构件表面未发现毛刺，护栏间距符合要求。</w:t>
            </w:r>
          </w:p>
        </w:tc>
        <w:tc>
          <w:tcPr>
            <w:tcW w:w="938" w:type="dxa"/>
            <w:vAlign w:val="center"/>
          </w:tcPr>
          <w:p w14:paraId="1FE4E2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6E31E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34478AA1">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545267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栏杆涂防锈漆，涂一层防锈底漆和一层防锈面漆。栏杆整体组装后，强度满足从水平方向垂直施加50kg/m2的荷载，持续2min，卸载后不得有损坏和永久变形。</w:t>
            </w:r>
          </w:p>
        </w:tc>
        <w:tc>
          <w:tcPr>
            <w:tcW w:w="2482" w:type="dxa"/>
            <w:vAlign w:val="center"/>
          </w:tcPr>
          <w:p w14:paraId="405ED86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现场踏勘时项目栏杆构件表面已做防护处理。</w:t>
            </w:r>
          </w:p>
        </w:tc>
        <w:tc>
          <w:tcPr>
            <w:tcW w:w="938" w:type="dxa"/>
            <w:vAlign w:val="center"/>
          </w:tcPr>
          <w:p w14:paraId="6B6271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7D37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22704168">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4E9465F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在上述各平台处采用钢斜梯连接，钢斜梯两边均设置扶手，扶手高度为1.10m，斜梯与地面的夹角为不大于60</w:t>
            </w:r>
            <w:r>
              <w:rPr>
                <w:rFonts w:hint="eastAsia" w:ascii="宋体" w:hAnsi="宋体" w:eastAsia="宋体" w:cs="宋体"/>
                <w:sz w:val="21"/>
                <w:szCs w:val="18"/>
                <w:vertAlign w:val="baseline"/>
                <w:lang w:val="en-US" w:eastAsia="zh-CN"/>
              </w:rPr>
              <w:t>°</w:t>
            </w:r>
            <w:r>
              <w:rPr>
                <w:rFonts w:hint="eastAsia" w:ascii="宋体" w:hAnsi="宋体" w:cs="宋体"/>
                <w:sz w:val="21"/>
                <w:szCs w:val="18"/>
                <w:vertAlign w:val="baseline"/>
                <w:lang w:val="en-US" w:eastAsia="zh-CN"/>
              </w:rPr>
              <w:t>，</w:t>
            </w:r>
            <w:r>
              <w:rPr>
                <w:rFonts w:hint="default" w:ascii="宋体" w:hAnsi="宋体" w:eastAsia="宋体" w:cs="宋体"/>
                <w:sz w:val="21"/>
                <w:szCs w:val="18"/>
                <w:vertAlign w:val="baseline"/>
                <w:lang w:val="en-US" w:eastAsia="zh-CN"/>
              </w:rPr>
              <w:t>楼梯的宽度不小于0.9m。</w:t>
            </w:r>
          </w:p>
        </w:tc>
        <w:tc>
          <w:tcPr>
            <w:tcW w:w="2482" w:type="dxa"/>
            <w:vAlign w:val="center"/>
          </w:tcPr>
          <w:p w14:paraId="2FD6E0D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现场踏勘时项目钢斜梯设置有扶手。</w:t>
            </w:r>
          </w:p>
        </w:tc>
        <w:tc>
          <w:tcPr>
            <w:tcW w:w="938" w:type="dxa"/>
            <w:vAlign w:val="center"/>
          </w:tcPr>
          <w:p w14:paraId="23B81A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E044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63B1B0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有限空间作业安全防范措施</w:t>
            </w:r>
          </w:p>
        </w:tc>
      </w:tr>
      <w:tr w14:paraId="4A56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76DB198F">
            <w:pPr>
              <w:keepNext w:val="0"/>
              <w:keepLines w:val="0"/>
              <w:pageBreakBefore w:val="0"/>
              <w:widowControl w:val="0"/>
              <w:numPr>
                <w:ilvl w:val="0"/>
                <w:numId w:val="66"/>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0D96383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本项目检修作业过程涉及的有限空间作业主要包括：电缆竖井、电缆沟、水池内部、各设备舱内等。有限空间作业必须严格执行中华人民共和国应急管理部令第13号《工贸企业有限空间作业安全规定》（2023年11月6日应急管理部第28次部务会议审议通过，自2024年1月1日起施行）认真落实以下防范措施：</w:t>
            </w:r>
          </w:p>
          <w:p w14:paraId="576521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w:t>
            </w:r>
            <w:r>
              <w:rPr>
                <w:rFonts w:hint="default" w:ascii="宋体" w:hAnsi="宋体" w:eastAsia="宋体" w:cs="宋体"/>
                <w:sz w:val="21"/>
                <w:szCs w:val="18"/>
                <w:vertAlign w:val="baseline"/>
                <w:lang w:val="en-US" w:eastAsia="zh-CN"/>
              </w:rPr>
              <w:t>进入有限空间作业必须事先获得站长或授权人员的批准。</w:t>
            </w:r>
          </w:p>
          <w:p w14:paraId="5B43C7E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w:t>
            </w:r>
            <w:r>
              <w:rPr>
                <w:rFonts w:hint="default" w:ascii="宋体" w:hAnsi="宋体" w:eastAsia="宋体" w:cs="宋体"/>
                <w:sz w:val="21"/>
                <w:szCs w:val="18"/>
                <w:vertAlign w:val="baseline"/>
                <w:lang w:val="en-US" w:eastAsia="zh-CN"/>
              </w:rPr>
              <w:t>人员进入前应进行充足的通风，确保其场所符合人员安全</w:t>
            </w:r>
            <w:r>
              <w:rPr>
                <w:rFonts w:hint="eastAsia" w:ascii="宋体" w:hAnsi="宋体" w:cs="宋体"/>
                <w:sz w:val="21"/>
                <w:szCs w:val="18"/>
                <w:vertAlign w:val="baseline"/>
                <w:lang w:val="en-US" w:eastAsia="zh-CN"/>
              </w:rPr>
              <w:t>进入</w:t>
            </w:r>
            <w:r>
              <w:rPr>
                <w:rFonts w:hint="default" w:ascii="宋体" w:hAnsi="宋体" w:eastAsia="宋体" w:cs="宋体"/>
                <w:sz w:val="21"/>
                <w:szCs w:val="18"/>
                <w:vertAlign w:val="baseline"/>
                <w:lang w:val="en-US" w:eastAsia="zh-CN"/>
              </w:rPr>
              <w:t>作业的条件。</w:t>
            </w:r>
          </w:p>
          <w:p w14:paraId="5C9F4AE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w:t>
            </w:r>
            <w:r>
              <w:rPr>
                <w:rFonts w:hint="default" w:ascii="宋体" w:hAnsi="宋体" w:eastAsia="宋体" w:cs="宋体"/>
                <w:sz w:val="21"/>
                <w:szCs w:val="18"/>
                <w:vertAlign w:val="baseline"/>
                <w:lang w:val="en-US" w:eastAsia="zh-CN"/>
              </w:rPr>
              <w:t>在容积小的仓室，实施电气焊割时，点火和熄火应在外部进行。</w:t>
            </w:r>
          </w:p>
          <w:p w14:paraId="02CADDC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w:t>
            </w:r>
            <w:r>
              <w:rPr>
                <w:rFonts w:hint="default" w:ascii="宋体" w:hAnsi="宋体" w:eastAsia="宋体" w:cs="宋体"/>
                <w:sz w:val="21"/>
                <w:szCs w:val="18"/>
                <w:vertAlign w:val="baseline"/>
                <w:lang w:val="en-US" w:eastAsia="zh-CN"/>
              </w:rPr>
              <w:t>人员进入前进行充足的通风，坚持“先通风、后检测、再作业”的原则，经过氧含量和有毒有害气体含量检测到合格水平，作业人员方能进入。</w:t>
            </w:r>
          </w:p>
          <w:p w14:paraId="15EFB4A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5.</w:t>
            </w:r>
            <w:r>
              <w:rPr>
                <w:rFonts w:hint="default" w:ascii="宋体" w:hAnsi="宋体" w:eastAsia="宋体" w:cs="宋体"/>
                <w:sz w:val="21"/>
                <w:szCs w:val="18"/>
                <w:vertAlign w:val="baseline"/>
                <w:lang w:val="en-US" w:eastAsia="zh-CN"/>
              </w:rPr>
              <w:t>所有动力装卸设施应予以上锁与挂牌。</w:t>
            </w:r>
          </w:p>
          <w:p w14:paraId="74B65B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6.</w:t>
            </w:r>
            <w:r>
              <w:rPr>
                <w:rFonts w:hint="default" w:ascii="宋体" w:hAnsi="宋体" w:eastAsia="宋体" w:cs="宋体"/>
                <w:sz w:val="21"/>
                <w:szCs w:val="18"/>
                <w:vertAlign w:val="baseline"/>
                <w:lang w:val="en-US" w:eastAsia="zh-CN"/>
              </w:rPr>
              <w:t>进入人员应穿戴适宜的个人防护装备，包括使用安全带、供氧瓶等，供检修用携带式作业灯，符合《特低电压（ELV）限值》（GB/T3805-2008）的有关规定。</w:t>
            </w:r>
          </w:p>
          <w:p w14:paraId="4DBACFA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7.</w:t>
            </w:r>
            <w:r>
              <w:rPr>
                <w:rFonts w:hint="default" w:ascii="宋体" w:hAnsi="宋体" w:eastAsia="宋体" w:cs="宋体"/>
                <w:sz w:val="21"/>
                <w:szCs w:val="18"/>
                <w:vertAlign w:val="baseline"/>
                <w:lang w:val="en-US" w:eastAsia="zh-CN"/>
              </w:rPr>
              <w:t>在有限空间作业期间，须有另外一人在外部一直保持监护。</w:t>
            </w:r>
          </w:p>
          <w:p w14:paraId="61227EB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8.</w:t>
            </w:r>
            <w:r>
              <w:rPr>
                <w:rFonts w:hint="default" w:ascii="宋体" w:hAnsi="宋体" w:eastAsia="宋体" w:cs="宋体"/>
                <w:sz w:val="21"/>
                <w:szCs w:val="18"/>
                <w:vertAlign w:val="baseline"/>
                <w:lang w:val="en-US" w:eastAsia="zh-CN"/>
              </w:rPr>
              <w:t>作业人员身体健康状况应能适应在有限空间场所的作业。</w:t>
            </w:r>
          </w:p>
          <w:p w14:paraId="5897449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9.</w:t>
            </w:r>
            <w:r>
              <w:rPr>
                <w:rFonts w:hint="default" w:ascii="宋体" w:hAnsi="宋体" w:eastAsia="宋体" w:cs="宋体"/>
                <w:sz w:val="21"/>
                <w:szCs w:val="18"/>
                <w:vertAlign w:val="baseline"/>
                <w:lang w:val="en-US" w:eastAsia="zh-CN"/>
              </w:rPr>
              <w:t>当有限空间作业过程中发生急性中毒和窒息事故时，应急救援人员应用安全绳拉起作业人员，必要时应急救援人员要在做好个人防护并佩戴应急救援设备的前提下，才能进行救援。其他作业人员千万不要贸然施救，以免造成不必要的伤亡。</w:t>
            </w:r>
          </w:p>
        </w:tc>
        <w:tc>
          <w:tcPr>
            <w:tcW w:w="2482" w:type="dxa"/>
            <w:vAlign w:val="center"/>
          </w:tcPr>
          <w:p w14:paraId="3BCAB91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企业制定有有限空间安全管理制度；现场设置有限空间安全告知牌；配备有有限空间气体检测和应急救援装备；制定有有限空间事故现场处置方案并定期演练。</w:t>
            </w:r>
          </w:p>
        </w:tc>
        <w:tc>
          <w:tcPr>
            <w:tcW w:w="938" w:type="dxa"/>
            <w:vAlign w:val="center"/>
          </w:tcPr>
          <w:p w14:paraId="69DB27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0CC8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35047E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防设备内SF</w:t>
            </w:r>
            <w:r>
              <w:rPr>
                <w:rFonts w:hint="eastAsia" w:ascii="宋体" w:hAnsi="宋体" w:cs="宋体"/>
                <w:b/>
                <w:bCs/>
                <w:sz w:val="21"/>
                <w:szCs w:val="18"/>
                <w:vertAlign w:val="subscript"/>
                <w:lang w:val="en-US" w:eastAsia="zh-CN"/>
              </w:rPr>
              <w:t>6</w:t>
            </w:r>
            <w:r>
              <w:rPr>
                <w:rFonts w:hint="eastAsia" w:ascii="宋体" w:hAnsi="宋体" w:cs="宋体"/>
                <w:b/>
                <w:bCs/>
                <w:sz w:val="21"/>
                <w:szCs w:val="18"/>
                <w:vertAlign w:val="baseline"/>
                <w:lang w:val="en-US" w:eastAsia="zh-CN"/>
              </w:rPr>
              <w:t>中毒安全对策措施</w:t>
            </w:r>
          </w:p>
        </w:tc>
      </w:tr>
      <w:tr w14:paraId="5B090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FDEBB2E">
            <w:pPr>
              <w:keepNext w:val="0"/>
              <w:keepLines w:val="0"/>
              <w:pageBreakBefore w:val="0"/>
              <w:widowControl w:val="0"/>
              <w:numPr>
                <w:ilvl w:val="0"/>
                <w:numId w:val="6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1AEA016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气体的安全使用与管理：</w:t>
            </w:r>
          </w:p>
          <w:p w14:paraId="68643D5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新气在验收过程中，采取必要的安全防护措施。</w:t>
            </w:r>
          </w:p>
          <w:p w14:paraId="79C5E0F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2.备用SF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气瓶应储存在单独库房内，库房应阴凉、干燥、通风良好；满瓶、空瓶有明显标识，分区存放，并有防倾倒措施。</w:t>
            </w:r>
          </w:p>
          <w:p w14:paraId="0F16702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气瓶使用时有防晒、防潮措施，不得靠近热源和有油污的地方，不得有水分和油污粘在控制阀内，并有防倾倒措施。</w:t>
            </w:r>
          </w:p>
          <w:p w14:paraId="422B6D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4.使用过的SF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气体钢瓶关紧阀门，戴上瓶帽，防止剩余气体泄漏。</w:t>
            </w:r>
          </w:p>
          <w:p w14:paraId="7A363C3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5.气瓶的安全帽、防震圈齐全，安全帽旋紧。气瓶放置可靠固定，标志应明显，搬运时轻装轻卸，严禁滑抛或敲击碰撞。</w:t>
            </w:r>
          </w:p>
          <w:p w14:paraId="1934557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eastAsia="宋体" w:cs="宋体"/>
                <w:sz w:val="21"/>
                <w:szCs w:val="18"/>
                <w:vertAlign w:val="baseline"/>
                <w:lang w:val="en-US" w:eastAsia="zh-CN"/>
              </w:rPr>
              <w:t>6.未经检验的SF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新气气瓶和已检验合格的气体气瓶分开存放。</w:t>
            </w:r>
          </w:p>
        </w:tc>
        <w:tc>
          <w:tcPr>
            <w:tcW w:w="2482" w:type="dxa"/>
            <w:shd w:val="clear" w:color="auto" w:fill="auto"/>
            <w:vAlign w:val="center"/>
          </w:tcPr>
          <w:p w14:paraId="3EB5CCE1">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w:t>
            </w:r>
            <w:r>
              <w:rPr>
                <w:rFonts w:hint="eastAsia" w:ascii="宋体" w:hAnsi="宋体" w:eastAsia="宋体" w:cs="宋体"/>
                <w:sz w:val="21"/>
                <w:szCs w:val="18"/>
                <w:vertAlign w:val="baseline"/>
                <w:lang w:val="en-US" w:eastAsia="zh-CN"/>
              </w:rPr>
              <w:t>SF</w:t>
            </w:r>
            <w:r>
              <w:rPr>
                <w:rFonts w:hint="eastAsia" w:ascii="宋体" w:hAnsi="宋体" w:eastAsia="宋体" w:cs="宋体"/>
                <w:sz w:val="21"/>
                <w:szCs w:val="18"/>
                <w:vertAlign w:val="subscript"/>
                <w:lang w:val="en-US" w:eastAsia="zh-CN"/>
              </w:rPr>
              <w:t>6</w:t>
            </w:r>
            <w:r>
              <w:rPr>
                <w:rFonts w:hint="eastAsia" w:ascii="宋体" w:hAnsi="宋体" w:cs="宋体"/>
                <w:sz w:val="21"/>
                <w:szCs w:val="18"/>
                <w:vertAlign w:val="baseline"/>
                <w:lang w:val="en-US" w:eastAsia="zh-CN"/>
              </w:rPr>
              <w:t>的使用、存储管理符合要求。</w:t>
            </w:r>
          </w:p>
        </w:tc>
        <w:tc>
          <w:tcPr>
            <w:tcW w:w="938" w:type="dxa"/>
            <w:shd w:val="clear" w:color="auto" w:fill="auto"/>
            <w:vAlign w:val="center"/>
          </w:tcPr>
          <w:p w14:paraId="005520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0539F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5B45966F">
            <w:pPr>
              <w:keepNext w:val="0"/>
              <w:keepLines w:val="0"/>
              <w:pageBreakBefore w:val="0"/>
              <w:widowControl w:val="0"/>
              <w:numPr>
                <w:ilvl w:val="0"/>
                <w:numId w:val="67"/>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shd w:val="clear" w:color="auto" w:fill="auto"/>
            <w:vAlign w:val="center"/>
          </w:tcPr>
          <w:p w14:paraId="416AE50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设备运行中的安全防护：</w:t>
            </w:r>
          </w:p>
          <w:p w14:paraId="547802A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1.不应在设备防爆膜附近停留。</w:t>
            </w:r>
          </w:p>
          <w:p w14:paraId="04A4F5D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2.设备内SF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气体按照GB/T8905-2012规定的项目和周期进行定期检测。如发现气体中毒性分解物的含量不符合要求时，采取有效的措施，包括气体净化处理、更换吸附剂、更新SF</w:t>
            </w:r>
            <w:r>
              <w:rPr>
                <w:rFonts w:hint="eastAsia" w:ascii="宋体" w:hAnsi="宋体" w:eastAsia="宋体" w:cs="宋体"/>
                <w:sz w:val="21"/>
                <w:szCs w:val="18"/>
                <w:vertAlign w:val="subscript"/>
                <w:lang w:val="en-US" w:eastAsia="zh-CN"/>
              </w:rPr>
              <w:t>6</w:t>
            </w:r>
            <w:r>
              <w:rPr>
                <w:rFonts w:hint="eastAsia" w:ascii="宋体" w:hAnsi="宋体" w:eastAsia="宋体" w:cs="宋体"/>
                <w:sz w:val="21"/>
                <w:szCs w:val="18"/>
                <w:vertAlign w:val="baseline"/>
                <w:lang w:val="en-US" w:eastAsia="zh-CN"/>
              </w:rPr>
              <w:t>气体、设备解体检修等。</w:t>
            </w:r>
          </w:p>
          <w:p w14:paraId="34598D5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3.处理设备气体渗漏故障时，在通风条件下进行，工作人员应佩戴防护口罩、手套和防护眼镜，站在上风位置。必要时佩戴防毒面具或正压式呼吸器。</w:t>
            </w:r>
          </w:p>
          <w:p w14:paraId="0482683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18"/>
                <w:vertAlign w:val="baseline"/>
                <w:lang w:val="en-US" w:eastAsia="zh-CN"/>
              </w:rPr>
            </w:pPr>
            <w:r>
              <w:rPr>
                <w:rFonts w:hint="eastAsia" w:ascii="宋体" w:hAnsi="宋体" w:eastAsia="宋体" w:cs="宋体"/>
                <w:sz w:val="21"/>
                <w:szCs w:val="18"/>
                <w:vertAlign w:val="baseline"/>
                <w:lang w:val="en-US" w:eastAsia="zh-CN"/>
              </w:rPr>
              <w:t>4.当防爆膜破裂及其他原因造成大量气体泄漏时，启动紧急预案，并采取相应的紧急防护措施。</w:t>
            </w:r>
          </w:p>
          <w:p w14:paraId="15B43DB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eastAsia="宋体" w:cs="宋体"/>
                <w:sz w:val="21"/>
                <w:szCs w:val="18"/>
                <w:vertAlign w:val="baseline"/>
                <w:lang w:val="en-US" w:eastAsia="zh-CN"/>
              </w:rPr>
              <w:t>5.发生防爆膜破裂事故时应停电处理。</w:t>
            </w:r>
          </w:p>
        </w:tc>
        <w:tc>
          <w:tcPr>
            <w:tcW w:w="2482" w:type="dxa"/>
            <w:shd w:val="clear" w:color="auto" w:fill="auto"/>
            <w:vAlign w:val="center"/>
          </w:tcPr>
          <w:p w14:paraId="0710FB6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企业制定有</w:t>
            </w:r>
            <w:r>
              <w:rPr>
                <w:rFonts w:hint="eastAsia" w:ascii="宋体" w:hAnsi="宋体" w:eastAsia="宋体" w:cs="宋体"/>
                <w:sz w:val="21"/>
                <w:szCs w:val="18"/>
                <w:vertAlign w:val="baseline"/>
                <w:lang w:val="en-US" w:eastAsia="zh-CN"/>
              </w:rPr>
              <w:t>SF</w:t>
            </w:r>
            <w:r>
              <w:rPr>
                <w:rFonts w:hint="eastAsia" w:ascii="宋体" w:hAnsi="宋体" w:eastAsia="宋体" w:cs="宋体"/>
                <w:sz w:val="21"/>
                <w:szCs w:val="18"/>
                <w:vertAlign w:val="subscript"/>
                <w:lang w:val="en-US" w:eastAsia="zh-CN"/>
              </w:rPr>
              <w:t>6</w:t>
            </w:r>
            <w:r>
              <w:rPr>
                <w:rFonts w:hint="eastAsia" w:ascii="宋体" w:hAnsi="宋体" w:cs="宋体"/>
                <w:sz w:val="21"/>
                <w:szCs w:val="18"/>
                <w:vertAlign w:val="baseline"/>
                <w:lang w:val="en-US" w:eastAsia="zh-CN"/>
              </w:rPr>
              <w:t>泄漏现场处置方案并定期演练。</w:t>
            </w:r>
          </w:p>
        </w:tc>
        <w:tc>
          <w:tcPr>
            <w:tcW w:w="938" w:type="dxa"/>
            <w:shd w:val="clear" w:color="auto" w:fill="auto"/>
            <w:vAlign w:val="center"/>
          </w:tcPr>
          <w:p w14:paraId="4565B4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1"/>
                <w:szCs w:val="18"/>
                <w:vertAlign w:val="baseline"/>
                <w:lang w:val="en-US" w:eastAsia="zh-CN" w:bidi="ar-SA"/>
              </w:rPr>
            </w:pPr>
            <w:r>
              <w:rPr>
                <w:rFonts w:hint="eastAsia" w:ascii="宋体" w:hAnsi="宋体" w:cs="宋体"/>
                <w:sz w:val="21"/>
                <w:szCs w:val="18"/>
                <w:vertAlign w:val="baseline"/>
                <w:lang w:val="en-US" w:eastAsia="zh-CN"/>
              </w:rPr>
              <w:t>已落实</w:t>
            </w:r>
          </w:p>
        </w:tc>
      </w:tr>
      <w:tr w14:paraId="75AB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1E9FD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安全标志的设置</w:t>
            </w:r>
          </w:p>
        </w:tc>
      </w:tr>
      <w:tr w14:paraId="7E90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4065A0AC">
            <w:pPr>
              <w:keepNext w:val="0"/>
              <w:keepLines w:val="0"/>
              <w:pageBreakBefore w:val="0"/>
              <w:widowControl w:val="0"/>
              <w:numPr>
                <w:ilvl w:val="0"/>
                <w:numId w:val="68"/>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11189E4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1.设计要求对存在危险、有害因素的生产部位设置醒目的标牌。这些标牌应保证在夜间仍能起到警示作用。灭火器、灭火桶等消防用具以及严禁人员进入的危险操作区的护栏采用红色；车间的安全通道、平开门等采用绿色，工具箱、更衣柜等采用绿色。</w:t>
            </w:r>
          </w:p>
          <w:p w14:paraId="78F6128C">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2.工业管道的基本识别色标识方法，使用方应从以下五种方法中选择。应用举例见附录。</w:t>
            </w:r>
          </w:p>
          <w:p w14:paraId="1BF4FDE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（1）管道全长上标识；</w:t>
            </w:r>
          </w:p>
          <w:p w14:paraId="13FDE2A4">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（2）在管道上以宽为150mm的色环标识；</w:t>
            </w:r>
          </w:p>
          <w:p w14:paraId="0600B82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（3）在管道上以长方形的识别色标牌标识；</w:t>
            </w:r>
          </w:p>
          <w:p w14:paraId="07348D7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（4）在管道上以带箭头的长方形识别色标牌标识；</w:t>
            </w:r>
          </w:p>
          <w:p w14:paraId="0E53940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（5）在管道上以系挂的识别色标牌标识。</w:t>
            </w:r>
          </w:p>
          <w:p w14:paraId="1867768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当采用上述（2），（3），（4），（5）方法时，二个标识之间的最大距离应不大于10m。采用（3），（4），（5）的标牌最小尺寸应以能清楚观察识别色来确定。</w:t>
            </w:r>
          </w:p>
          <w:p w14:paraId="20E8D4C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当管道采用上述（2），（3），（4），（5）基本识别色标识方法时，其标识的场所应该包括所有管道的起点、终点、交叉点、转弯处、阀门和穿墙孔两侧等的管道上和其他需要标识的部位。</w:t>
            </w:r>
          </w:p>
          <w:p w14:paraId="00A540E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4.标志牌的设置高度：标志牌设置的高度，应尽量与人眼的视线高度相一致。悬挂式和柱式的环境信息标志牌的下缘距地面的高度不宜小于2m；局部信息标志的设置高度应视具体情况确定。</w:t>
            </w:r>
          </w:p>
          <w:p w14:paraId="020B825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5.使用安全标志牌的要求：标志牌应设在与安全有关的醒目地方，并使大家看见后，有足够的时间来注意它所表示的内容。环境信息标志宜设在有关场所的入口处和醒目处；局部信息标志应设在所涉及的相应危险地点或设备（部件）附近的醒目处。</w:t>
            </w:r>
          </w:p>
          <w:p w14:paraId="36A5524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6.标志牌不应设在门、窗、架等可移动的物体上，以免这些物体位置移动后，看不见安全标志。标志牌前不得放置妨碍认读的障碍物。标志牌的平面与视线夹角应接近90°角，观察者位于最大观察</w:t>
            </w:r>
            <w:r>
              <w:rPr>
                <w:rFonts w:hint="eastAsia" w:ascii="宋体" w:hAnsi="宋体" w:cs="宋体"/>
                <w:sz w:val="21"/>
                <w:szCs w:val="18"/>
                <w:vertAlign w:val="baseline"/>
                <w:lang w:val="en-US" w:eastAsia="zh-CN"/>
              </w:rPr>
              <w:t>距离。</w:t>
            </w:r>
          </w:p>
        </w:tc>
        <w:tc>
          <w:tcPr>
            <w:tcW w:w="2482" w:type="dxa"/>
            <w:vAlign w:val="center"/>
          </w:tcPr>
          <w:p w14:paraId="4392CA09">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企业已设置相关安全警示标识，安全标识清单见“表2-13  安全标志设置情况”。</w:t>
            </w:r>
          </w:p>
        </w:tc>
        <w:tc>
          <w:tcPr>
            <w:tcW w:w="938" w:type="dxa"/>
            <w:vAlign w:val="center"/>
          </w:tcPr>
          <w:p w14:paraId="65856B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1B547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7C135D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个体防护装备的配备</w:t>
            </w:r>
          </w:p>
        </w:tc>
      </w:tr>
      <w:tr w14:paraId="0D858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006B9787">
            <w:pPr>
              <w:keepNext w:val="0"/>
              <w:keepLines w:val="0"/>
              <w:pageBreakBefore w:val="0"/>
              <w:widowControl w:val="0"/>
              <w:numPr>
                <w:ilvl w:val="0"/>
                <w:numId w:val="69"/>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56034EF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建设单位在生产区较高且显著的位置设置风向标，以利于应急情况下人员判别风向和疏散。</w:t>
            </w:r>
          </w:p>
          <w:p w14:paraId="38DF3D5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1.项目装置区域设置岗位危险源分布卡、职业危害告知卡、应急救援方法告知卡等，让人员了解相应工作环境情况，在紧急情况下能采取正确的应急方法，事故发生时有自救、互救能力。</w:t>
            </w:r>
          </w:p>
          <w:p w14:paraId="362827C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2.进入生产现场的人员，必须正确穿戴相应的劳动防护用品，每人配备工作帽、工作服、工作鞋及防护手套，女员工必须将长头发盘起。生产区噪声操作岗位员工配备耳塞，以减轻噪声对员工的影响。</w:t>
            </w:r>
          </w:p>
          <w:p w14:paraId="5BF2969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3.电工配备电工作业所使用的各种防触电的绝缘鞋、手套、绝缘垫等。</w:t>
            </w:r>
          </w:p>
          <w:p w14:paraId="5E41FD76">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4.登高作业时配备登高作业用的安全带、安全绳、安全梯。</w:t>
            </w:r>
          </w:p>
          <w:p w14:paraId="27BD9418">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5.每年为职工进行体检，并建立职工健康档案。</w:t>
            </w:r>
          </w:p>
        </w:tc>
        <w:tc>
          <w:tcPr>
            <w:tcW w:w="2482" w:type="dxa"/>
            <w:vAlign w:val="center"/>
          </w:tcPr>
          <w:p w14:paraId="2DA3407E">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企业开关站已设置风向标；并按要求发放劳保用品，劳保用品发放记录见附加26；企业已完成职业病危害控制效果评价验收。</w:t>
            </w:r>
          </w:p>
        </w:tc>
        <w:tc>
          <w:tcPr>
            <w:tcW w:w="938" w:type="dxa"/>
            <w:vAlign w:val="center"/>
          </w:tcPr>
          <w:p w14:paraId="562F8B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r w14:paraId="4F1BE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92" w:type="dxa"/>
            <w:gridSpan w:val="4"/>
            <w:vAlign w:val="center"/>
          </w:tcPr>
          <w:p w14:paraId="43CB29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1"/>
                <w:szCs w:val="18"/>
                <w:vertAlign w:val="baseline"/>
                <w:lang w:val="en-US" w:eastAsia="zh-CN"/>
              </w:rPr>
            </w:pPr>
            <w:r>
              <w:rPr>
                <w:rFonts w:hint="eastAsia" w:ascii="宋体" w:hAnsi="宋体" w:cs="宋体"/>
                <w:b/>
                <w:bCs/>
                <w:sz w:val="21"/>
                <w:szCs w:val="18"/>
                <w:vertAlign w:val="baseline"/>
                <w:lang w:val="en-US" w:eastAsia="zh-CN"/>
              </w:rPr>
              <w:t>现场管理措施</w:t>
            </w:r>
          </w:p>
        </w:tc>
      </w:tr>
      <w:tr w14:paraId="54CB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3" w:type="dxa"/>
            <w:vAlign w:val="center"/>
          </w:tcPr>
          <w:p w14:paraId="5608154F">
            <w:pPr>
              <w:keepNext w:val="0"/>
              <w:keepLines w:val="0"/>
              <w:pageBreakBefore w:val="0"/>
              <w:widowControl w:val="0"/>
              <w:numPr>
                <w:ilvl w:val="0"/>
                <w:numId w:val="70"/>
              </w:numPr>
              <w:kinsoku/>
              <w:wordWrap/>
              <w:overflowPunct/>
              <w:topLinePunct w:val="0"/>
              <w:autoSpaceDE/>
              <w:autoSpaceDN/>
              <w:bidi w:val="0"/>
              <w:adjustRightInd/>
              <w:snapToGrid/>
              <w:spacing w:line="280" w:lineRule="exact"/>
              <w:ind w:left="425" w:leftChars="0" w:hanging="425" w:firstLineChars="0"/>
              <w:jc w:val="center"/>
              <w:textAlignment w:val="auto"/>
              <w:rPr>
                <w:rFonts w:hint="default" w:ascii="宋体" w:hAnsi="宋体" w:cs="宋体"/>
                <w:sz w:val="21"/>
                <w:szCs w:val="18"/>
                <w:vertAlign w:val="baseline"/>
                <w:lang w:val="en-US" w:eastAsia="zh-CN"/>
              </w:rPr>
            </w:pPr>
          </w:p>
        </w:tc>
        <w:tc>
          <w:tcPr>
            <w:tcW w:w="5329" w:type="dxa"/>
            <w:vAlign w:val="center"/>
          </w:tcPr>
          <w:p w14:paraId="3EA508F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1.工作人员作业时应严格正确佩戴个人劳动防护用品，如安全帽、工作鞋，并设置管理监督处罚制度。</w:t>
            </w:r>
          </w:p>
          <w:p w14:paraId="232654B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2.特种作业人员应经特种作业培训合格，取得相应工种特种作业安全上岗证，持证上岗。</w:t>
            </w:r>
          </w:p>
          <w:p w14:paraId="587BB9E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3.作业前应对员工进行安全知识，设备使用说明，工作流程等进行教育，防止带电检修等违章作业行为。</w:t>
            </w:r>
          </w:p>
          <w:p w14:paraId="08AB490B">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4.现场检修焊接使用的钢瓶应分类摆放，定点摆放并设置安全警示标志和使用说明，不同气瓶间留出安全间距，氧气瓶与乙炔气瓶间距应大于5m，与动火点水平距离应大于10m，不得摆放在动火点下方。避免发生随意摆放、违章使用行为。</w:t>
            </w:r>
          </w:p>
          <w:p w14:paraId="3C9996EA">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5.临时用电应办理相应手续，并设专人管理，避免发生乱拉乱接、配电箱敞开、电线裸露等可能造成安全事故行为。</w:t>
            </w:r>
          </w:p>
          <w:p w14:paraId="4AB9914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6.现场车行道和人员安全通道分开设置，车行道附近设置安全警示标志和指示标志，防止车间内车辆随意行驶。</w:t>
            </w:r>
          </w:p>
          <w:p w14:paraId="02DE4102">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7.有外来单位人员协助工作时，应与外协单位签订安全管理协议。</w:t>
            </w:r>
          </w:p>
          <w:p w14:paraId="65DFE39D">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8.项目范围内的开关站及项目红线范围内设置防护金属栏杆；红线范围周边设置视频监控器及红外警报防止外部动物及人员闯入光伏方阵区；开关站周边设置防护栏用来保护非专业人员进入高压电区造成电击事故。</w:t>
            </w:r>
          </w:p>
          <w:p w14:paraId="10F16AD0">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9.光伏方阵区、开关站区、变压器等位置除装设摄像头进行集中监控以外，同时安排人员定时周期性巡视，以免外部人员进入。</w:t>
            </w:r>
          </w:p>
          <w:p w14:paraId="102D87D5">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eastAsia="宋体" w:cs="宋体"/>
                <w:sz w:val="21"/>
                <w:szCs w:val="18"/>
                <w:vertAlign w:val="baseline"/>
                <w:lang w:val="en-US" w:eastAsia="zh-CN"/>
              </w:rPr>
            </w:pPr>
            <w:r>
              <w:rPr>
                <w:rFonts w:hint="default" w:ascii="宋体" w:hAnsi="宋体" w:eastAsia="宋体" w:cs="宋体"/>
                <w:sz w:val="21"/>
                <w:szCs w:val="18"/>
                <w:vertAlign w:val="baseline"/>
                <w:lang w:val="en-US" w:eastAsia="zh-CN"/>
              </w:rPr>
              <w:t>10.操作人员对高压设备进行人工操作时，实行工作票制度，设置监护人，监护人及作业人员均须经过专门培训且考试合格后方可作业。</w:t>
            </w:r>
          </w:p>
        </w:tc>
        <w:tc>
          <w:tcPr>
            <w:tcW w:w="2482" w:type="dxa"/>
            <w:vAlign w:val="center"/>
          </w:tcPr>
          <w:p w14:paraId="6DB95993">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宋体" w:hAnsi="宋体" w:cs="宋体"/>
                <w:sz w:val="21"/>
                <w:szCs w:val="18"/>
                <w:vertAlign w:val="baseline"/>
                <w:lang w:val="en-US" w:eastAsia="zh-CN"/>
              </w:rPr>
            </w:pPr>
            <w:r>
              <w:rPr>
                <w:rFonts w:hint="eastAsia" w:ascii="宋体" w:hAnsi="宋体" w:cs="宋体"/>
                <w:sz w:val="21"/>
                <w:szCs w:val="18"/>
                <w:vertAlign w:val="baseline"/>
                <w:lang w:val="en-US" w:eastAsia="zh-CN"/>
              </w:rPr>
              <w:t>企业制定有安全管理制度和电站运行操作规程，对相关内容有要求。</w:t>
            </w:r>
          </w:p>
        </w:tc>
        <w:tc>
          <w:tcPr>
            <w:tcW w:w="938" w:type="dxa"/>
            <w:vAlign w:val="center"/>
          </w:tcPr>
          <w:p w14:paraId="655074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21"/>
                <w:szCs w:val="18"/>
                <w:vertAlign w:val="baseline"/>
                <w:lang w:val="en-US" w:eastAsia="zh-CN"/>
              </w:rPr>
            </w:pPr>
            <w:r>
              <w:rPr>
                <w:rFonts w:hint="eastAsia" w:ascii="宋体" w:hAnsi="宋体" w:cs="宋体"/>
                <w:sz w:val="21"/>
                <w:szCs w:val="18"/>
                <w:vertAlign w:val="baseline"/>
                <w:lang w:val="en-US" w:eastAsia="zh-CN"/>
              </w:rPr>
              <w:t>已落实</w:t>
            </w:r>
          </w:p>
        </w:tc>
      </w:tr>
    </w:tbl>
    <w:p w14:paraId="3E49CE00">
      <w:pPr>
        <w:ind w:firstLine="560" w:firstLineChars="200"/>
        <w:rPr>
          <w:rFonts w:hint="default" w:ascii="宋体" w:hAnsi="宋体" w:cs="宋体"/>
          <w:lang w:val="en-US" w:eastAsia="zh-CN"/>
        </w:rPr>
      </w:pPr>
    </w:p>
    <w:p w14:paraId="01AD27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cs="宋体"/>
          <w:lang w:val="en-US" w:eastAsia="zh-CN"/>
        </w:rPr>
      </w:pPr>
      <w:r>
        <w:rPr>
          <w:rFonts w:hint="default" w:ascii="宋体" w:hAnsi="宋体" w:cs="宋体"/>
          <w:lang w:val="en-US" w:eastAsia="zh-CN"/>
        </w:rPr>
        <w:t>单元评价结论：企业已按照《</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w:t>
      </w:r>
      <w:r>
        <w:rPr>
          <w:rFonts w:hint="default" w:ascii="宋体" w:hAnsi="宋体" w:cs="宋体"/>
          <w:lang w:val="en-US" w:eastAsia="zh-CN"/>
        </w:rPr>
        <w:t>安全设施设计》建设相应的安全设施，并建立完善了相应安全管理措施。</w:t>
      </w:r>
    </w:p>
    <w:p w14:paraId="55648A20">
      <w:pPr>
        <w:rPr>
          <w:rFonts w:hint="default" w:ascii="宋体" w:hAnsi="宋体" w:cs="宋体"/>
          <w:lang w:val="en-US" w:eastAsia="zh-CN"/>
        </w:rPr>
      </w:pPr>
      <w:r>
        <w:rPr>
          <w:rFonts w:hint="default" w:ascii="宋体" w:hAnsi="宋体" w:cs="宋体"/>
          <w:lang w:val="en-US" w:eastAsia="zh-CN"/>
        </w:rPr>
        <w:br w:type="page"/>
      </w:r>
    </w:p>
    <w:p w14:paraId="022E3B78">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196" w:name="_Toc25139"/>
      <w:r>
        <w:rPr>
          <w:rFonts w:hint="eastAsia" w:ascii="宋体" w:hAnsi="宋体" w:eastAsia="宋体" w:cs="宋体"/>
          <w:b/>
          <w:bCs/>
          <w:kern w:val="2"/>
          <w:sz w:val="32"/>
          <w:szCs w:val="32"/>
          <w:lang w:val="en-US" w:eastAsia="zh-CN" w:bidi="ar-SA"/>
        </w:rPr>
        <w:t>第六章 安全对策措施与建议</w:t>
      </w:r>
      <w:bookmarkEnd w:id="196"/>
    </w:p>
    <w:p w14:paraId="3A40E951">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lang w:val="en-US" w:eastAsia="zh-CN"/>
        </w:rPr>
      </w:pPr>
      <w:bookmarkStart w:id="197" w:name="_Toc30619"/>
      <w:r>
        <w:rPr>
          <w:rFonts w:hint="eastAsia" w:ascii="宋体" w:hAnsi="宋体" w:eastAsia="宋体" w:cs="宋体"/>
          <w:lang w:val="en-US" w:eastAsia="zh-CN"/>
        </w:rPr>
        <w:t>6.1存在问题及整改情况</w:t>
      </w:r>
      <w:bookmarkEnd w:id="197"/>
    </w:p>
    <w:p w14:paraId="16142D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在进行安全设施验收评价过程中，评价组对本项目提出了10项整改要求和建议：</w:t>
      </w:r>
    </w:p>
    <w:p w14:paraId="26C2A14E">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配电预制舱平台未设置踢脚板。</w:t>
      </w:r>
    </w:p>
    <w:p w14:paraId="40099FD2">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现场未配备急救药箱。</w:t>
      </w:r>
    </w:p>
    <w:p w14:paraId="38C63591">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阀门井未设置盖板。</w:t>
      </w:r>
    </w:p>
    <w:p w14:paraId="32485BC8">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室外SVG变压器围栏被拆除。</w:t>
      </w:r>
    </w:p>
    <w:p w14:paraId="39336249">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中性点接地电阻柜旁灭火器箱内灭火器缺失。</w:t>
      </w:r>
    </w:p>
    <w:p w14:paraId="1BF06B16">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开关站配电装置区围栏被拆除。</w:t>
      </w:r>
    </w:p>
    <w:p w14:paraId="4BCF1B84">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消防水泵房未设置应急照明。</w:t>
      </w:r>
    </w:p>
    <w:p w14:paraId="071185C4">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电气预制舱直爬梯未设置“未经允许、禁止攀登”等安全警示标识牌。</w:t>
      </w:r>
    </w:p>
    <w:p w14:paraId="5AD375A9">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消防泵房无名称标识牌。</w:t>
      </w:r>
    </w:p>
    <w:p w14:paraId="4BB05E53">
      <w:pPr>
        <w:keepNext w:val="0"/>
        <w:keepLines w:val="0"/>
        <w:pageBreakBefore w:val="0"/>
        <w:widowControl w:val="0"/>
        <w:numPr>
          <w:ilvl w:val="0"/>
          <w:numId w:val="7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化粪池、污水处理池无有限空间安全警示牌。</w:t>
      </w:r>
    </w:p>
    <w:p w14:paraId="2D12B6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针对上述问题，企业已认真对照整改，并提供整改反馈见报告附件45。</w:t>
      </w:r>
    </w:p>
    <w:p w14:paraId="3E49F033">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lang w:val="en-US" w:eastAsia="zh-CN"/>
        </w:rPr>
      </w:pPr>
      <w:bookmarkStart w:id="198" w:name="_Toc21597"/>
      <w:r>
        <w:rPr>
          <w:rFonts w:hint="eastAsia" w:ascii="宋体" w:hAnsi="宋体" w:eastAsia="宋体" w:cs="宋体"/>
          <w:lang w:val="en-US" w:eastAsia="zh-CN"/>
        </w:rPr>
        <w:t>6.2生产运行过程</w:t>
      </w:r>
      <w:r>
        <w:rPr>
          <w:rFonts w:hint="eastAsia" w:ascii="宋体" w:hAnsi="宋体" w:cs="宋体"/>
          <w:lang w:val="en-US" w:eastAsia="zh-CN"/>
        </w:rPr>
        <w:t>中</w:t>
      </w:r>
      <w:r>
        <w:rPr>
          <w:rFonts w:hint="eastAsia" w:ascii="宋体" w:hAnsi="宋体" w:eastAsia="宋体" w:cs="宋体"/>
          <w:lang w:val="en-US" w:eastAsia="zh-CN"/>
        </w:rPr>
        <w:t>应采取的安全技术对策措施</w:t>
      </w:r>
      <w:bookmarkEnd w:id="198"/>
    </w:p>
    <w:p w14:paraId="1BE050E0">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199" w:name="_Toc30297"/>
      <w:r>
        <w:rPr>
          <w:rFonts w:hint="eastAsia" w:ascii="宋体" w:hAnsi="宋体" w:eastAsia="宋体" w:cs="宋体"/>
          <w:lang w:val="en-US" w:eastAsia="zh-CN"/>
        </w:rPr>
        <w:t>6.2.1防火</w:t>
      </w:r>
      <w:r>
        <w:rPr>
          <w:rFonts w:hint="eastAsia" w:ascii="宋体" w:hAnsi="宋体" w:cs="宋体"/>
          <w:lang w:val="en-US" w:eastAsia="zh-CN"/>
        </w:rPr>
        <w:t>、</w:t>
      </w:r>
      <w:r>
        <w:rPr>
          <w:rFonts w:hint="eastAsia" w:ascii="宋体" w:hAnsi="宋体" w:eastAsia="宋体" w:cs="宋体"/>
          <w:lang w:val="en-US" w:eastAsia="zh-CN"/>
        </w:rPr>
        <w:t>防爆对策措施</w:t>
      </w:r>
      <w:bookmarkEnd w:id="199"/>
    </w:p>
    <w:p w14:paraId="37D47DCE">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生产区域禁止吸烟和使用明火，如遇特殊情况，履行相关审批手续，定期清理站内设备区域杂草。</w:t>
      </w:r>
    </w:p>
    <w:p w14:paraId="2616F44D">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定期对光伏电站的发电设备进行检查和维护，及时发现并修复可能存在的故障和问题，确保设备的正常运行，防止发生热斑效应等引发火灾事故。</w:t>
      </w:r>
    </w:p>
    <w:p w14:paraId="102C8BE9">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rPr>
      </w:pPr>
      <w:r>
        <w:rPr>
          <w:rFonts w:hint="eastAsia" w:ascii="宋体" w:hAnsi="宋体" w:eastAsia="宋体" w:cs="宋体"/>
          <w:spacing w:val="2"/>
        </w:rPr>
        <w:t>严格执行安全操作规程、事故油池、油系统的防火措施和有关</w:t>
      </w:r>
      <w:r>
        <w:rPr>
          <w:rFonts w:hint="eastAsia" w:ascii="宋体" w:hAnsi="宋体" w:eastAsia="宋体" w:cs="宋体"/>
          <w:spacing w:val="-2"/>
        </w:rPr>
        <w:t>明火作</w:t>
      </w:r>
      <w:r>
        <w:rPr>
          <w:rFonts w:hint="eastAsia" w:ascii="宋体" w:hAnsi="宋体" w:eastAsia="宋体" w:cs="宋体"/>
          <w:spacing w:val="2"/>
        </w:rPr>
        <w:t>业制度。</w:t>
      </w:r>
    </w:p>
    <w:p w14:paraId="528EAF8E">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lang w:val="en-US" w:eastAsia="zh-CN"/>
        </w:rPr>
      </w:pPr>
      <w:r>
        <w:rPr>
          <w:rFonts w:hint="eastAsia" w:ascii="宋体" w:hAnsi="宋体" w:eastAsia="宋体" w:cs="宋体"/>
          <w:spacing w:val="2"/>
          <w:lang w:val="en-US" w:eastAsia="zh-CN"/>
        </w:rPr>
        <w:t>严格落实巡回检查制度，定期对电力电缆、接线端子等进行检查和维护，及时发现并修复可能存在短路、超负荷过热等问题，防止电气火灾的发生。</w:t>
      </w:r>
    </w:p>
    <w:p w14:paraId="5A0D34F0">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lang w:val="en-US" w:eastAsia="zh-CN"/>
        </w:rPr>
      </w:pPr>
      <w:r>
        <w:rPr>
          <w:rFonts w:hint="eastAsia" w:ascii="宋体" w:hAnsi="宋体" w:eastAsia="宋体" w:cs="宋体"/>
          <w:spacing w:val="2"/>
          <w:lang w:val="en-US" w:eastAsia="zh-CN"/>
        </w:rPr>
        <w:t>定期检查防火封堵等防火设施的功能有效性。</w:t>
      </w:r>
    </w:p>
    <w:p w14:paraId="7838415F">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rPr>
      </w:pPr>
      <w:r>
        <w:rPr>
          <w:rFonts w:hint="eastAsia" w:ascii="宋体" w:hAnsi="宋体" w:eastAsia="宋体" w:cs="宋体"/>
          <w:spacing w:val="2"/>
          <w:lang w:val="en-US" w:eastAsia="zh-CN"/>
        </w:rPr>
        <w:t>要贯彻落实《草原防火条例》，做好电站与周边草原的防火隔离措施。</w:t>
      </w:r>
    </w:p>
    <w:p w14:paraId="6CFC9F47">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lang w:val="en-US" w:eastAsia="zh-CN"/>
        </w:rPr>
      </w:pPr>
      <w:r>
        <w:rPr>
          <w:rFonts w:hint="eastAsia" w:ascii="宋体" w:hAnsi="宋体" w:eastAsia="宋体" w:cs="宋体"/>
          <w:spacing w:val="2"/>
          <w:lang w:val="en-US" w:eastAsia="zh-CN"/>
        </w:rPr>
        <w:t>高压气瓶无严重腐蚀或严重损伤，定期检验合格，并在检验周期内使用。色标、色环清晰，安全</w:t>
      </w:r>
      <w:r>
        <w:rPr>
          <w:rFonts w:hint="eastAsia" w:ascii="宋体" w:hAnsi="宋体" w:cs="宋体"/>
          <w:spacing w:val="2"/>
          <w:lang w:val="en-US" w:eastAsia="zh-CN"/>
        </w:rPr>
        <w:t>装置</w:t>
      </w:r>
      <w:r>
        <w:rPr>
          <w:rFonts w:hint="eastAsia" w:ascii="宋体" w:hAnsi="宋体" w:eastAsia="宋体" w:cs="宋体"/>
          <w:spacing w:val="2"/>
          <w:lang w:val="en-US" w:eastAsia="zh-CN"/>
        </w:rPr>
        <w:t>良好，存放符合要求，使用符合安全规定。</w:t>
      </w:r>
    </w:p>
    <w:p w14:paraId="66A62ABB">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lang w:val="en-US" w:eastAsia="zh-CN"/>
        </w:rPr>
      </w:pPr>
      <w:r>
        <w:rPr>
          <w:rFonts w:hint="eastAsia" w:ascii="宋体" w:hAnsi="宋体" w:eastAsia="宋体" w:cs="宋体"/>
          <w:spacing w:val="2"/>
          <w:lang w:val="en-US" w:eastAsia="zh-CN"/>
        </w:rPr>
        <w:t>蓄电池室等重点场所应按规定使用防爆型照明和通风设备，</w:t>
      </w:r>
      <w:r>
        <w:rPr>
          <w:rFonts w:hint="eastAsia" w:ascii="宋体" w:hAnsi="宋体" w:cs="宋体"/>
          <w:spacing w:val="2"/>
          <w:lang w:val="en-US" w:eastAsia="zh-CN"/>
        </w:rPr>
        <w:t>配备</w:t>
      </w:r>
      <w:r>
        <w:rPr>
          <w:rFonts w:hint="eastAsia" w:ascii="宋体" w:hAnsi="宋体" w:eastAsia="宋体" w:cs="宋体"/>
          <w:spacing w:val="2"/>
          <w:lang w:val="en-US" w:eastAsia="zh-CN"/>
        </w:rPr>
        <w:t>必要的防爆工具。</w:t>
      </w:r>
    </w:p>
    <w:p w14:paraId="13837F8F">
      <w:pPr>
        <w:keepNext w:val="0"/>
        <w:keepLines w:val="0"/>
        <w:pageBreakBefore w:val="0"/>
        <w:widowControl w:val="0"/>
        <w:numPr>
          <w:ilvl w:val="0"/>
          <w:numId w:val="72"/>
        </w:numPr>
        <w:kinsoku/>
        <w:wordWrap/>
        <w:overflowPunct/>
        <w:topLinePunct w:val="0"/>
        <w:autoSpaceDE/>
        <w:autoSpaceDN/>
        <w:bidi w:val="0"/>
        <w:adjustRightInd/>
        <w:snapToGrid/>
        <w:spacing w:line="500" w:lineRule="exact"/>
        <w:ind w:left="0" w:leftChars="0" w:firstLine="568" w:firstLineChars="200"/>
        <w:textAlignment w:val="auto"/>
        <w:rPr>
          <w:rFonts w:hint="eastAsia" w:ascii="宋体" w:hAnsi="宋体" w:eastAsia="宋体" w:cs="宋体"/>
          <w:spacing w:val="2"/>
          <w:lang w:val="en-US" w:eastAsia="zh-CN"/>
        </w:rPr>
      </w:pPr>
      <w:r>
        <w:rPr>
          <w:rFonts w:hint="eastAsia" w:ascii="宋体" w:hAnsi="宋体" w:eastAsia="宋体" w:cs="宋体"/>
          <w:spacing w:val="2"/>
          <w:lang w:val="en-US" w:eastAsia="zh-CN"/>
        </w:rPr>
        <w:t>在蓄电池室内作业，要严格履行工作许可手续，并落实防爆安全措施。</w:t>
      </w:r>
    </w:p>
    <w:p w14:paraId="423A16B7">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Cs/>
          <w:color w:val="auto"/>
          <w:sz w:val="28"/>
          <w:lang w:val="en-US" w:eastAsia="zh-CN"/>
        </w:rPr>
      </w:pPr>
      <w:bookmarkStart w:id="200" w:name="_Toc31248"/>
      <w:r>
        <w:rPr>
          <w:rFonts w:hint="eastAsia" w:ascii="宋体" w:hAnsi="宋体" w:eastAsia="宋体" w:cs="宋体"/>
          <w:bCs/>
          <w:color w:val="auto"/>
          <w:sz w:val="28"/>
          <w:lang w:val="en-US" w:eastAsia="zh-CN"/>
        </w:rPr>
        <w:t>6.2.2防电气伤害对策措施</w:t>
      </w:r>
      <w:bookmarkEnd w:id="200"/>
    </w:p>
    <w:p w14:paraId="644DBAE0">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cs="宋体"/>
          <w:lang w:val="en-US" w:eastAsia="zh-CN"/>
        </w:rPr>
        <w:t>严格执行</w:t>
      </w:r>
      <w:r>
        <w:rPr>
          <w:rFonts w:hint="eastAsia" w:ascii="宋体" w:hAnsi="宋体" w:eastAsia="宋体" w:cs="宋体"/>
          <w:lang w:val="en-US" w:eastAsia="zh-CN"/>
        </w:rPr>
        <w:t>“两票三制”、“电气五防”制度</w:t>
      </w:r>
      <w:r>
        <w:rPr>
          <w:rFonts w:hint="eastAsia" w:ascii="宋体" w:hAnsi="宋体" w:cs="宋体"/>
          <w:lang w:val="en-US" w:eastAsia="zh-CN"/>
        </w:rPr>
        <w:t>，</w:t>
      </w:r>
      <w:r>
        <w:rPr>
          <w:rFonts w:hint="eastAsia" w:ascii="宋体" w:hAnsi="宋体" w:eastAsia="宋体" w:cs="宋体"/>
          <w:lang w:val="en-US" w:eastAsia="zh-CN"/>
        </w:rPr>
        <w:t>严格执行《电力安全工作规程发电厂和变电站电气部分》（GB26860-2011）等电力安全操作规程，电气作业必须有专人监护。</w:t>
      </w:r>
    </w:p>
    <w:p w14:paraId="0DB4D0DE">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电气作业人员必须经过培训考核合格，持证上岗。</w:t>
      </w:r>
    </w:p>
    <w:p w14:paraId="3DEBDD9B">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加强临时用电电缆管理，对不符合要求的电缆及时进行更新，定期进行维护保养。</w:t>
      </w:r>
    </w:p>
    <w:p w14:paraId="41350FE7">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在低压电气设备或线路上工作，力求在停电情况下进行。</w:t>
      </w:r>
    </w:p>
    <w:p w14:paraId="3C89F3D1">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带电工作时应采取防止相间短路和单相对地短路和隔离措施。</w:t>
      </w:r>
    </w:p>
    <w:p w14:paraId="7C7AA20E">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非固定用电设备和线路，由于使用环境条件差，容易造成人身触电事故，因此必须采取必要的安全措施，做好事故预防工作。</w:t>
      </w:r>
    </w:p>
    <w:p w14:paraId="6B9AA6FB">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所有防雷防静电设施必须每年定期由具有检测资质的部门检测合格。防雷防静电接地设施安装完毕后，必须按规范要求对其进行测试，以检测其是否能满足规范规定的电阻值的要求。生产运行中也应加强对防雷和防静电接地设施的定期检测。</w:t>
      </w:r>
    </w:p>
    <w:p w14:paraId="1C23B268">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当防雷装置各部分导体出现因腐蚀或其他原因引起的折断、锈蚀超标时，必须进行更换。</w:t>
      </w:r>
    </w:p>
    <w:p w14:paraId="029043EF">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测量全部接地装置的接地电阻，应符合安全要求。若发现接地电阻值有很大变化时，应对接地系统进行全面检查。必要时可补打电极。</w:t>
      </w:r>
    </w:p>
    <w:p w14:paraId="3E943016">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在特别潮湿场所、金属容器内、隧道等狭窄等环境内作业应使用安全电压。</w:t>
      </w:r>
    </w:p>
    <w:p w14:paraId="65459299">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定期对电气设备的绝缘防护、屏护和间距、保护接地和保护接零等安全措施进行检查和维护，防止失效。</w:t>
      </w:r>
    </w:p>
    <w:p w14:paraId="2E777D1E">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在光伏支架范围内作业前，应对作业范围内光伏组件的铝框、支架进行测试，确认无电压。</w:t>
      </w:r>
    </w:p>
    <w:p w14:paraId="35FC6B0C">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企业应建立电气安全用具、手持电动工具、移动式</w:t>
      </w:r>
      <w:r>
        <w:rPr>
          <w:rFonts w:hint="eastAsia" w:ascii="宋体" w:hAnsi="宋体" w:cs="宋体"/>
          <w:lang w:val="en-US" w:eastAsia="zh-CN"/>
        </w:rPr>
        <w:t>电动工具</w:t>
      </w:r>
      <w:r>
        <w:rPr>
          <w:rFonts w:hint="eastAsia" w:ascii="宋体" w:hAnsi="宋体" w:eastAsia="宋体" w:cs="宋体"/>
          <w:lang w:val="en-US" w:eastAsia="zh-CN"/>
        </w:rPr>
        <w:t>台账，统一编号，专人专柜对号保管，定期试验。作业人员具备必要的电气安全知识，掌握使用方法并在有效期内正确使用。</w:t>
      </w:r>
    </w:p>
    <w:p w14:paraId="797F0ADF">
      <w:pPr>
        <w:keepNext w:val="0"/>
        <w:keepLines w:val="0"/>
        <w:pageBreakBefore w:val="0"/>
        <w:widowControl w:val="0"/>
        <w:numPr>
          <w:ilvl w:val="0"/>
          <w:numId w:val="7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企业</w:t>
      </w:r>
      <w:r>
        <w:rPr>
          <w:rFonts w:hint="eastAsia" w:ascii="宋体" w:hAnsi="宋体" w:cs="宋体"/>
          <w:lang w:val="en-US" w:eastAsia="zh-CN"/>
        </w:rPr>
        <w:t>购置</w:t>
      </w:r>
      <w:r>
        <w:rPr>
          <w:rFonts w:hint="eastAsia" w:ascii="宋体" w:hAnsi="宋体" w:eastAsia="宋体" w:cs="宋体"/>
          <w:lang w:val="en-US" w:eastAsia="zh-CN"/>
        </w:rPr>
        <w:t>的电气安全用具、手持电动工具、移动式电动机具经国家有关部门试验鉴定合格，并按规定定期进行校验。</w:t>
      </w:r>
    </w:p>
    <w:p w14:paraId="6B8A6A06">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Cs/>
          <w:color w:val="auto"/>
          <w:sz w:val="28"/>
          <w:lang w:val="en-US" w:eastAsia="zh-CN"/>
        </w:rPr>
      </w:pPr>
      <w:bookmarkStart w:id="201" w:name="_Toc15003"/>
      <w:r>
        <w:rPr>
          <w:rFonts w:hint="eastAsia" w:ascii="宋体" w:hAnsi="宋体" w:eastAsia="宋体" w:cs="宋体"/>
          <w:bCs/>
          <w:color w:val="auto"/>
          <w:sz w:val="28"/>
          <w:lang w:val="en-US" w:eastAsia="zh-CN"/>
        </w:rPr>
        <w:t>6.2.3防机械伤害、防灼烫对策措施</w:t>
      </w:r>
      <w:bookmarkEnd w:id="201"/>
    </w:p>
    <w:p w14:paraId="4A33BFD3">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在高速旋转或往复运动的机械零部件、电机联轴节等危险部位设置的防护设施、挡板或安全围栏在检修拆除安全防护设施后应及时恢复。</w:t>
      </w:r>
    </w:p>
    <w:p w14:paraId="4A2065EC">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检修机械必须严格执行挂牌上锁，断电、上锁等措施。</w:t>
      </w:r>
    </w:p>
    <w:p w14:paraId="493FEDD4">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机械检维修过程中配备并正确穿戴劳动防护用品。</w:t>
      </w:r>
    </w:p>
    <w:p w14:paraId="2F5C05CC">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焊接等高温作业使用符合标准的保护设备。如穿戴隔热手套、面罩、护目镜、防护服等个人防护设备，以及对灼烫危险区域进行隔离，设置防护栏杆或警示线等集体防护设备，避免人员直接接触高温物体。</w:t>
      </w:r>
    </w:p>
    <w:p w14:paraId="475DF971">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在易发生灼烫事故的场所，应当设置醒目的标志和警示语，提醒人们注意安全，并且应当明确告知工作人员有关的注意事项和操作规程。</w:t>
      </w:r>
    </w:p>
    <w:p w14:paraId="102287A1">
      <w:pPr>
        <w:keepNext w:val="0"/>
        <w:keepLines w:val="0"/>
        <w:pageBreakBefore w:val="0"/>
        <w:widowControl w:val="0"/>
        <w:numPr>
          <w:ilvl w:val="0"/>
          <w:numId w:val="7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二氧化碳灭火器配备防冻手套。</w:t>
      </w:r>
    </w:p>
    <w:p w14:paraId="4128A20F">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Cs/>
          <w:color w:val="auto"/>
          <w:sz w:val="28"/>
          <w:lang w:val="en-US" w:eastAsia="zh-CN"/>
        </w:rPr>
      </w:pPr>
      <w:bookmarkStart w:id="202" w:name="_Toc15320"/>
      <w:r>
        <w:rPr>
          <w:rFonts w:hint="eastAsia" w:ascii="宋体" w:hAnsi="宋体" w:eastAsia="宋体" w:cs="宋体"/>
          <w:bCs/>
          <w:color w:val="auto"/>
          <w:sz w:val="28"/>
          <w:lang w:val="en-US" w:eastAsia="zh-CN"/>
        </w:rPr>
        <w:t>6.2.4防物体打击、防高处坠落、防起重伤害对策措施</w:t>
      </w:r>
      <w:bookmarkEnd w:id="202"/>
    </w:p>
    <w:p w14:paraId="70A42855">
      <w:pPr>
        <w:keepNext w:val="0"/>
        <w:keepLines w:val="0"/>
        <w:pageBreakBefore w:val="0"/>
        <w:widowControl w:val="0"/>
        <w:numPr>
          <w:ilvl w:val="0"/>
          <w:numId w:val="7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在吊装作业时，应防止高空散落、碰撞而发生危险。</w:t>
      </w:r>
    </w:p>
    <w:p w14:paraId="74FD1447">
      <w:pPr>
        <w:keepNext w:val="0"/>
        <w:keepLines w:val="0"/>
        <w:pageBreakBefore w:val="0"/>
        <w:widowControl w:val="0"/>
        <w:numPr>
          <w:ilvl w:val="0"/>
          <w:numId w:val="7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bCs/>
          <w:color w:val="auto"/>
          <w:sz w:val="28"/>
          <w:lang w:val="en-US" w:eastAsia="zh-CN"/>
        </w:rPr>
      </w:pPr>
      <w:r>
        <w:rPr>
          <w:rFonts w:hint="eastAsia" w:ascii="宋体" w:hAnsi="宋体" w:eastAsia="宋体" w:cs="宋体"/>
          <w:lang w:val="en-US" w:eastAsia="zh-CN"/>
        </w:rPr>
        <w:t>在进行动火作业、罐内作业、高处作业、起重作业等危险性作业时应规范作业手续和操作规程。为了防止高处作业事故的发生，应严格执行：高处作业人员必须符合身体要求，同时必须正确穿戴个体防护用品（如安全带、安全鞋、安全帽等）；设置安全网、安全信号和标志；遇强风、大雪、雷暴雨等恶劣气候，露天场所不能进行高处作业；夜间进行高处作业，必须有足够照明；作业前，应严格检查登高用具的安全可靠性。</w:t>
      </w:r>
    </w:p>
    <w:p w14:paraId="521F21E1">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3" w:name="_Toc15797"/>
      <w:r>
        <w:rPr>
          <w:rFonts w:hint="eastAsia" w:ascii="宋体" w:hAnsi="宋体" w:eastAsia="宋体" w:cs="宋体"/>
          <w:bCs/>
          <w:color w:val="auto"/>
          <w:sz w:val="28"/>
          <w:lang w:val="en-US" w:eastAsia="zh-CN"/>
        </w:rPr>
        <w:t>6.2.5防车辆伤害对策措施</w:t>
      </w:r>
      <w:bookmarkEnd w:id="203"/>
    </w:p>
    <w:p w14:paraId="42145E74">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站内道路上应在显眼、清晰的位置按规定设置限速交通标志。</w:t>
      </w:r>
    </w:p>
    <w:p w14:paraId="5E4798DF">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加强驾驶人员培训，严格驾驶行为管理。</w:t>
      </w:r>
    </w:p>
    <w:p w14:paraId="38FC926D">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定期对巡检用机动车辆检测和检验，保证机动车辆车况良好。</w:t>
      </w:r>
    </w:p>
    <w:p w14:paraId="2C484987">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外出巡检，避免</w:t>
      </w:r>
      <w:r>
        <w:rPr>
          <w:rFonts w:hint="eastAsia" w:ascii="宋体" w:hAnsi="宋体" w:cs="宋体"/>
          <w:lang w:val="en-US" w:eastAsia="zh-CN"/>
        </w:rPr>
        <w:t>长</w:t>
      </w:r>
      <w:r>
        <w:rPr>
          <w:rFonts w:hint="eastAsia" w:ascii="宋体" w:hAnsi="宋体" w:eastAsia="宋体" w:cs="宋体"/>
          <w:lang w:val="en-US" w:eastAsia="zh-CN"/>
        </w:rPr>
        <w:t>时间在公路上步行，注意过往车辆。</w:t>
      </w:r>
    </w:p>
    <w:p w14:paraId="5B7F43AA">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制订巡检车辆遇山区滑坡、泥石流、冰雪、铁路道口等特殊情况的应对措施。制订防止机动车辆行驶造成石子飞溅损坏光伏电池板的措施。</w:t>
      </w:r>
    </w:p>
    <w:p w14:paraId="7AF8A3C3">
      <w:pPr>
        <w:keepNext w:val="0"/>
        <w:keepLines w:val="0"/>
        <w:pageBreakBefore w:val="0"/>
        <w:widowControl w:val="0"/>
        <w:numPr>
          <w:ilvl w:val="0"/>
          <w:numId w:val="7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站内通往户外设备区域的通道上，应设置移动式栏杆，上面可标注“未经许可，禁止车辆进入”、“生产重地，高压危险”等警告语或“禁行”交通标志。任何车辆进入高压设备场地内，包括检修车、工程车、大小货车、电</w:t>
      </w:r>
      <w:r>
        <w:rPr>
          <w:rFonts w:hint="eastAsia" w:ascii="宋体" w:hAnsi="宋体" w:cs="宋体"/>
          <w:lang w:val="en-US" w:eastAsia="zh-CN"/>
        </w:rPr>
        <w:t>动车</w:t>
      </w:r>
      <w:r>
        <w:rPr>
          <w:rFonts w:hint="eastAsia" w:ascii="宋体" w:hAnsi="宋体" w:eastAsia="宋体" w:cs="宋体"/>
          <w:lang w:val="en-US" w:eastAsia="zh-CN"/>
        </w:rPr>
        <w:t>、起重车以及外来车辆等，均应征得站长、值班长许可，并做好相应的安全措施。要防止安全距离不够，带电设备对车辆高点放电。</w:t>
      </w:r>
    </w:p>
    <w:p w14:paraId="62C07572">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4" w:name="_Toc31947"/>
      <w:r>
        <w:rPr>
          <w:rFonts w:hint="eastAsia" w:ascii="宋体" w:hAnsi="宋体" w:eastAsia="宋体" w:cs="宋体"/>
          <w:bCs/>
          <w:color w:val="auto"/>
          <w:sz w:val="28"/>
          <w:lang w:val="en-US" w:eastAsia="zh-CN"/>
        </w:rPr>
        <w:t>6.2.6防坍塌对策措施</w:t>
      </w:r>
      <w:bookmarkEnd w:id="204"/>
    </w:p>
    <w:p w14:paraId="621091CC">
      <w:pPr>
        <w:keepNext w:val="0"/>
        <w:keepLines w:val="0"/>
        <w:pageBreakBefore w:val="0"/>
        <w:widowControl w:val="0"/>
        <w:numPr>
          <w:ilvl w:val="0"/>
          <w:numId w:val="7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加强地震、暴雨等自然灾害预警，避免极端天气造成滑坡、坍塌事故。</w:t>
      </w:r>
    </w:p>
    <w:p w14:paraId="3C38EED2">
      <w:pPr>
        <w:keepNext w:val="0"/>
        <w:keepLines w:val="0"/>
        <w:pageBreakBefore w:val="0"/>
        <w:widowControl w:val="0"/>
        <w:numPr>
          <w:ilvl w:val="0"/>
          <w:numId w:val="7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对光伏支架基础采取防腐措施，防止支架基础损坏、坍塌等。</w:t>
      </w:r>
    </w:p>
    <w:p w14:paraId="0737A6CD">
      <w:pPr>
        <w:keepNext w:val="0"/>
        <w:keepLines w:val="0"/>
        <w:pageBreakBefore w:val="0"/>
        <w:widowControl w:val="0"/>
        <w:numPr>
          <w:ilvl w:val="0"/>
          <w:numId w:val="7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定期巡检光伏区截洪沟，保证截洪沟畅通。</w:t>
      </w:r>
    </w:p>
    <w:p w14:paraId="7C796233">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5" w:name="_Toc12599"/>
      <w:r>
        <w:rPr>
          <w:rFonts w:hint="eastAsia" w:ascii="宋体" w:hAnsi="宋体" w:eastAsia="宋体" w:cs="宋体"/>
          <w:bCs/>
          <w:color w:val="auto"/>
          <w:sz w:val="28"/>
          <w:lang w:val="en-US" w:eastAsia="zh-CN"/>
        </w:rPr>
        <w:t>6.2.7防淹溺对策措施</w:t>
      </w:r>
      <w:bookmarkEnd w:id="205"/>
    </w:p>
    <w:p w14:paraId="3EF6C7D3">
      <w:pPr>
        <w:keepNext w:val="0"/>
        <w:keepLines w:val="0"/>
        <w:pageBreakBefore w:val="0"/>
        <w:widowControl w:val="0"/>
        <w:numPr>
          <w:ilvl w:val="0"/>
          <w:numId w:val="7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避免在开关站消防水池等可能造成淹溺的地方作业。</w:t>
      </w:r>
    </w:p>
    <w:p w14:paraId="538F5008">
      <w:pPr>
        <w:keepNext w:val="0"/>
        <w:keepLines w:val="0"/>
        <w:pageBreakBefore w:val="0"/>
        <w:widowControl w:val="0"/>
        <w:numPr>
          <w:ilvl w:val="0"/>
          <w:numId w:val="7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池内作业应排空后再作业。</w:t>
      </w:r>
    </w:p>
    <w:p w14:paraId="09E0C7A4">
      <w:pPr>
        <w:keepNext w:val="0"/>
        <w:keepLines w:val="0"/>
        <w:pageBreakBefore w:val="0"/>
        <w:widowControl w:val="0"/>
        <w:numPr>
          <w:ilvl w:val="0"/>
          <w:numId w:val="7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敞口水池等设置盖板或池边设置防护栏杆。</w:t>
      </w:r>
    </w:p>
    <w:p w14:paraId="051ABDE0">
      <w:pPr>
        <w:keepNext w:val="0"/>
        <w:keepLines w:val="0"/>
        <w:pageBreakBefore w:val="0"/>
        <w:widowControl w:val="0"/>
        <w:numPr>
          <w:ilvl w:val="0"/>
          <w:numId w:val="7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配备必要的应急物资</w:t>
      </w:r>
      <w:r>
        <w:rPr>
          <w:rFonts w:hint="eastAsia" w:ascii="宋体" w:hAnsi="宋体" w:cs="宋体"/>
          <w:lang w:val="en-US" w:eastAsia="zh-CN"/>
        </w:rPr>
        <w:t>，如救生衣等</w:t>
      </w:r>
      <w:r>
        <w:rPr>
          <w:rFonts w:hint="eastAsia" w:ascii="宋体" w:hAnsi="宋体" w:eastAsia="宋体" w:cs="宋体"/>
          <w:lang w:val="en-US" w:eastAsia="zh-CN"/>
        </w:rPr>
        <w:t>。</w:t>
      </w:r>
    </w:p>
    <w:p w14:paraId="634E8647">
      <w:pPr>
        <w:keepNext w:val="0"/>
        <w:keepLines w:val="0"/>
        <w:pageBreakBefore w:val="0"/>
        <w:widowControl w:val="0"/>
        <w:numPr>
          <w:ilvl w:val="0"/>
          <w:numId w:val="7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加强洪涝灾害预警，防止洪涝期间发生淹溺事故。</w:t>
      </w:r>
    </w:p>
    <w:p w14:paraId="4F7CB199">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6" w:name="_Toc16352"/>
      <w:r>
        <w:rPr>
          <w:rFonts w:hint="eastAsia" w:ascii="宋体" w:hAnsi="宋体" w:eastAsia="宋体" w:cs="宋体"/>
          <w:bCs/>
          <w:color w:val="auto"/>
          <w:sz w:val="28"/>
          <w:lang w:val="en-US" w:eastAsia="zh-CN"/>
        </w:rPr>
        <w:t>6.2.8防中毒和窒息对策措施</w:t>
      </w:r>
      <w:bookmarkEnd w:id="206"/>
    </w:p>
    <w:p w14:paraId="76511419">
      <w:pPr>
        <w:keepNext w:val="0"/>
        <w:keepLines w:val="0"/>
        <w:pageBreakBefore w:val="0"/>
        <w:widowControl w:val="0"/>
        <w:numPr>
          <w:ilvl w:val="0"/>
          <w:numId w:val="7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加强SF</w:t>
      </w:r>
      <w:r>
        <w:rPr>
          <w:rFonts w:hint="eastAsia" w:ascii="宋体" w:hAnsi="宋体" w:eastAsia="宋体" w:cs="宋体"/>
          <w:vertAlign w:val="subscript"/>
          <w:lang w:val="en-US" w:eastAsia="zh-CN"/>
        </w:rPr>
        <w:t>6</w:t>
      </w:r>
      <w:r>
        <w:rPr>
          <w:rFonts w:hint="eastAsia" w:ascii="宋体" w:hAnsi="宋体" w:eastAsia="宋体" w:cs="宋体"/>
          <w:lang w:val="en-US" w:eastAsia="zh-CN"/>
        </w:rPr>
        <w:t>在线监测</w:t>
      </w:r>
      <w:r>
        <w:rPr>
          <w:rFonts w:hint="eastAsia" w:ascii="宋体" w:hAnsi="宋体" w:cs="宋体"/>
          <w:lang w:val="en-US" w:eastAsia="zh-CN"/>
        </w:rPr>
        <w:t>报警系统</w:t>
      </w:r>
      <w:r>
        <w:rPr>
          <w:rFonts w:hint="eastAsia" w:ascii="宋体" w:hAnsi="宋体" w:eastAsia="宋体" w:cs="宋体"/>
          <w:lang w:val="en-US" w:eastAsia="zh-CN"/>
        </w:rPr>
        <w:t>测试和检验，保障报警系统正常运行。检测仪报警时严禁无防护进入配电间。</w:t>
      </w:r>
    </w:p>
    <w:p w14:paraId="153CD2D7">
      <w:pPr>
        <w:keepNext w:val="0"/>
        <w:keepLines w:val="0"/>
        <w:pageBreakBefore w:val="0"/>
        <w:widowControl w:val="0"/>
        <w:numPr>
          <w:ilvl w:val="0"/>
          <w:numId w:val="7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在消防水池、事故油池、电缆沟、开关柜、逆变器箱等有限空间进行巡检、清洗、检修作业时，遵循“先通风，再检测，后作业”的原则，办理有限空间作业许可证，严格落实有限空间作业安全措施。</w:t>
      </w:r>
    </w:p>
    <w:p w14:paraId="5ADA15F7">
      <w:pPr>
        <w:keepNext w:val="0"/>
        <w:keepLines w:val="0"/>
        <w:pageBreakBefore w:val="0"/>
        <w:widowControl w:val="0"/>
        <w:numPr>
          <w:ilvl w:val="0"/>
          <w:numId w:val="7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加强个体防护：有毒有害作业场所的职业危害应由有资质的单位进行定期检测，针对不符合要求项及时采取措施。生产单位应定期为劳动者提供符合国家职业卫生标准的防护用品，并确保劳动者正确使用。</w:t>
      </w:r>
    </w:p>
    <w:p w14:paraId="0CBD2372">
      <w:pPr>
        <w:keepNext w:val="0"/>
        <w:keepLines w:val="0"/>
        <w:pageBreakBefore w:val="0"/>
        <w:widowControl w:val="0"/>
        <w:numPr>
          <w:ilvl w:val="0"/>
          <w:numId w:val="79"/>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val="en-US" w:eastAsia="zh-CN"/>
        </w:rPr>
        <w:t>加强有限空间和有毒有害作业场所通风，加强通风系统的维护保养，提高设备的完好率。</w:t>
      </w:r>
    </w:p>
    <w:p w14:paraId="736E382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7" w:name="_Toc19788"/>
      <w:r>
        <w:rPr>
          <w:rFonts w:hint="eastAsia" w:ascii="宋体" w:hAnsi="宋体" w:eastAsia="宋体" w:cs="宋体"/>
          <w:bCs/>
          <w:color w:val="auto"/>
          <w:sz w:val="28"/>
          <w:lang w:val="en-US" w:eastAsia="zh-CN"/>
        </w:rPr>
        <w:t>6.2.9防职业病危害对策措施</w:t>
      </w:r>
      <w:bookmarkEnd w:id="207"/>
    </w:p>
    <w:p w14:paraId="73A3D7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lang w:eastAsia="zh-CN"/>
        </w:rPr>
        <w:t>项目工频电场、噪声等职业病危害的堆场措施参照项目</w:t>
      </w:r>
      <w:r>
        <w:rPr>
          <w:rFonts w:hint="eastAsia" w:ascii="宋体" w:hAnsi="宋体" w:eastAsia="宋体" w:cs="宋体"/>
          <w:lang w:val="en-US" w:eastAsia="zh-CN"/>
        </w:rPr>
        <w:t>职业病防护设施设计专篇和职业病危害控制效果评价提出的对策措施执行。</w:t>
      </w:r>
    </w:p>
    <w:p w14:paraId="2D4B7E6E">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08" w:name="_Toc322"/>
      <w:r>
        <w:rPr>
          <w:rFonts w:hint="eastAsia" w:ascii="宋体" w:hAnsi="宋体" w:eastAsia="宋体" w:cs="宋体"/>
          <w:bCs/>
          <w:color w:val="auto"/>
          <w:sz w:val="28"/>
          <w:lang w:val="en-US" w:eastAsia="zh-CN"/>
        </w:rPr>
        <w:t>6.2.10防气象灾害对策措施</w:t>
      </w:r>
      <w:bookmarkEnd w:id="208"/>
    </w:p>
    <w:p w14:paraId="195B2ED3">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完善厂区防汛设施，永久性防汛设施处于良好状态。</w:t>
      </w:r>
    </w:p>
    <w:p w14:paraId="73BF74A8">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根据本地区暴雨强度</w:t>
      </w:r>
      <w:r>
        <w:rPr>
          <w:rFonts w:hint="eastAsia" w:ascii="宋体" w:hAnsi="宋体" w:cs="宋体"/>
          <w:lang w:val="en-US" w:eastAsia="zh-CN"/>
        </w:rPr>
        <w:t>及其他</w:t>
      </w:r>
      <w:r>
        <w:rPr>
          <w:rFonts w:hint="eastAsia" w:ascii="宋体" w:hAnsi="宋体" w:eastAsia="宋体" w:cs="宋体"/>
          <w:lang w:val="en-US" w:eastAsia="zh-CN"/>
        </w:rPr>
        <w:t>可能的来水量，综合考虑站区的排水量、沟网布臵、排出方式及排水设施，采取可靠措施防止洪水冲毁、淹没站区。</w:t>
      </w:r>
    </w:p>
    <w:p w14:paraId="48FA154C">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对可能导致水淹的孔洞、管沟、通道、预留缺口等采取必要的封堵措施。</w:t>
      </w:r>
    </w:p>
    <w:p w14:paraId="4C5A7151">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加强气象灾害预警，编制气象灾害应急预案，配备必要的应急物资。</w:t>
      </w:r>
    </w:p>
    <w:p w14:paraId="506DBE80">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强风、雷电等天气来临前或发生时，要远离高大建筑物，以避免被风吹落的物体砸伤。</w:t>
      </w:r>
    </w:p>
    <w:p w14:paraId="6C07195E">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雷电灾害防御，尽量减少外出，关闭门窗，不要接打电话等。如果在外面，赶快躲到有防雷设施的建筑物或汽车内，千万不要到树下、避雷针下、电杆下行走或躲雨。</w:t>
      </w:r>
    </w:p>
    <w:p w14:paraId="0D8CB57A">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若遭遇冰雹，要及时躲避到结实的建筑物内。如在野外空旷处，要将手护住头部。</w:t>
      </w:r>
    </w:p>
    <w:p w14:paraId="7675C434">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可能发生洪涝灾害时不要在桥下、低洼地、河道停留。还要防范山洪泥石流、塌陷等灾害。</w:t>
      </w:r>
    </w:p>
    <w:p w14:paraId="0FE60B31">
      <w:pPr>
        <w:keepNext w:val="0"/>
        <w:keepLines w:val="0"/>
        <w:pageBreakBefore w:val="0"/>
        <w:widowControl w:val="0"/>
        <w:numPr>
          <w:ilvl w:val="0"/>
          <w:numId w:val="80"/>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汛期坚守岗位，加强重点巡查，做好记录；发现险情，立即采取抢护措施，并及时报告；规定暴风雨（雪）、冰雹、雷电、地震等特殊条件下的巡视检查重点部位、监测频次和方法，并严格执行。</w:t>
      </w:r>
    </w:p>
    <w:p w14:paraId="3FCEF81F">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Cs/>
          <w:color w:val="auto"/>
          <w:sz w:val="28"/>
          <w:lang w:val="en-US" w:eastAsia="zh-CN"/>
        </w:rPr>
      </w:pPr>
      <w:bookmarkStart w:id="209" w:name="_Toc30563"/>
      <w:r>
        <w:rPr>
          <w:rFonts w:hint="eastAsia" w:ascii="宋体" w:hAnsi="宋体" w:eastAsia="宋体" w:cs="宋体"/>
          <w:bCs/>
          <w:color w:val="auto"/>
          <w:sz w:val="28"/>
          <w:lang w:val="en-US" w:eastAsia="zh-CN"/>
        </w:rPr>
        <w:t>6.2.11防绝缘子发生污闪对策措施</w:t>
      </w:r>
      <w:bookmarkEnd w:id="209"/>
    </w:p>
    <w:p w14:paraId="68B423FF">
      <w:pPr>
        <w:keepNext w:val="0"/>
        <w:keepLines w:val="0"/>
        <w:pageBreakBefore w:val="0"/>
        <w:widowControl w:val="0"/>
        <w:numPr>
          <w:ilvl w:val="0"/>
          <w:numId w:val="8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落实防污闪技术措施、管理规定和实施要求。</w:t>
      </w:r>
    </w:p>
    <w:p w14:paraId="72EE01D0">
      <w:pPr>
        <w:keepNext w:val="0"/>
        <w:keepLines w:val="0"/>
        <w:pageBreakBefore w:val="0"/>
        <w:widowControl w:val="0"/>
        <w:numPr>
          <w:ilvl w:val="0"/>
          <w:numId w:val="8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定期对输变电设备外绝缘表面进行盐密测量、污秽调查和运行巡视，及时根据情况变化采取防污闪措施。</w:t>
      </w:r>
    </w:p>
    <w:p w14:paraId="5CF9F4F9">
      <w:pPr>
        <w:keepNext w:val="0"/>
        <w:keepLines w:val="0"/>
        <w:pageBreakBefore w:val="0"/>
        <w:widowControl w:val="0"/>
        <w:numPr>
          <w:ilvl w:val="0"/>
          <w:numId w:val="8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运行设备外绝</w:t>
      </w:r>
      <w:r>
        <w:rPr>
          <w:rFonts w:hint="eastAsia" w:ascii="宋体" w:hAnsi="宋体" w:cs="宋体"/>
          <w:lang w:val="en-US" w:eastAsia="zh-CN"/>
        </w:rPr>
        <w:t>缘间</w:t>
      </w:r>
      <w:r>
        <w:rPr>
          <w:rFonts w:hint="eastAsia" w:ascii="宋体" w:hAnsi="宋体" w:eastAsia="宋体" w:cs="宋体"/>
          <w:lang w:val="en-US" w:eastAsia="zh-CN"/>
        </w:rPr>
        <w:t>距应与污秽分级和</w:t>
      </w:r>
      <w:r>
        <w:rPr>
          <w:rFonts w:hint="eastAsia" w:ascii="宋体" w:hAnsi="宋体" w:cs="宋体"/>
          <w:lang w:val="en-US" w:eastAsia="zh-CN"/>
        </w:rPr>
        <w:t>海拔</w:t>
      </w:r>
      <w:r>
        <w:rPr>
          <w:rFonts w:hint="eastAsia" w:ascii="宋体" w:hAnsi="宋体" w:eastAsia="宋体" w:cs="宋体"/>
          <w:lang w:val="en-US" w:eastAsia="zh-CN"/>
        </w:rPr>
        <w:t>相适应，不满足的应予以更换或采取防控措施。</w:t>
      </w:r>
    </w:p>
    <w:p w14:paraId="7481034B">
      <w:pPr>
        <w:keepNext w:val="0"/>
        <w:keepLines w:val="0"/>
        <w:pageBreakBefore w:val="0"/>
        <w:widowControl w:val="0"/>
        <w:numPr>
          <w:ilvl w:val="0"/>
          <w:numId w:val="81"/>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坚持适时的、保证质量的清扫，落实“清扫责任制”和“质量检查制”。</w:t>
      </w:r>
    </w:p>
    <w:p w14:paraId="5AA816C0">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0" w:name="_Toc10985"/>
      <w:r>
        <w:rPr>
          <w:rFonts w:hint="eastAsia" w:ascii="宋体" w:hAnsi="宋体" w:eastAsia="宋体" w:cs="宋体"/>
          <w:lang w:val="en-US" w:eastAsia="zh-CN"/>
        </w:rPr>
        <w:t>6.2.12防光伏组件发生孤岛效应、热斑效应对策措施</w:t>
      </w:r>
      <w:bookmarkEnd w:id="210"/>
    </w:p>
    <w:p w14:paraId="327051F9">
      <w:pPr>
        <w:keepNext w:val="0"/>
        <w:keepLines w:val="0"/>
        <w:pageBreakBefore w:val="0"/>
        <w:widowControl w:val="0"/>
        <w:numPr>
          <w:ilvl w:val="0"/>
          <w:numId w:val="8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定期检查光伏系统的电力设备和连接线路，确保其正常工作。及时修复和更换损坏的设备，以减少光伏孤岛效应的风险。</w:t>
      </w:r>
    </w:p>
    <w:p w14:paraId="776225C6">
      <w:pPr>
        <w:keepNext w:val="0"/>
        <w:keepLines w:val="0"/>
        <w:pageBreakBefore w:val="0"/>
        <w:widowControl w:val="0"/>
        <w:numPr>
          <w:ilvl w:val="0"/>
          <w:numId w:val="8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加强对光伏系统操作人员的培训，提高其对光伏孤岛效应的认识和理解。建立健全的管理制度，确保操作规范和安全可靠。</w:t>
      </w:r>
    </w:p>
    <w:p w14:paraId="6550E329">
      <w:pPr>
        <w:keepNext w:val="0"/>
        <w:keepLines w:val="0"/>
        <w:pageBreakBefore w:val="0"/>
        <w:widowControl w:val="0"/>
        <w:numPr>
          <w:ilvl w:val="0"/>
          <w:numId w:val="8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与电网运营商建立良好的合作关系，及时了解电网的运行状况和要求。遵守电网运营商的规定，确保光伏系统与电网的安全和稳定运行。</w:t>
      </w:r>
    </w:p>
    <w:p w14:paraId="58C45A50">
      <w:pPr>
        <w:keepNext w:val="0"/>
        <w:keepLines w:val="0"/>
        <w:pageBreakBefore w:val="0"/>
        <w:widowControl w:val="0"/>
        <w:numPr>
          <w:ilvl w:val="0"/>
          <w:numId w:val="8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安装防孤岛保护装置，并按要求定期委托有资质的单位进行校验。</w:t>
      </w:r>
    </w:p>
    <w:p w14:paraId="75CC35E7">
      <w:pPr>
        <w:keepNext w:val="0"/>
        <w:keepLines w:val="0"/>
        <w:pageBreakBefore w:val="0"/>
        <w:widowControl w:val="0"/>
        <w:numPr>
          <w:ilvl w:val="0"/>
          <w:numId w:val="82"/>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定期检查和清洁，保持光伏板的清洁可以避免灰尘或其他物体造成的遮挡。及时</w:t>
      </w:r>
      <w:r>
        <w:rPr>
          <w:rFonts w:hint="eastAsia" w:ascii="宋体" w:hAnsi="宋体" w:cs="宋体"/>
          <w:lang w:val="en-US" w:eastAsia="zh-CN"/>
        </w:rPr>
        <w:t>替换</w:t>
      </w:r>
      <w:r>
        <w:rPr>
          <w:rFonts w:hint="eastAsia" w:ascii="宋体" w:hAnsi="宋体" w:eastAsia="宋体" w:cs="宋体"/>
          <w:lang w:val="en-US" w:eastAsia="zh-CN"/>
        </w:rPr>
        <w:t>损坏的电池片。</w:t>
      </w:r>
    </w:p>
    <w:p w14:paraId="2C9BDE1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Cs/>
          <w:color w:val="auto"/>
          <w:sz w:val="28"/>
          <w:lang w:val="en-US" w:eastAsia="zh-CN"/>
        </w:rPr>
      </w:pPr>
      <w:bookmarkStart w:id="211" w:name="_Toc10954"/>
      <w:r>
        <w:rPr>
          <w:rFonts w:hint="eastAsia" w:ascii="宋体" w:hAnsi="宋体" w:eastAsia="宋体" w:cs="宋体"/>
          <w:bCs/>
          <w:color w:val="auto"/>
          <w:sz w:val="28"/>
          <w:lang w:val="en-US" w:eastAsia="zh-CN"/>
        </w:rPr>
        <w:t>6.2.1</w:t>
      </w:r>
      <w:r>
        <w:rPr>
          <w:rFonts w:hint="eastAsia" w:ascii="宋体" w:hAnsi="宋体" w:cs="宋体"/>
          <w:bCs/>
          <w:color w:val="auto"/>
          <w:sz w:val="28"/>
          <w:lang w:val="en-US" w:eastAsia="zh-CN"/>
        </w:rPr>
        <w:t>3</w:t>
      </w:r>
      <w:r>
        <w:rPr>
          <w:rFonts w:hint="eastAsia" w:ascii="宋体" w:hAnsi="宋体" w:eastAsia="宋体" w:cs="宋体"/>
          <w:bCs/>
          <w:color w:val="auto"/>
          <w:sz w:val="28"/>
          <w:lang w:val="en-US" w:eastAsia="zh-CN"/>
        </w:rPr>
        <w:t>防逆变器故障对策措施</w:t>
      </w:r>
      <w:bookmarkEnd w:id="211"/>
    </w:p>
    <w:p w14:paraId="66981854">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制定并落实逆变器巡回检查、维护和预防逆变器火灾的管理制度。</w:t>
      </w:r>
    </w:p>
    <w:p w14:paraId="3EDD48EC">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逆变器</w:t>
      </w:r>
      <w:r>
        <w:rPr>
          <w:rFonts w:hint="eastAsia" w:ascii="宋体" w:hAnsi="宋体" w:cs="宋体"/>
          <w:lang w:val="en-US" w:eastAsia="zh-CN"/>
        </w:rPr>
        <w:t>配置</w:t>
      </w:r>
      <w:r>
        <w:rPr>
          <w:rFonts w:hint="eastAsia" w:ascii="宋体" w:hAnsi="宋体" w:eastAsia="宋体" w:cs="宋体"/>
          <w:lang w:val="en-US" w:eastAsia="zh-CN"/>
        </w:rPr>
        <w:t>容量与光伏方阵安装容量相匹配，逆变器允许的最大直流输入功率应不小于其对应的光伏方阵的实际最大直流输出功率。</w:t>
      </w:r>
    </w:p>
    <w:p w14:paraId="667CDD36">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逆变器选型满足海拔高程要求。</w:t>
      </w:r>
    </w:p>
    <w:p w14:paraId="5A39D3F0">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逆变器本体</w:t>
      </w:r>
      <w:r>
        <w:rPr>
          <w:rFonts w:hint="eastAsia" w:ascii="宋体" w:hAnsi="宋体" w:cs="宋体"/>
          <w:lang w:val="en-US" w:eastAsia="zh-CN"/>
        </w:rPr>
        <w:t>配置</w:t>
      </w:r>
      <w:r>
        <w:rPr>
          <w:rFonts w:hint="eastAsia" w:ascii="宋体" w:hAnsi="宋体" w:eastAsia="宋体" w:cs="宋体"/>
          <w:lang w:val="en-US" w:eastAsia="zh-CN"/>
        </w:rPr>
        <w:t>的各类保护投入正常，与监控系统通讯正常。</w:t>
      </w:r>
    </w:p>
    <w:p w14:paraId="34D3B50F">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制定逆变器室与逆变器清扫规定，定期对逆变器滤网、逆变器室通风系统进行检查清扫。</w:t>
      </w:r>
    </w:p>
    <w:p w14:paraId="1DE4FC2C">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逆变器室通风系统具有防水、防沙、防小动物进入措施。</w:t>
      </w:r>
    </w:p>
    <w:p w14:paraId="4257F9DB">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严格逆变器室内动火作业管理，定期巡视检查逆变器防火控制措施。</w:t>
      </w:r>
    </w:p>
    <w:p w14:paraId="27C2256B">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各类电缆按规定分层</w:t>
      </w:r>
      <w:r>
        <w:rPr>
          <w:rFonts w:hint="eastAsia" w:ascii="宋体" w:hAnsi="宋体" w:cs="宋体"/>
          <w:lang w:val="en-US" w:eastAsia="zh-CN"/>
        </w:rPr>
        <w:t>布置</w:t>
      </w:r>
      <w:r>
        <w:rPr>
          <w:rFonts w:hint="eastAsia" w:ascii="宋体" w:hAnsi="宋体" w:eastAsia="宋体" w:cs="宋体"/>
          <w:lang w:val="en-US" w:eastAsia="zh-CN"/>
        </w:rPr>
        <w:t>，电缆的弯曲半径应符合要求；选用阻燃电缆，电缆通道采取分段阻燃措施，电缆孔洞和盘面缝隙有效封堵。</w:t>
      </w:r>
    </w:p>
    <w:p w14:paraId="65376DA6">
      <w:pPr>
        <w:keepNext w:val="0"/>
        <w:keepLines w:val="0"/>
        <w:pageBreakBefore w:val="0"/>
        <w:widowControl w:val="0"/>
        <w:numPr>
          <w:ilvl w:val="0"/>
          <w:numId w:val="83"/>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定期对母排、并网接触器、直流开关等一次设备动力电缆连接点及设备本体等部位进行温度探测，并做好记录。</w:t>
      </w:r>
    </w:p>
    <w:p w14:paraId="3D2FF863">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2" w:name="_Toc1851"/>
      <w:r>
        <w:rPr>
          <w:rFonts w:hint="eastAsia" w:ascii="宋体" w:hAnsi="宋体" w:eastAsia="宋体" w:cs="宋体"/>
          <w:lang w:val="en-US" w:eastAsia="zh-CN"/>
        </w:rPr>
        <w:t>6.2.1</w:t>
      </w:r>
      <w:r>
        <w:rPr>
          <w:rFonts w:hint="eastAsia" w:ascii="宋体" w:hAnsi="宋体" w:cs="宋体"/>
          <w:lang w:val="en-US" w:eastAsia="zh-CN"/>
        </w:rPr>
        <w:t>4</w:t>
      </w:r>
      <w:r>
        <w:rPr>
          <w:rFonts w:hint="eastAsia" w:ascii="宋体" w:hAnsi="宋体" w:eastAsia="宋体" w:cs="宋体"/>
          <w:lang w:val="en-US" w:eastAsia="zh-CN"/>
        </w:rPr>
        <w:t>消防安全对策措施</w:t>
      </w:r>
      <w:bookmarkEnd w:id="212"/>
    </w:p>
    <w:p w14:paraId="43A61638">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现场应备有足够数量的灭火器材，灭火器应设置在明显和便于取用的地点，且不得影响安全疏散。灭火器应设置稳固，其铭牌必须朝外。</w:t>
      </w:r>
    </w:p>
    <w:p w14:paraId="60AE7174">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灭火器不应设置在潮湿或强腐蚀性的地点，当必须设置时，应有相应的保护措施。设置在室外的灭火器，应有保护措施。</w:t>
      </w:r>
    </w:p>
    <w:p w14:paraId="244CDE8B">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禁止使用未经依照产品质量法的规定确定的检验机构检验合格的消防产品。</w:t>
      </w:r>
    </w:p>
    <w:p w14:paraId="626E3ED5">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任何单位、个人不得损坏或者擅自挪用、拆除、停用消防设施、器材，不得埋压、圈占消火栓，不得占用防火间距，不得堵塞消防通道。</w:t>
      </w:r>
    </w:p>
    <w:p w14:paraId="65C463DF">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加强消防系统设备（水泵）、管路、设施现场管理工作，定期检查，发现问题及时处理，定期进行试运行，并做好相应记录</w:t>
      </w:r>
      <w:r>
        <w:rPr>
          <w:rFonts w:hint="eastAsia" w:ascii="宋体" w:hAnsi="宋体" w:cs="宋体"/>
          <w:lang w:val="en-US" w:eastAsia="zh-CN"/>
        </w:rPr>
        <w:t>，</w:t>
      </w:r>
      <w:r>
        <w:rPr>
          <w:rFonts w:hint="eastAsia" w:ascii="宋体" w:hAnsi="宋体" w:eastAsia="宋体" w:cs="宋体"/>
          <w:lang w:val="en-US" w:eastAsia="zh-CN"/>
        </w:rPr>
        <w:t>确保系统能正常使用。</w:t>
      </w:r>
    </w:p>
    <w:p w14:paraId="28FB2339">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建议企业成立义务消防队，并与电站周边的消防站或专业消防队伍签订消防救护协议，与周边的医疗卫生机构签订救护协议，并组织有针对性的消防演练。</w:t>
      </w:r>
    </w:p>
    <w:p w14:paraId="16731648">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CO</w:t>
      </w:r>
      <w:r>
        <w:rPr>
          <w:rFonts w:hint="eastAsia" w:ascii="宋体" w:hAnsi="宋体" w:eastAsia="宋体" w:cs="宋体"/>
          <w:vertAlign w:val="subscript"/>
          <w:lang w:val="en-US" w:eastAsia="zh-CN"/>
        </w:rPr>
        <w:t>2</w:t>
      </w:r>
      <w:r>
        <w:rPr>
          <w:rFonts w:hint="eastAsia" w:ascii="宋体" w:hAnsi="宋体" w:eastAsia="宋体" w:cs="宋体"/>
          <w:lang w:val="en-US" w:eastAsia="zh-CN"/>
        </w:rPr>
        <w:t>灭火器定期进行称重及外观检查，干粉灭火器定期检查灭火器压力是否合格，检查结果记录在专用表格并存档。</w:t>
      </w:r>
    </w:p>
    <w:p w14:paraId="12ABB23A">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冬季枯水期应做好枯草的除草工作，防止光伏区杂草引发火灾。加强光伏区周边防火隔离带的管理，避免光伏区周边可能发生的山林火灾对光伏区的影响。</w:t>
      </w:r>
    </w:p>
    <w:p w14:paraId="18CFB21D">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割下来的杂草及时进行清理，禁止在光伏区集中堆放。</w:t>
      </w:r>
    </w:p>
    <w:p w14:paraId="4F1AEF00">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在光伏区设置警示标志，禁止吸烟。</w:t>
      </w:r>
    </w:p>
    <w:p w14:paraId="52737069">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加强对周边农民管理，禁止焚烧农作物秸秆。</w:t>
      </w:r>
    </w:p>
    <w:p w14:paraId="04C9CABB">
      <w:pPr>
        <w:keepNext w:val="0"/>
        <w:keepLines w:val="0"/>
        <w:pageBreakBefore w:val="0"/>
        <w:widowControl w:val="0"/>
        <w:numPr>
          <w:ilvl w:val="0"/>
          <w:numId w:val="84"/>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完善火灾事故应急预案，发生火灾时及时启动响应程序，防止火灾事故的蔓延。</w:t>
      </w:r>
    </w:p>
    <w:p w14:paraId="2B9F89AB">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lang w:val="en-US" w:eastAsia="zh-CN"/>
        </w:rPr>
      </w:pPr>
      <w:bookmarkStart w:id="213" w:name="_Toc7004"/>
      <w:r>
        <w:rPr>
          <w:rFonts w:hint="eastAsia" w:ascii="宋体" w:hAnsi="宋体" w:eastAsia="宋体" w:cs="宋体"/>
          <w:lang w:val="en-US" w:eastAsia="zh-CN"/>
        </w:rPr>
        <w:t>6.3安全管理对策措施</w:t>
      </w:r>
      <w:bookmarkEnd w:id="213"/>
    </w:p>
    <w:p w14:paraId="0F45D02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4" w:name="_Toc27019"/>
      <w:r>
        <w:rPr>
          <w:rFonts w:hint="eastAsia" w:ascii="宋体" w:hAnsi="宋体" w:eastAsia="宋体" w:cs="宋体"/>
          <w:lang w:val="en-US" w:eastAsia="zh-CN"/>
        </w:rPr>
        <w:t>6.3.1安全生产管理体系</w:t>
      </w:r>
      <w:bookmarkEnd w:id="214"/>
    </w:p>
    <w:p w14:paraId="491DF582">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1.安全生产管理机构</w:t>
      </w:r>
    </w:p>
    <w:p w14:paraId="0AAFFE6E">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公司已建立安全生产管理机构，应</w:t>
      </w:r>
      <w:r>
        <w:rPr>
          <w:rFonts w:hint="eastAsia" w:ascii="宋体" w:hAnsi="宋体" w:cs="宋体"/>
          <w:color w:val="auto"/>
          <w:sz w:val="28"/>
          <w:szCs w:val="28"/>
          <w:lang w:eastAsia="zh-CN"/>
        </w:rPr>
        <w:t>根据</w:t>
      </w:r>
      <w:r>
        <w:rPr>
          <w:rFonts w:hint="eastAsia" w:ascii="宋体" w:hAnsi="宋体" w:eastAsia="宋体" w:cs="宋体"/>
          <w:color w:val="auto"/>
          <w:sz w:val="28"/>
          <w:szCs w:val="28"/>
        </w:rPr>
        <w:t>法律法规要求和企业实际情况，不断完善、健全横向到边、纵向到底的网格化、全员参与的安全管理体系，健全建立各级部门及人员的安全责任制，并逐级落实到位。</w:t>
      </w:r>
    </w:p>
    <w:p w14:paraId="4F016EC1">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2.安全管理制度、安全操作规程</w:t>
      </w:r>
    </w:p>
    <w:p w14:paraId="7E9192DD">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加强各项安全管理制度、安全操作规程的落实，并根据实际情况不断对操作规程加以补充和完善。</w:t>
      </w:r>
    </w:p>
    <w:p w14:paraId="74814EC6">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3.事故应急管理</w:t>
      </w:r>
    </w:p>
    <w:p w14:paraId="04A8F7A8">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定期对应急预案进行演练和评审，不断查找应急预案中的遗漏和不完善之处，并根据演练情况不断修订，以保证所建立的应急体系能真正起到在事故发生时，减轻事故后果和迅速恢复正常生产的作用。加强应急物资和器材的维护保养，确保应急状态时能投入使用。</w:t>
      </w:r>
    </w:p>
    <w:p w14:paraId="53E46D51">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4.人员培训与持证</w:t>
      </w:r>
    </w:p>
    <w:p w14:paraId="1926AFD0">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（1）公司应建立健全相关人员培训取证台账，动态化管理。</w:t>
      </w:r>
    </w:p>
    <w:p w14:paraId="33AA7C9C">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（2）主要负责人、专兼职安全管理人员应按照法律法规要求，参加安全生产知识和管理能力培训、取证，并定期参加复审。</w:t>
      </w:r>
    </w:p>
    <w:p w14:paraId="7909D215">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（3）特种作业人员、特种设备作业人员必须100%持证上岗，定期进行复审。</w:t>
      </w:r>
    </w:p>
    <w:p w14:paraId="7CA02298">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（4）其他作业人员应按照法规、规章要求参加培训，特别是针对新员工、转岗人员、复岗人员、外委施工人员进行相关培训并考核。</w:t>
      </w:r>
    </w:p>
    <w:p w14:paraId="31DF60DC">
      <w:pPr>
        <w:adjustRightInd w:val="0"/>
        <w:snapToGrid w:val="0"/>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5.隐患排查治理</w:t>
      </w:r>
    </w:p>
    <w:p w14:paraId="1F8BB463">
      <w:pPr>
        <w:spacing w:line="500" w:lineRule="exact"/>
        <w:ind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公司应按照《电力安全隐患监督管理暂行规定》</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电监安全〔2013〕5号</w:t>
      </w:r>
      <w:r>
        <w:rPr>
          <w:rFonts w:hint="eastAsia" w:ascii="宋体" w:hAnsi="宋体" w:eastAsia="宋体" w:cs="宋体"/>
          <w:color w:val="auto"/>
          <w:sz w:val="28"/>
          <w:szCs w:val="28"/>
          <w:lang w:eastAsia="zh-CN"/>
        </w:rPr>
        <w:t>）等</w:t>
      </w:r>
      <w:r>
        <w:rPr>
          <w:rFonts w:hint="eastAsia" w:ascii="宋体" w:hAnsi="宋体" w:eastAsia="宋体" w:cs="宋体"/>
          <w:color w:val="auto"/>
          <w:sz w:val="28"/>
          <w:szCs w:val="28"/>
        </w:rPr>
        <w:t>要求，建立隐患排查治理制度，界定隐患分级、分类标准，明确“查找－评估－报告－治理（控制）－验收－销号”的闭环管理流程。企业应根据安全生产需要和特点，采用综合检查、专项检查、季节性检查、节假日检查、安全性评价等方式进行隐患排查。</w:t>
      </w:r>
    </w:p>
    <w:p w14:paraId="335A4CB4">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5" w:name="_Toc2681"/>
      <w:r>
        <w:rPr>
          <w:rFonts w:hint="eastAsia" w:ascii="宋体" w:hAnsi="宋体" w:eastAsia="宋体" w:cs="宋体"/>
          <w:lang w:val="en-US" w:eastAsia="zh-CN"/>
        </w:rPr>
        <w:t>6.3.2运行安全管理对策措施</w:t>
      </w:r>
      <w:bookmarkEnd w:id="215"/>
    </w:p>
    <w:p w14:paraId="708E276E">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明确设备设施运行维护责任主体。委托维护管理应签订委托管理协议，明确双方的安全责任。</w:t>
      </w:r>
    </w:p>
    <w:p w14:paraId="6941AA7D">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签订并网调度协议，落实安全管理责任。</w:t>
      </w:r>
    </w:p>
    <w:p w14:paraId="2E00FCBB">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遵守调度纪律，严格调度命令，落实调度指令。</w:t>
      </w:r>
    </w:p>
    <w:p w14:paraId="217766EC">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认真监视设备运行工况，合理调整设备状态参数，正确处理设备异常情况。</w:t>
      </w:r>
    </w:p>
    <w:p w14:paraId="26984F9E">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完善设备检修安全技术措施，做好检修许可、监护、验收等工作。</w:t>
      </w:r>
    </w:p>
    <w:p w14:paraId="566B61BB">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严格核对操作票内容和操作设备名称，加强操作监护并逐项进行操作。</w:t>
      </w:r>
    </w:p>
    <w:p w14:paraId="368AB46B">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按规定时间、内容及线路对设备进行巡回检查，随时掌握设备运行情况。</w:t>
      </w:r>
    </w:p>
    <w:p w14:paraId="39DD486F">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按规定时间和方法做好设备定期轮换和试验工作，做好相关记录。</w:t>
      </w:r>
    </w:p>
    <w:p w14:paraId="17E70CAB">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制定万能解锁钥匙和配电室及配电设备钥匙的相关制度，并认真执行。</w:t>
      </w:r>
    </w:p>
    <w:p w14:paraId="54C035F4">
      <w:pPr>
        <w:keepNext w:val="0"/>
        <w:keepLines w:val="0"/>
        <w:pageBreakBefore w:val="0"/>
        <w:widowControl w:val="0"/>
        <w:numPr>
          <w:ilvl w:val="0"/>
          <w:numId w:val="8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根据设备状况，合理安排光伏电站运行方式，做好事故预想，开展反事故演习，并做好各类运行记录。</w:t>
      </w:r>
    </w:p>
    <w:p w14:paraId="0D1B7DED">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6" w:name="_Toc17321"/>
      <w:r>
        <w:rPr>
          <w:rFonts w:hint="eastAsia" w:ascii="宋体" w:hAnsi="宋体" w:eastAsia="宋体" w:cs="宋体"/>
          <w:lang w:val="en-US" w:eastAsia="zh-CN"/>
        </w:rPr>
        <w:t>6.3.3检修安全管理对策措施</w:t>
      </w:r>
      <w:bookmarkEnd w:id="216"/>
    </w:p>
    <w:p w14:paraId="6FF17AF5">
      <w:pPr>
        <w:keepNext w:val="0"/>
        <w:keepLines w:val="0"/>
        <w:pageBreakBefore w:val="0"/>
        <w:widowControl w:val="0"/>
        <w:numPr>
          <w:ilvl w:val="0"/>
          <w:numId w:val="8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制定并落实设备检修管理制度，健全设备检修组织机构，编制检修进度网络图或控制表。</w:t>
      </w:r>
    </w:p>
    <w:p w14:paraId="7BF361E4">
      <w:pPr>
        <w:keepNext w:val="0"/>
        <w:keepLines w:val="0"/>
        <w:pageBreakBefore w:val="0"/>
        <w:widowControl w:val="0"/>
        <w:numPr>
          <w:ilvl w:val="0"/>
          <w:numId w:val="8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实行标准化检修管理，编制检修作业指导书或文件包，对重大项目制定安全组织措施、技术措施及施工方案。</w:t>
      </w:r>
    </w:p>
    <w:p w14:paraId="7E24F068">
      <w:pPr>
        <w:keepNext w:val="0"/>
        <w:keepLines w:val="0"/>
        <w:pageBreakBefore w:val="0"/>
        <w:widowControl w:val="0"/>
        <w:numPr>
          <w:ilvl w:val="0"/>
          <w:numId w:val="8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按规定进行设备检查，做好设备检修、试验记录。严格执行工作票制度，落实各项安全措施。</w:t>
      </w:r>
    </w:p>
    <w:p w14:paraId="0EF43EEE">
      <w:pPr>
        <w:keepNext w:val="0"/>
        <w:keepLines w:val="0"/>
        <w:pageBreakBefore w:val="0"/>
        <w:widowControl w:val="0"/>
        <w:numPr>
          <w:ilvl w:val="0"/>
          <w:numId w:val="8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严格检修现场隔离和定置管理，检修现场应分区域管理，检修物品实行定臵管理。</w:t>
      </w:r>
    </w:p>
    <w:p w14:paraId="3AF8BCEC">
      <w:pPr>
        <w:keepNext w:val="0"/>
        <w:keepLines w:val="0"/>
        <w:pageBreakBefore w:val="0"/>
        <w:widowControl w:val="0"/>
        <w:numPr>
          <w:ilvl w:val="0"/>
          <w:numId w:val="8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严格工艺要求和质量标准，实行检修质量控制和监督三级验收制度，严格检修作业中停工待检点和见证点的检查签证。</w:t>
      </w:r>
    </w:p>
    <w:p w14:paraId="575F736B">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lang w:val="en-US" w:eastAsia="zh-CN"/>
        </w:rPr>
      </w:pPr>
      <w:bookmarkStart w:id="217" w:name="_Toc18654"/>
      <w:r>
        <w:rPr>
          <w:rFonts w:hint="eastAsia" w:ascii="宋体" w:hAnsi="宋体" w:eastAsia="宋体" w:cs="宋体"/>
          <w:lang w:val="en-US" w:eastAsia="zh-CN"/>
        </w:rPr>
        <w:t>6.3.4安全生产风险公告与标志标识对策措施</w:t>
      </w:r>
      <w:bookmarkEnd w:id="217"/>
    </w:p>
    <w:p w14:paraId="3B1C0DEC">
      <w:pPr>
        <w:keepNext w:val="0"/>
        <w:keepLines w:val="0"/>
        <w:pageBreakBefore w:val="0"/>
        <w:widowControl w:val="0"/>
        <w:numPr>
          <w:ilvl w:val="0"/>
          <w:numId w:val="8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企业应在醒目</w:t>
      </w:r>
      <w:r>
        <w:rPr>
          <w:rFonts w:hint="eastAsia" w:ascii="宋体" w:hAnsi="宋体" w:cs="宋体"/>
          <w:lang w:val="en-US" w:eastAsia="zh-CN"/>
        </w:rPr>
        <w:t>位置设置</w:t>
      </w:r>
      <w:r>
        <w:rPr>
          <w:rFonts w:hint="eastAsia" w:ascii="宋体" w:hAnsi="宋体" w:eastAsia="宋体" w:cs="宋体"/>
          <w:lang w:val="en-US" w:eastAsia="zh-CN"/>
        </w:rPr>
        <w:t>公告栏，在存在安全生产风险的岗位设置告知卡。</w:t>
      </w:r>
    </w:p>
    <w:p w14:paraId="6AB7777D">
      <w:pPr>
        <w:keepNext w:val="0"/>
        <w:keepLines w:val="0"/>
        <w:pageBreakBefore w:val="0"/>
        <w:widowControl w:val="0"/>
        <w:numPr>
          <w:ilvl w:val="0"/>
          <w:numId w:val="8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较大危险场所和设施设备上应</w:t>
      </w:r>
      <w:r>
        <w:rPr>
          <w:rFonts w:hint="eastAsia" w:ascii="宋体" w:hAnsi="宋体" w:cs="宋体"/>
          <w:lang w:val="en-US" w:eastAsia="zh-CN"/>
        </w:rPr>
        <w:t>设置</w:t>
      </w:r>
      <w:r>
        <w:rPr>
          <w:rFonts w:hint="eastAsia" w:ascii="宋体" w:hAnsi="宋体" w:eastAsia="宋体" w:cs="宋体"/>
          <w:lang w:val="en-US" w:eastAsia="zh-CN"/>
        </w:rPr>
        <w:t>明显标志，标明治理责任、期限及应急措施。</w:t>
      </w:r>
    </w:p>
    <w:p w14:paraId="0BEFEBB8">
      <w:pPr>
        <w:keepNext w:val="0"/>
        <w:keepLines w:val="0"/>
        <w:pageBreakBefore w:val="0"/>
        <w:widowControl w:val="0"/>
        <w:numPr>
          <w:ilvl w:val="0"/>
          <w:numId w:val="8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设备名称、编号应齐全、清晰、规范。</w:t>
      </w:r>
    </w:p>
    <w:p w14:paraId="3D6BCAD6">
      <w:pPr>
        <w:keepNext w:val="0"/>
        <w:keepLines w:val="0"/>
        <w:pageBreakBefore w:val="0"/>
        <w:widowControl w:val="0"/>
        <w:numPr>
          <w:ilvl w:val="0"/>
          <w:numId w:val="8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安全标志标识应齐全、规范，符合国家规定，满足有关安全设施配置标准要求。</w:t>
      </w:r>
    </w:p>
    <w:p w14:paraId="25D752C9">
      <w:pPr>
        <w:keepNext w:val="0"/>
        <w:keepLines w:val="0"/>
        <w:pageBreakBefore w:val="0"/>
        <w:widowControl w:val="0"/>
        <w:numPr>
          <w:ilvl w:val="0"/>
          <w:numId w:val="8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应急疏散指示标志和应急疏散场地标识应明显。</w:t>
      </w:r>
    </w:p>
    <w:p w14:paraId="737DF85C">
      <w:pPr>
        <w:rPr>
          <w:rFonts w:hint="eastAsia"/>
          <w:lang w:val="en-US" w:eastAsia="zh-CN"/>
        </w:rPr>
      </w:pPr>
      <w:r>
        <w:rPr>
          <w:rFonts w:hint="eastAsia"/>
          <w:lang w:val="en-US" w:eastAsia="zh-CN"/>
        </w:rPr>
        <w:br w:type="page"/>
      </w:r>
    </w:p>
    <w:p w14:paraId="2CA13E0A">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218" w:name="_Toc22755"/>
      <w:r>
        <w:rPr>
          <w:rFonts w:hint="eastAsia" w:ascii="宋体" w:hAnsi="宋体" w:eastAsia="宋体" w:cs="宋体"/>
          <w:b/>
          <w:bCs/>
          <w:kern w:val="2"/>
          <w:sz w:val="32"/>
          <w:szCs w:val="32"/>
          <w:lang w:val="en-US" w:eastAsia="zh-CN" w:bidi="ar-SA"/>
        </w:rPr>
        <w:t xml:space="preserve">第七章 </w:t>
      </w:r>
      <w:r>
        <w:rPr>
          <w:rFonts w:hint="eastAsia" w:ascii="宋体" w:hAnsi="宋体" w:cs="宋体"/>
          <w:b/>
          <w:bCs/>
          <w:kern w:val="2"/>
          <w:sz w:val="32"/>
          <w:szCs w:val="32"/>
          <w:lang w:val="en-US" w:eastAsia="zh-CN" w:bidi="ar-SA"/>
        </w:rPr>
        <w:t>安全设施验收评价</w:t>
      </w:r>
      <w:r>
        <w:rPr>
          <w:rFonts w:hint="eastAsia" w:ascii="宋体" w:hAnsi="宋体" w:eastAsia="宋体" w:cs="宋体"/>
          <w:b/>
          <w:bCs/>
          <w:kern w:val="2"/>
          <w:sz w:val="32"/>
          <w:szCs w:val="32"/>
          <w:lang w:val="en-US" w:eastAsia="zh-CN" w:bidi="ar-SA"/>
        </w:rPr>
        <w:t>结论</w:t>
      </w:r>
      <w:bookmarkEnd w:id="218"/>
    </w:p>
    <w:p w14:paraId="3665D40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lang w:val="en-US" w:eastAsia="zh-CN"/>
        </w:rPr>
      </w:pPr>
    </w:p>
    <w:p w14:paraId="4493771E">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lang w:val="en-US" w:eastAsia="zh-CN"/>
        </w:rPr>
      </w:pPr>
      <w:bookmarkStart w:id="219" w:name="_Toc29717"/>
      <w:r>
        <w:rPr>
          <w:rFonts w:hint="eastAsia" w:ascii="宋体" w:hAnsi="宋体" w:eastAsia="宋体" w:cs="宋体"/>
          <w:b/>
          <w:bCs/>
          <w:lang w:val="en-US" w:eastAsia="zh-CN"/>
        </w:rPr>
        <w:t>7.1 项目存在的主要危险、有害因素</w:t>
      </w:r>
      <w:bookmarkEnd w:id="219"/>
    </w:p>
    <w:p w14:paraId="4EDF5D01">
      <w:pPr>
        <w:keepNext w:val="0"/>
        <w:keepLines w:val="0"/>
        <w:pageBreakBefore w:val="0"/>
        <w:widowControl w:val="0"/>
        <w:numPr>
          <w:ilvl w:val="0"/>
          <w:numId w:val="8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华能澜沧江（沧源）新能源有限公司沧源永和华能20MW光伏</w:t>
      </w:r>
      <w:r>
        <w:rPr>
          <w:rFonts w:hint="eastAsia" w:ascii="宋体" w:hAnsi="宋体" w:cs="宋体"/>
          <w:lang w:val="en-US" w:eastAsia="zh-CN"/>
        </w:rPr>
        <w:t>发电站</w:t>
      </w:r>
      <w:r>
        <w:rPr>
          <w:rFonts w:hint="eastAsia" w:ascii="宋体" w:hAnsi="宋体" w:eastAsia="宋体" w:cs="宋体"/>
          <w:lang w:val="en-US" w:eastAsia="zh-CN"/>
        </w:rPr>
        <w:t>生产运营过程中涉及的主要危险、有害物质有六氟化硫（FS</w:t>
      </w:r>
      <w:r>
        <w:rPr>
          <w:rFonts w:hint="eastAsia" w:ascii="宋体" w:hAnsi="宋体" w:eastAsia="宋体" w:cs="宋体"/>
          <w:vertAlign w:val="subscript"/>
          <w:lang w:val="en-US" w:eastAsia="zh-CN"/>
        </w:rPr>
        <w:t>6</w:t>
      </w:r>
      <w:r>
        <w:rPr>
          <w:rFonts w:hint="eastAsia" w:ascii="宋体" w:hAnsi="宋体" w:eastAsia="宋体" w:cs="宋体"/>
          <w:lang w:val="en-US" w:eastAsia="zh-CN"/>
        </w:rPr>
        <w:t>）、变压器油、检维修使用的乙炔、氧气[压缩的]。</w:t>
      </w:r>
    </w:p>
    <w:p w14:paraId="5B47FF5D">
      <w:pPr>
        <w:keepNext w:val="0"/>
        <w:keepLines w:val="0"/>
        <w:pageBreakBefore w:val="0"/>
        <w:widowControl w:val="0"/>
        <w:numPr>
          <w:ilvl w:val="0"/>
          <w:numId w:val="88"/>
        </w:numPr>
        <w:kinsoku/>
        <w:wordWrap/>
        <w:overflowPunct/>
        <w:topLinePunct w:val="0"/>
        <w:autoSpaceDE/>
        <w:autoSpaceDN/>
        <w:bidi w:val="0"/>
        <w:adjustRightInd/>
        <w:snapToGrid/>
        <w:spacing w:line="500" w:lineRule="exact"/>
        <w:ind w:left="0" w:leftChars="0" w:firstLine="560" w:firstLineChars="200"/>
        <w:textAlignment w:val="auto"/>
        <w:rPr>
          <w:rFonts w:hint="default" w:ascii="Times New Roman" w:hAnsi="Times New Roman" w:cs="Times New Roman"/>
          <w:snapToGrid w:val="0"/>
          <w:color w:val="auto"/>
          <w:kern w:val="0"/>
          <w:sz w:val="28"/>
          <w:szCs w:val="28"/>
        </w:rPr>
      </w:pPr>
      <w:r>
        <w:rPr>
          <w:rFonts w:hint="eastAsia" w:ascii="宋体" w:hAnsi="宋体" w:eastAsia="宋体" w:cs="宋体"/>
          <w:sz w:val="28"/>
          <w:szCs w:val="28"/>
          <w:lang w:eastAsia="zh-CN"/>
        </w:rPr>
        <w:t>根据</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危险化学品目录(2022调整版)</w:t>
      </w:r>
      <w:r>
        <w:rPr>
          <w:rFonts w:hint="eastAsia" w:ascii="宋体" w:hAnsi="宋体" w:eastAsia="宋体" w:cs="宋体"/>
          <w:color w:val="000000" w:themeColor="text1"/>
          <w:sz w:val="28"/>
          <w:szCs w:val="28"/>
          <w:lang w:val="en-US" w:eastAsia="zh-CN"/>
          <w14:textFill>
            <w14:solidFill>
              <w14:schemeClr w14:val="tx1"/>
            </w14:solidFill>
          </w14:textFill>
        </w:rPr>
        <w:t>》(应急管理部等十部委联合公告，2022第8号调整，自2023年1月1日起施行)</w:t>
      </w:r>
      <w:r>
        <w:rPr>
          <w:rFonts w:hint="eastAsia" w:ascii="宋体" w:hAnsi="宋体" w:eastAsia="宋体" w:cs="宋体"/>
          <w:sz w:val="28"/>
          <w:szCs w:val="28"/>
          <w:lang w:eastAsia="zh-CN"/>
        </w:rPr>
        <w:t>判别，</w:t>
      </w:r>
      <w:r>
        <w:rPr>
          <w:rFonts w:hint="eastAsia" w:ascii="宋体" w:hAnsi="宋体" w:eastAsia="宋体" w:cs="宋体"/>
          <w:lang w:val="en-US" w:eastAsia="zh-CN"/>
        </w:rPr>
        <w:t>华能澜沧江（沧源）新能源有限公司沧源永和华能20MW光伏</w:t>
      </w:r>
      <w:r>
        <w:rPr>
          <w:rFonts w:hint="eastAsia" w:ascii="宋体" w:hAnsi="宋体" w:cs="宋体"/>
          <w:lang w:val="en-US" w:eastAsia="zh-CN"/>
        </w:rPr>
        <w:t>发电站</w:t>
      </w:r>
      <w:r>
        <w:rPr>
          <w:rFonts w:hint="eastAsia" w:ascii="宋体" w:hAnsi="宋体" w:eastAsia="宋体" w:cs="宋体"/>
          <w:sz w:val="28"/>
          <w:szCs w:val="28"/>
          <w:lang w:eastAsia="zh-CN"/>
        </w:rPr>
        <w:t>运营过程中，SF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断路器主材料SF</w:t>
      </w:r>
      <w:r>
        <w:rPr>
          <w:rFonts w:hint="eastAsia" w:ascii="宋体" w:hAnsi="宋体" w:eastAsia="宋体" w:cs="宋体"/>
          <w:sz w:val="28"/>
          <w:szCs w:val="28"/>
          <w:vertAlign w:val="subscript"/>
          <w:lang w:eastAsia="zh-CN"/>
        </w:rPr>
        <w:t>6</w:t>
      </w:r>
      <w:r>
        <w:rPr>
          <w:rFonts w:hint="eastAsia" w:ascii="宋体" w:hAnsi="宋体" w:eastAsia="宋体" w:cs="宋体"/>
          <w:sz w:val="28"/>
          <w:szCs w:val="28"/>
          <w:lang w:eastAsia="zh-CN"/>
        </w:rPr>
        <w:t>、检维修中涉及的氧气[压缩的]、乙炔属于危险化学品。</w:t>
      </w:r>
      <w:r>
        <w:rPr>
          <w:rFonts w:hint="default" w:ascii="Times New Roman" w:hAnsi="Times New Roman" w:cs="Times New Roman"/>
          <w:color w:val="auto"/>
          <w:sz w:val="28"/>
          <w:szCs w:val="28"/>
        </w:rPr>
        <w:t>本项目</w:t>
      </w:r>
      <w:r>
        <w:rPr>
          <w:rFonts w:hint="default" w:ascii="Times New Roman" w:hAnsi="Times New Roman" w:cs="Times New Roman"/>
          <w:snapToGrid w:val="0"/>
          <w:color w:val="auto"/>
          <w:kern w:val="0"/>
          <w:sz w:val="28"/>
          <w:szCs w:val="28"/>
        </w:rPr>
        <w:t>不涉及剧毒化学品、易制毒危险化学品、易制爆化学品</w:t>
      </w:r>
      <w:r>
        <w:rPr>
          <w:rFonts w:hint="eastAsia" w:ascii="Times New Roman" w:hAnsi="Times New Roman" w:cs="Times New Roman"/>
          <w:snapToGrid w:val="0"/>
          <w:color w:val="auto"/>
          <w:kern w:val="0"/>
          <w:sz w:val="28"/>
          <w:szCs w:val="28"/>
          <w:lang w:eastAsia="zh-CN"/>
        </w:rPr>
        <w:t>；</w:t>
      </w:r>
      <w:r>
        <w:rPr>
          <w:rFonts w:hint="eastAsia" w:ascii="Times New Roman" w:hAnsi="Times New Roman" w:cs="Times New Roman"/>
          <w:snapToGrid w:val="0"/>
          <w:color w:val="auto"/>
          <w:kern w:val="0"/>
          <w:sz w:val="28"/>
          <w:szCs w:val="28"/>
          <w:lang w:val="en-US" w:eastAsia="zh-CN"/>
        </w:rPr>
        <w:t>检修少量使用的乙炔属于</w:t>
      </w:r>
      <w:r>
        <w:rPr>
          <w:rFonts w:hint="default" w:ascii="Times New Roman" w:hAnsi="Times New Roman" w:cs="Times New Roman"/>
          <w:snapToGrid w:val="0"/>
          <w:color w:val="auto"/>
          <w:kern w:val="0"/>
          <w:sz w:val="28"/>
          <w:szCs w:val="28"/>
        </w:rPr>
        <w:t>重点监管的危险化学品。</w:t>
      </w:r>
    </w:p>
    <w:p w14:paraId="4B6EE6AF">
      <w:pPr>
        <w:keepNext w:val="0"/>
        <w:keepLines w:val="0"/>
        <w:pageBreakBefore w:val="0"/>
        <w:widowControl w:val="0"/>
        <w:numPr>
          <w:ilvl w:val="0"/>
          <w:numId w:val="8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snapToGrid w:val="0"/>
          <w:color w:val="auto"/>
          <w:kern w:val="0"/>
          <w:sz w:val="28"/>
          <w:szCs w:val="28"/>
          <w:lang w:eastAsia="zh-CN"/>
        </w:rPr>
      </w:pPr>
      <w:r>
        <w:rPr>
          <w:rFonts w:hint="eastAsia" w:ascii="Times New Roman" w:hAnsi="Times New Roman" w:cs="Times New Roman"/>
          <w:snapToGrid w:val="0"/>
          <w:color w:val="auto"/>
          <w:kern w:val="0"/>
          <w:sz w:val="28"/>
          <w:szCs w:val="28"/>
          <w:lang w:eastAsia="zh-CN"/>
        </w:rPr>
        <w:t>在生产过程中的危险、有害因素主要有触电、火灾、高处坠落、物体打击、起重伤害、机械伤害、坍塌、车辆伤害、爆炸、淹溺、中毒和窒息、灼烫、其他伤害（噪声</w:t>
      </w:r>
      <w:r>
        <w:rPr>
          <w:rFonts w:hint="eastAsia" w:ascii="宋体" w:hAnsi="宋体" w:eastAsia="宋体" w:cs="宋体"/>
          <w:snapToGrid w:val="0"/>
          <w:color w:val="auto"/>
          <w:kern w:val="0"/>
          <w:sz w:val="28"/>
          <w:szCs w:val="28"/>
          <w:lang w:eastAsia="zh-CN"/>
        </w:rPr>
        <w:t>、高低温、</w:t>
      </w:r>
      <w:r>
        <w:rPr>
          <w:rFonts w:hint="eastAsia" w:ascii="宋体" w:hAnsi="宋体" w:eastAsia="宋体" w:cs="宋体"/>
          <w:snapToGrid w:val="0"/>
          <w:color w:val="auto"/>
          <w:kern w:val="0"/>
          <w:sz w:val="28"/>
          <w:szCs w:val="28"/>
          <w:lang w:val="en-US" w:eastAsia="zh-CN"/>
        </w:rPr>
        <w:t>工频电磁场、</w:t>
      </w:r>
      <w:r>
        <w:rPr>
          <w:rFonts w:hint="eastAsia" w:ascii="宋体" w:hAnsi="宋体" w:eastAsia="宋体" w:cs="宋体"/>
          <w:snapToGrid w:val="0"/>
          <w:color w:val="auto"/>
          <w:kern w:val="0"/>
          <w:sz w:val="28"/>
          <w:szCs w:val="28"/>
          <w:lang w:eastAsia="zh-CN"/>
        </w:rPr>
        <w:t>热斑效应、孤岛效应、污闪）、</w:t>
      </w:r>
      <w:r>
        <w:rPr>
          <w:rFonts w:hint="eastAsia" w:ascii="宋体" w:hAnsi="宋体" w:eastAsia="宋体" w:cs="宋体"/>
          <w:snapToGrid w:val="0"/>
          <w:color w:val="auto"/>
          <w:kern w:val="0"/>
          <w:sz w:val="28"/>
          <w:szCs w:val="28"/>
          <w:lang w:val="en-US" w:eastAsia="zh-CN"/>
        </w:rPr>
        <w:t>气象灾害（强风、雷电、积雪、冰雹、霜、雾）</w:t>
      </w:r>
      <w:r>
        <w:rPr>
          <w:rFonts w:hint="eastAsia" w:ascii="宋体" w:hAnsi="宋体" w:eastAsia="宋体" w:cs="宋体"/>
          <w:snapToGrid w:val="0"/>
          <w:color w:val="auto"/>
          <w:kern w:val="0"/>
          <w:sz w:val="28"/>
          <w:szCs w:val="28"/>
          <w:lang w:eastAsia="zh-CN"/>
        </w:rPr>
        <w:t>等。项目主要危险、有害因素</w:t>
      </w:r>
      <w:r>
        <w:rPr>
          <w:rFonts w:hint="eastAsia" w:ascii="宋体" w:hAnsi="宋体" w:cs="宋体"/>
          <w:snapToGrid w:val="0"/>
          <w:color w:val="auto"/>
          <w:kern w:val="0"/>
          <w:sz w:val="28"/>
          <w:szCs w:val="28"/>
          <w:lang w:val="en-US" w:eastAsia="zh-CN"/>
        </w:rPr>
        <w:t>及</w:t>
      </w:r>
      <w:r>
        <w:rPr>
          <w:rFonts w:hint="eastAsia" w:ascii="宋体" w:hAnsi="宋体" w:eastAsia="宋体" w:cs="宋体"/>
          <w:snapToGrid w:val="0"/>
          <w:color w:val="auto"/>
          <w:kern w:val="0"/>
          <w:sz w:val="28"/>
          <w:szCs w:val="28"/>
          <w:lang w:val="en-US" w:eastAsia="zh-CN"/>
        </w:rPr>
        <w:t>存在</w:t>
      </w:r>
      <w:r>
        <w:rPr>
          <w:rFonts w:hint="eastAsia" w:ascii="宋体" w:hAnsi="宋体" w:cs="宋体"/>
          <w:snapToGrid w:val="0"/>
          <w:color w:val="auto"/>
          <w:kern w:val="0"/>
          <w:sz w:val="28"/>
          <w:szCs w:val="28"/>
          <w:lang w:val="en-US" w:eastAsia="zh-CN"/>
        </w:rPr>
        <w:t>场所</w:t>
      </w:r>
      <w:r>
        <w:rPr>
          <w:rFonts w:hint="eastAsia" w:ascii="宋体" w:hAnsi="宋体" w:eastAsia="宋体" w:cs="宋体"/>
          <w:snapToGrid w:val="0"/>
          <w:color w:val="auto"/>
          <w:kern w:val="0"/>
          <w:sz w:val="28"/>
          <w:szCs w:val="28"/>
          <w:lang w:eastAsia="zh-CN"/>
        </w:rPr>
        <w:t>见表7.1-1。</w:t>
      </w:r>
    </w:p>
    <w:p w14:paraId="620DB72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ascii="宋体" w:hAnsi="宋体" w:eastAsia="宋体" w:cs="宋体"/>
          <w:sz w:val="24"/>
          <w:szCs w:val="24"/>
        </w:rPr>
      </w:pPr>
      <w:r>
        <w:rPr>
          <w:rFonts w:hint="eastAsia" w:ascii="宋体" w:hAnsi="宋体" w:eastAsia="宋体" w:cs="宋体"/>
          <w:spacing w:val="-1"/>
          <w:sz w:val="24"/>
          <w:szCs w:val="24"/>
        </w:rPr>
        <w:t>表</w:t>
      </w:r>
      <w:r>
        <w:rPr>
          <w:rFonts w:hint="eastAsia" w:ascii="宋体" w:hAnsi="宋体" w:eastAsia="宋体" w:cs="宋体"/>
          <w:spacing w:val="-1"/>
          <w:sz w:val="24"/>
          <w:szCs w:val="24"/>
          <w:lang w:val="en-US" w:eastAsia="zh-CN"/>
        </w:rPr>
        <w:t>7.1-1</w:t>
      </w:r>
      <w:r>
        <w:rPr>
          <w:rFonts w:hint="eastAsia" w:ascii="宋体" w:hAnsi="宋体" w:eastAsia="宋体" w:cs="宋体"/>
          <w:spacing w:val="-1"/>
          <w:sz w:val="24"/>
          <w:szCs w:val="24"/>
        </w:rPr>
        <w:t>主要危</w:t>
      </w:r>
      <w:r>
        <w:rPr>
          <w:rFonts w:ascii="宋体" w:hAnsi="宋体" w:eastAsia="宋体" w:cs="宋体"/>
          <w:spacing w:val="-1"/>
          <w:sz w:val="24"/>
          <w:szCs w:val="24"/>
        </w:rPr>
        <w:t>险、有害因素分布表</w:t>
      </w:r>
    </w:p>
    <w:p w14:paraId="1004E2E0">
      <w:pPr>
        <w:spacing w:line="20" w:lineRule="exact"/>
      </w:pPr>
    </w:p>
    <w:tbl>
      <w:tblPr>
        <w:tblStyle w:val="16"/>
        <w:tblW w:w="502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5"/>
        <w:gridCol w:w="672"/>
        <w:gridCol w:w="597"/>
        <w:gridCol w:w="1568"/>
        <w:gridCol w:w="5541"/>
      </w:tblGrid>
      <w:tr w14:paraId="1394E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blHeader/>
        </w:trPr>
        <w:tc>
          <w:tcPr>
            <w:tcW w:w="463" w:type="pct"/>
            <w:vAlign w:val="center"/>
          </w:tcPr>
          <w:p w14:paraId="01A50FC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14:textOutline w14:w="3795" w14:cap="sq" w14:cmpd="sng">
                  <w14:solidFill>
                    <w14:srgbClr w14:val="000000"/>
                  </w14:solidFill>
                  <w14:prstDash w14:val="solid"/>
                  <w14:bevel/>
                </w14:textOutline>
              </w:rPr>
              <w:t>序号</w:t>
            </w:r>
          </w:p>
        </w:tc>
        <w:tc>
          <w:tcPr>
            <w:tcW w:w="1536" w:type="pct"/>
            <w:gridSpan w:val="3"/>
            <w:vAlign w:val="center"/>
          </w:tcPr>
          <w:p w14:paraId="6F47340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14:textOutline w14:w="3795" w14:cap="sq" w14:cmpd="sng">
                  <w14:solidFill>
                    <w14:srgbClr w14:val="000000"/>
                  </w14:solidFill>
                  <w14:prstDash w14:val="solid"/>
                  <w14:bevel/>
                </w14:textOutline>
              </w:rPr>
              <w:t>危险、有害因素</w:t>
            </w:r>
          </w:p>
        </w:tc>
        <w:tc>
          <w:tcPr>
            <w:tcW w:w="3000" w:type="pct"/>
            <w:vAlign w:val="center"/>
          </w:tcPr>
          <w:p w14:paraId="6A114A4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14:textOutline w14:w="3795" w14:cap="sq" w14:cmpd="sng">
                  <w14:solidFill>
                    <w14:srgbClr w14:val="000000"/>
                  </w14:solidFill>
                  <w14:prstDash w14:val="solid"/>
                  <w14:bevel/>
                </w14:textOutline>
              </w:rPr>
              <w:t>存在场所</w:t>
            </w:r>
          </w:p>
        </w:tc>
      </w:tr>
      <w:tr w14:paraId="6AF88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99F82A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536" w:type="pct"/>
            <w:gridSpan w:val="3"/>
            <w:vAlign w:val="center"/>
          </w:tcPr>
          <w:p w14:paraId="5F80753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触电</w:t>
            </w:r>
          </w:p>
        </w:tc>
        <w:tc>
          <w:tcPr>
            <w:tcW w:w="3000" w:type="pct"/>
            <w:vAlign w:val="center"/>
          </w:tcPr>
          <w:p w14:paraId="37CEF94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全场电气设备区</w:t>
            </w:r>
          </w:p>
        </w:tc>
      </w:tr>
      <w:tr w14:paraId="05DC4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EFCD94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1536" w:type="pct"/>
            <w:gridSpan w:val="3"/>
            <w:vAlign w:val="center"/>
          </w:tcPr>
          <w:p w14:paraId="3D43E08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火灾</w:t>
            </w:r>
          </w:p>
        </w:tc>
        <w:tc>
          <w:tcPr>
            <w:tcW w:w="3000" w:type="pct"/>
            <w:vAlign w:val="center"/>
          </w:tcPr>
          <w:p w14:paraId="14C3C93B">
            <w:pPr>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宋体" w:hAnsi="宋体" w:eastAsia="宋体" w:cs="宋体"/>
                <w:sz w:val="24"/>
                <w:szCs w:val="24"/>
              </w:rPr>
            </w:pPr>
            <w:r>
              <w:rPr>
                <w:rFonts w:hint="eastAsia" w:ascii="宋体" w:hAnsi="宋体" w:eastAsia="宋体" w:cs="宋体"/>
                <w:spacing w:val="9"/>
                <w:sz w:val="24"/>
                <w:szCs w:val="24"/>
              </w:rPr>
              <w:t>场区内使用电缆的场所、箱式变电站、建筑物等</w:t>
            </w:r>
            <w:r>
              <w:rPr>
                <w:rFonts w:hint="eastAsia" w:ascii="宋体" w:hAnsi="宋体" w:cs="宋体"/>
                <w:spacing w:val="9"/>
                <w:sz w:val="24"/>
                <w:szCs w:val="24"/>
                <w:lang w:eastAsia="zh-CN"/>
              </w:rPr>
              <w:t>检维修</w:t>
            </w:r>
            <w:r>
              <w:rPr>
                <w:rFonts w:hint="eastAsia" w:ascii="宋体" w:hAnsi="宋体" w:eastAsia="宋体" w:cs="宋体"/>
                <w:spacing w:val="9"/>
                <w:sz w:val="24"/>
                <w:szCs w:val="24"/>
              </w:rPr>
              <w:t>现场</w:t>
            </w:r>
          </w:p>
        </w:tc>
      </w:tr>
      <w:tr w14:paraId="7D4692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AE51D7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1536" w:type="pct"/>
            <w:gridSpan w:val="3"/>
            <w:vAlign w:val="center"/>
          </w:tcPr>
          <w:p w14:paraId="6C48720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高处坠落</w:t>
            </w:r>
          </w:p>
        </w:tc>
        <w:tc>
          <w:tcPr>
            <w:tcW w:w="3000" w:type="pct"/>
            <w:vAlign w:val="center"/>
          </w:tcPr>
          <w:p w14:paraId="335F02E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1B11F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05AEB58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4</w:t>
            </w:r>
          </w:p>
        </w:tc>
        <w:tc>
          <w:tcPr>
            <w:tcW w:w="1536" w:type="pct"/>
            <w:gridSpan w:val="3"/>
            <w:vAlign w:val="center"/>
          </w:tcPr>
          <w:p w14:paraId="663A4C9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物体打击</w:t>
            </w:r>
          </w:p>
        </w:tc>
        <w:tc>
          <w:tcPr>
            <w:tcW w:w="3000" w:type="pct"/>
            <w:vAlign w:val="center"/>
          </w:tcPr>
          <w:p w14:paraId="70FFBAC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0E3404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3B7DFA1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1536" w:type="pct"/>
            <w:gridSpan w:val="3"/>
            <w:vAlign w:val="center"/>
          </w:tcPr>
          <w:p w14:paraId="3333BD0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起重伤害</w:t>
            </w:r>
          </w:p>
        </w:tc>
        <w:tc>
          <w:tcPr>
            <w:tcW w:w="3000" w:type="pct"/>
            <w:vAlign w:val="center"/>
          </w:tcPr>
          <w:p w14:paraId="3884477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检修过程</w:t>
            </w:r>
          </w:p>
        </w:tc>
      </w:tr>
      <w:tr w14:paraId="023BBC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3D68FC0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6</w:t>
            </w:r>
          </w:p>
        </w:tc>
        <w:tc>
          <w:tcPr>
            <w:tcW w:w="1536" w:type="pct"/>
            <w:gridSpan w:val="3"/>
            <w:vAlign w:val="center"/>
          </w:tcPr>
          <w:p w14:paraId="64F2D81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机械伤害</w:t>
            </w:r>
          </w:p>
        </w:tc>
        <w:tc>
          <w:tcPr>
            <w:tcW w:w="3000" w:type="pct"/>
            <w:vAlign w:val="center"/>
          </w:tcPr>
          <w:p w14:paraId="5BE9125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cs="宋体"/>
                <w:spacing w:val="9"/>
                <w:sz w:val="24"/>
                <w:szCs w:val="24"/>
                <w:lang w:eastAsia="zh-CN"/>
              </w:rPr>
              <w:t>检维修</w:t>
            </w:r>
            <w:r>
              <w:rPr>
                <w:rFonts w:hint="eastAsia" w:ascii="宋体" w:hAnsi="宋体" w:eastAsia="宋体" w:cs="宋体"/>
                <w:spacing w:val="9"/>
                <w:sz w:val="24"/>
                <w:szCs w:val="24"/>
              </w:rPr>
              <w:t>现场、生活水泵运转、机械通风扇等</w:t>
            </w:r>
          </w:p>
        </w:tc>
      </w:tr>
      <w:tr w14:paraId="401DC3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39DA649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7</w:t>
            </w:r>
          </w:p>
        </w:tc>
        <w:tc>
          <w:tcPr>
            <w:tcW w:w="1536" w:type="pct"/>
            <w:gridSpan w:val="3"/>
            <w:vAlign w:val="center"/>
          </w:tcPr>
          <w:p w14:paraId="6E25334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坍塌</w:t>
            </w:r>
          </w:p>
        </w:tc>
        <w:tc>
          <w:tcPr>
            <w:tcW w:w="3000" w:type="pct"/>
            <w:vAlign w:val="center"/>
          </w:tcPr>
          <w:p w14:paraId="7F95E6C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光伏区、基坑</w:t>
            </w:r>
            <w:r>
              <w:rPr>
                <w:rFonts w:hint="eastAsia" w:ascii="宋体" w:hAnsi="宋体" w:cs="宋体"/>
                <w:spacing w:val="9"/>
                <w:sz w:val="24"/>
                <w:szCs w:val="24"/>
                <w:lang w:val="en-US" w:eastAsia="zh-CN"/>
              </w:rPr>
              <w:t>边坡</w:t>
            </w:r>
            <w:r>
              <w:rPr>
                <w:rFonts w:hint="eastAsia" w:ascii="宋体" w:hAnsi="宋体" w:eastAsia="宋体" w:cs="宋体"/>
                <w:spacing w:val="9"/>
                <w:sz w:val="24"/>
                <w:szCs w:val="24"/>
              </w:rPr>
              <w:t>、建（构）筑物</w:t>
            </w:r>
          </w:p>
        </w:tc>
      </w:tr>
      <w:tr w14:paraId="701CB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0FF54A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8</w:t>
            </w:r>
          </w:p>
        </w:tc>
        <w:tc>
          <w:tcPr>
            <w:tcW w:w="1536" w:type="pct"/>
            <w:gridSpan w:val="3"/>
            <w:vAlign w:val="center"/>
          </w:tcPr>
          <w:p w14:paraId="0A78A8B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车辆伤害</w:t>
            </w:r>
          </w:p>
        </w:tc>
        <w:tc>
          <w:tcPr>
            <w:tcW w:w="3000" w:type="pct"/>
            <w:vAlign w:val="center"/>
          </w:tcPr>
          <w:p w14:paraId="2A975CC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lang w:eastAsia="zh-CN"/>
              </w:rPr>
            </w:pPr>
            <w:r>
              <w:rPr>
                <w:rFonts w:hint="eastAsia" w:ascii="宋体" w:hAnsi="宋体" w:eastAsia="宋体" w:cs="宋体"/>
                <w:spacing w:val="8"/>
                <w:sz w:val="24"/>
                <w:szCs w:val="24"/>
              </w:rPr>
              <w:t>车辆运输设备、</w:t>
            </w:r>
            <w:r>
              <w:rPr>
                <w:rFonts w:hint="eastAsia" w:ascii="宋体" w:hAnsi="宋体" w:cs="宋体"/>
                <w:spacing w:val="8"/>
                <w:sz w:val="24"/>
                <w:szCs w:val="24"/>
                <w:lang w:eastAsia="zh-CN"/>
              </w:rPr>
              <w:t>公路巡检等</w:t>
            </w:r>
          </w:p>
        </w:tc>
      </w:tr>
      <w:tr w14:paraId="7D008C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0CA6494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z w:val="24"/>
                <w:szCs w:val="24"/>
              </w:rPr>
              <w:t>9</w:t>
            </w:r>
          </w:p>
        </w:tc>
        <w:tc>
          <w:tcPr>
            <w:tcW w:w="1536" w:type="pct"/>
            <w:gridSpan w:val="3"/>
            <w:vAlign w:val="center"/>
          </w:tcPr>
          <w:p w14:paraId="00C92C8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爆炸</w:t>
            </w:r>
          </w:p>
        </w:tc>
        <w:tc>
          <w:tcPr>
            <w:tcW w:w="3000" w:type="pct"/>
            <w:vAlign w:val="center"/>
          </w:tcPr>
          <w:p w14:paraId="6A8EF532">
            <w:pPr>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宋体" w:hAnsi="宋体" w:eastAsia="宋体" w:cs="宋体"/>
                <w:sz w:val="24"/>
                <w:szCs w:val="24"/>
              </w:rPr>
            </w:pPr>
            <w:r>
              <w:rPr>
                <w:rFonts w:hint="eastAsia" w:ascii="宋体" w:hAnsi="宋体" w:eastAsia="宋体" w:cs="宋体"/>
                <w:spacing w:val="9"/>
                <w:sz w:val="24"/>
                <w:szCs w:val="24"/>
              </w:rPr>
              <w:t>公用工程灭火器、变压器、检维修施工使用的氧气、乙炔等</w:t>
            </w:r>
          </w:p>
        </w:tc>
      </w:tr>
      <w:tr w14:paraId="1DFEE5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3895C73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10</w:t>
            </w:r>
          </w:p>
        </w:tc>
        <w:tc>
          <w:tcPr>
            <w:tcW w:w="1536" w:type="pct"/>
            <w:gridSpan w:val="3"/>
            <w:vAlign w:val="center"/>
          </w:tcPr>
          <w:p w14:paraId="29A8551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淹溺</w:t>
            </w:r>
          </w:p>
        </w:tc>
        <w:tc>
          <w:tcPr>
            <w:tcW w:w="3000" w:type="pct"/>
            <w:vAlign w:val="center"/>
          </w:tcPr>
          <w:p w14:paraId="3D9C350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cs="宋体"/>
                <w:spacing w:val="9"/>
                <w:sz w:val="24"/>
                <w:szCs w:val="24"/>
                <w:lang w:eastAsia="zh-CN"/>
              </w:rPr>
              <w:t>消防水池</w:t>
            </w:r>
            <w:r>
              <w:rPr>
                <w:rFonts w:hint="eastAsia" w:ascii="宋体" w:hAnsi="宋体" w:eastAsia="宋体" w:cs="宋体"/>
                <w:spacing w:val="9"/>
                <w:sz w:val="24"/>
                <w:szCs w:val="24"/>
              </w:rPr>
              <w:t>、化粪池等</w:t>
            </w:r>
          </w:p>
        </w:tc>
      </w:tr>
      <w:tr w14:paraId="5BD8EE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4A4CCFE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11</w:t>
            </w:r>
          </w:p>
        </w:tc>
        <w:tc>
          <w:tcPr>
            <w:tcW w:w="1536" w:type="pct"/>
            <w:gridSpan w:val="3"/>
            <w:vAlign w:val="center"/>
          </w:tcPr>
          <w:p w14:paraId="2442C0B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宋体" w:hAnsi="宋体" w:eastAsia="宋体" w:cs="宋体"/>
                <w:spacing w:val="5"/>
                <w:sz w:val="24"/>
                <w:szCs w:val="24"/>
                <w:lang w:val="en-US" w:eastAsia="zh-CN"/>
              </w:rPr>
            </w:pPr>
            <w:r>
              <w:rPr>
                <w:rFonts w:hint="eastAsia" w:ascii="宋体" w:hAnsi="宋体" w:cs="宋体"/>
                <w:spacing w:val="5"/>
                <w:sz w:val="24"/>
                <w:szCs w:val="24"/>
                <w:lang w:val="en-US" w:eastAsia="zh-CN"/>
              </w:rPr>
              <w:t>中毒和窒息</w:t>
            </w:r>
          </w:p>
        </w:tc>
        <w:tc>
          <w:tcPr>
            <w:tcW w:w="3000" w:type="pct"/>
            <w:vAlign w:val="center"/>
          </w:tcPr>
          <w:p w14:paraId="530A38D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9"/>
                <w:sz w:val="24"/>
                <w:szCs w:val="24"/>
                <w:lang w:eastAsia="zh-CN"/>
              </w:rPr>
            </w:pPr>
            <w:r>
              <w:rPr>
                <w:rFonts w:hint="eastAsia" w:ascii="宋体" w:hAnsi="宋体" w:eastAsia="宋体" w:cs="宋体"/>
                <w:spacing w:val="9"/>
                <w:sz w:val="24"/>
                <w:szCs w:val="24"/>
              </w:rPr>
              <w:t>高压配电装置六氟化硫使用场所、化粪池</w:t>
            </w:r>
            <w:r>
              <w:rPr>
                <w:rFonts w:hint="eastAsia" w:ascii="宋体" w:hAnsi="宋体" w:eastAsia="宋体" w:cs="宋体"/>
                <w:spacing w:val="9"/>
                <w:sz w:val="24"/>
                <w:szCs w:val="24"/>
                <w:lang w:eastAsia="zh-CN"/>
              </w:rPr>
              <w:t>等</w:t>
            </w:r>
          </w:p>
        </w:tc>
      </w:tr>
      <w:tr w14:paraId="6F958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6BD201D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12</w:t>
            </w:r>
          </w:p>
        </w:tc>
        <w:tc>
          <w:tcPr>
            <w:tcW w:w="1536" w:type="pct"/>
            <w:gridSpan w:val="3"/>
            <w:vAlign w:val="center"/>
          </w:tcPr>
          <w:p w14:paraId="490509E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灼烫</w:t>
            </w:r>
          </w:p>
        </w:tc>
        <w:tc>
          <w:tcPr>
            <w:tcW w:w="3000" w:type="pct"/>
            <w:vAlign w:val="center"/>
          </w:tcPr>
          <w:p w14:paraId="304C0A52">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7"/>
                <w:sz w:val="24"/>
                <w:szCs w:val="24"/>
                <w:lang w:eastAsia="zh-CN"/>
              </w:rPr>
              <w:t>检维修现场高温表面</w:t>
            </w:r>
          </w:p>
        </w:tc>
      </w:tr>
      <w:tr w14:paraId="4D0A9B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Merge w:val="restart"/>
            <w:tcBorders>
              <w:bottom w:val="nil"/>
            </w:tcBorders>
            <w:vAlign w:val="center"/>
          </w:tcPr>
          <w:p w14:paraId="0258CF2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13</w:t>
            </w:r>
          </w:p>
        </w:tc>
        <w:tc>
          <w:tcPr>
            <w:tcW w:w="364" w:type="pct"/>
            <w:vMerge w:val="restart"/>
            <w:tcBorders>
              <w:bottom w:val="nil"/>
            </w:tcBorders>
            <w:vAlign w:val="center"/>
          </w:tcPr>
          <w:p w14:paraId="3A0D2ACA">
            <w:pPr>
              <w:keepNext w:val="0"/>
              <w:keepLines w:val="0"/>
              <w:pageBreakBefore w:val="0"/>
              <w:widowControl w:val="0"/>
              <w:kinsoku/>
              <w:wordWrap/>
              <w:overflowPunct/>
              <w:topLinePunct w:val="0"/>
              <w:autoSpaceDE/>
              <w:autoSpaceDN/>
              <w:bidi w:val="0"/>
              <w:adjustRightInd/>
              <w:snapToGrid/>
              <w:spacing w:line="240" w:lineRule="auto"/>
              <w:ind w:left="0" w:right="124"/>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其它伤害</w:t>
            </w:r>
          </w:p>
        </w:tc>
        <w:tc>
          <w:tcPr>
            <w:tcW w:w="1172" w:type="pct"/>
            <w:gridSpan w:val="2"/>
            <w:vAlign w:val="center"/>
          </w:tcPr>
          <w:p w14:paraId="761826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孤岛效应</w:t>
            </w:r>
          </w:p>
        </w:tc>
        <w:tc>
          <w:tcPr>
            <w:tcW w:w="3000" w:type="pct"/>
            <w:vAlign w:val="center"/>
          </w:tcPr>
          <w:p w14:paraId="7A4A459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4C9A3D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Merge w:val="continue"/>
            <w:tcBorders>
              <w:top w:val="nil"/>
              <w:bottom w:val="nil"/>
            </w:tcBorders>
            <w:vAlign w:val="center"/>
          </w:tcPr>
          <w:p w14:paraId="7CA9833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4646809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1172" w:type="pct"/>
            <w:gridSpan w:val="2"/>
            <w:vAlign w:val="center"/>
          </w:tcPr>
          <w:p w14:paraId="1312579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热斑效应</w:t>
            </w:r>
          </w:p>
        </w:tc>
        <w:tc>
          <w:tcPr>
            <w:tcW w:w="3000" w:type="pct"/>
            <w:vAlign w:val="center"/>
          </w:tcPr>
          <w:p w14:paraId="64EB1B0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76D77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Merge w:val="continue"/>
            <w:tcBorders>
              <w:top w:val="nil"/>
              <w:bottom w:val="nil"/>
            </w:tcBorders>
            <w:vAlign w:val="center"/>
          </w:tcPr>
          <w:p w14:paraId="2770E3C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44BF398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1172" w:type="pct"/>
            <w:gridSpan w:val="2"/>
            <w:vAlign w:val="center"/>
          </w:tcPr>
          <w:p w14:paraId="0CBC23E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逆变器故障</w:t>
            </w:r>
          </w:p>
        </w:tc>
        <w:tc>
          <w:tcPr>
            <w:tcW w:w="3000" w:type="pct"/>
            <w:vAlign w:val="center"/>
          </w:tcPr>
          <w:p w14:paraId="3D7CE90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逆变器</w:t>
            </w:r>
          </w:p>
        </w:tc>
      </w:tr>
      <w:tr w14:paraId="0C25B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Merge w:val="continue"/>
            <w:tcBorders>
              <w:top w:val="nil"/>
              <w:bottom w:val="nil"/>
            </w:tcBorders>
            <w:vAlign w:val="center"/>
          </w:tcPr>
          <w:p w14:paraId="473336F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bottom w:val="nil"/>
            </w:tcBorders>
            <w:vAlign w:val="center"/>
          </w:tcPr>
          <w:p w14:paraId="58F7D94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1172" w:type="pct"/>
            <w:gridSpan w:val="2"/>
            <w:vAlign w:val="center"/>
          </w:tcPr>
          <w:p w14:paraId="190689A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谐波影响</w:t>
            </w:r>
          </w:p>
        </w:tc>
        <w:tc>
          <w:tcPr>
            <w:tcW w:w="3000" w:type="pct"/>
            <w:vAlign w:val="center"/>
          </w:tcPr>
          <w:p w14:paraId="2AF19AE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太阳光伏电池组件</w:t>
            </w:r>
          </w:p>
        </w:tc>
      </w:tr>
      <w:tr w14:paraId="77FA72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Merge w:val="continue"/>
            <w:tcBorders>
              <w:top w:val="nil"/>
            </w:tcBorders>
            <w:vAlign w:val="center"/>
          </w:tcPr>
          <w:p w14:paraId="2217E98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364" w:type="pct"/>
            <w:vMerge w:val="continue"/>
            <w:tcBorders>
              <w:top w:val="nil"/>
            </w:tcBorders>
            <w:vAlign w:val="center"/>
          </w:tcPr>
          <w:p w14:paraId="23D6A59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1172" w:type="pct"/>
            <w:gridSpan w:val="2"/>
            <w:vAlign w:val="center"/>
          </w:tcPr>
          <w:p w14:paraId="4159D90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污闪</w:t>
            </w:r>
          </w:p>
        </w:tc>
        <w:tc>
          <w:tcPr>
            <w:tcW w:w="3000" w:type="pct"/>
            <w:vAlign w:val="center"/>
          </w:tcPr>
          <w:p w14:paraId="7E80533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开关站内室外电气设备等</w:t>
            </w:r>
          </w:p>
        </w:tc>
      </w:tr>
      <w:tr w14:paraId="14E9D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6695F33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14</w:t>
            </w:r>
          </w:p>
        </w:tc>
        <w:tc>
          <w:tcPr>
            <w:tcW w:w="1536" w:type="pct"/>
            <w:gridSpan w:val="3"/>
            <w:vAlign w:val="center"/>
          </w:tcPr>
          <w:p w14:paraId="481DFD5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高、低温</w:t>
            </w:r>
          </w:p>
        </w:tc>
        <w:tc>
          <w:tcPr>
            <w:tcW w:w="3000" w:type="pct"/>
            <w:vAlign w:val="center"/>
          </w:tcPr>
          <w:p w14:paraId="6302A24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夏季室外作业、冬季</w:t>
            </w:r>
          </w:p>
        </w:tc>
      </w:tr>
      <w:tr w14:paraId="5C8FF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315C8A9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15</w:t>
            </w:r>
          </w:p>
        </w:tc>
        <w:tc>
          <w:tcPr>
            <w:tcW w:w="1536" w:type="pct"/>
            <w:gridSpan w:val="3"/>
            <w:vAlign w:val="center"/>
          </w:tcPr>
          <w:p w14:paraId="3DCE8F2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噪声</w:t>
            </w:r>
          </w:p>
        </w:tc>
        <w:tc>
          <w:tcPr>
            <w:tcW w:w="3000" w:type="pct"/>
            <w:vAlign w:val="center"/>
          </w:tcPr>
          <w:p w14:paraId="00C2AEE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各类机械设备运行、电气设备磁场中及其他场所</w:t>
            </w:r>
          </w:p>
        </w:tc>
      </w:tr>
      <w:tr w14:paraId="73CF23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5302959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16</w:t>
            </w:r>
          </w:p>
        </w:tc>
        <w:tc>
          <w:tcPr>
            <w:tcW w:w="1536" w:type="pct"/>
            <w:gridSpan w:val="3"/>
            <w:vAlign w:val="center"/>
          </w:tcPr>
          <w:p w14:paraId="48FC206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lang w:eastAsia="zh-CN"/>
              </w:rPr>
            </w:pPr>
            <w:r>
              <w:rPr>
                <w:rFonts w:hint="eastAsia" w:ascii="宋体" w:hAnsi="宋体" w:cs="宋体"/>
                <w:spacing w:val="6"/>
                <w:sz w:val="24"/>
                <w:szCs w:val="24"/>
                <w:lang w:eastAsia="zh-CN"/>
              </w:rPr>
              <w:t>工频电磁场</w:t>
            </w:r>
          </w:p>
        </w:tc>
        <w:tc>
          <w:tcPr>
            <w:tcW w:w="3000" w:type="pct"/>
            <w:vAlign w:val="center"/>
          </w:tcPr>
          <w:p w14:paraId="2E5FA68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变压器等区域等</w:t>
            </w:r>
          </w:p>
        </w:tc>
      </w:tr>
      <w:tr w14:paraId="58549F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77C564A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17</w:t>
            </w:r>
          </w:p>
        </w:tc>
        <w:tc>
          <w:tcPr>
            <w:tcW w:w="687" w:type="pct"/>
            <w:gridSpan w:val="2"/>
            <w:vMerge w:val="restart"/>
            <w:vAlign w:val="center"/>
          </w:tcPr>
          <w:p w14:paraId="260BB17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气象灾害</w:t>
            </w:r>
          </w:p>
        </w:tc>
        <w:tc>
          <w:tcPr>
            <w:tcW w:w="849" w:type="pct"/>
            <w:vAlign w:val="center"/>
          </w:tcPr>
          <w:p w14:paraId="3029318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强风</w:t>
            </w:r>
          </w:p>
        </w:tc>
        <w:tc>
          <w:tcPr>
            <w:tcW w:w="3000" w:type="pct"/>
            <w:vAlign w:val="center"/>
          </w:tcPr>
          <w:p w14:paraId="22ADC3B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春季光伏支架</w:t>
            </w:r>
          </w:p>
        </w:tc>
      </w:tr>
      <w:tr w14:paraId="0FF28D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BFDEC7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18</w:t>
            </w:r>
          </w:p>
        </w:tc>
        <w:tc>
          <w:tcPr>
            <w:tcW w:w="687" w:type="pct"/>
            <w:gridSpan w:val="2"/>
            <w:vMerge w:val="continue"/>
            <w:vAlign w:val="center"/>
          </w:tcPr>
          <w:p w14:paraId="36124C3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49" w:type="pct"/>
            <w:vAlign w:val="center"/>
          </w:tcPr>
          <w:p w14:paraId="4000DF2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雷电</w:t>
            </w:r>
          </w:p>
        </w:tc>
        <w:tc>
          <w:tcPr>
            <w:tcW w:w="3000" w:type="pct"/>
            <w:vAlign w:val="center"/>
          </w:tcPr>
          <w:p w14:paraId="7AC54DF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雷电季节光伏发电系统和输电线路</w:t>
            </w:r>
          </w:p>
        </w:tc>
      </w:tr>
      <w:tr w14:paraId="713B9F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C1A0EA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8"/>
                <w:sz w:val="24"/>
                <w:szCs w:val="24"/>
              </w:rPr>
              <w:t>19</w:t>
            </w:r>
          </w:p>
        </w:tc>
        <w:tc>
          <w:tcPr>
            <w:tcW w:w="687" w:type="pct"/>
            <w:gridSpan w:val="2"/>
            <w:vMerge w:val="continue"/>
            <w:vAlign w:val="center"/>
          </w:tcPr>
          <w:p w14:paraId="2E4BD63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49" w:type="pct"/>
            <w:vAlign w:val="center"/>
          </w:tcPr>
          <w:p w14:paraId="513FC84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积雪</w:t>
            </w:r>
          </w:p>
        </w:tc>
        <w:tc>
          <w:tcPr>
            <w:tcW w:w="3000" w:type="pct"/>
            <w:vAlign w:val="center"/>
          </w:tcPr>
          <w:p w14:paraId="3C5670A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冬季太阳能电池板</w:t>
            </w:r>
          </w:p>
        </w:tc>
      </w:tr>
      <w:tr w14:paraId="008D73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14686922">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20</w:t>
            </w:r>
          </w:p>
        </w:tc>
        <w:tc>
          <w:tcPr>
            <w:tcW w:w="687" w:type="pct"/>
            <w:gridSpan w:val="2"/>
            <w:vMerge w:val="continue"/>
            <w:vAlign w:val="center"/>
          </w:tcPr>
          <w:p w14:paraId="53EF221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49" w:type="pct"/>
            <w:vAlign w:val="center"/>
          </w:tcPr>
          <w:p w14:paraId="1B8DF16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冰雹</w:t>
            </w:r>
          </w:p>
        </w:tc>
        <w:tc>
          <w:tcPr>
            <w:tcW w:w="3000" w:type="pct"/>
            <w:vAlign w:val="center"/>
          </w:tcPr>
          <w:p w14:paraId="2A54845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夏季太阳能电池板</w:t>
            </w:r>
          </w:p>
        </w:tc>
      </w:tr>
      <w:tr w14:paraId="1E9AC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63" w:type="pct"/>
            <w:vAlign w:val="center"/>
          </w:tcPr>
          <w:p w14:paraId="4F8CFB4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宋体" w:hAnsi="宋体" w:eastAsia="宋体" w:cs="宋体"/>
                <w:spacing w:val="2"/>
                <w:sz w:val="24"/>
                <w:szCs w:val="24"/>
                <w:lang w:val="en-US" w:eastAsia="zh-CN"/>
              </w:rPr>
            </w:pPr>
            <w:r>
              <w:rPr>
                <w:rFonts w:hint="eastAsia" w:ascii="宋体" w:hAnsi="宋体" w:cs="宋体"/>
                <w:spacing w:val="2"/>
                <w:sz w:val="24"/>
                <w:szCs w:val="24"/>
                <w:lang w:val="en-US" w:eastAsia="zh-CN"/>
              </w:rPr>
              <w:t>21</w:t>
            </w:r>
          </w:p>
        </w:tc>
        <w:tc>
          <w:tcPr>
            <w:tcW w:w="687" w:type="pct"/>
            <w:gridSpan w:val="2"/>
            <w:vMerge w:val="continue"/>
            <w:vAlign w:val="center"/>
          </w:tcPr>
          <w:p w14:paraId="5B64C08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z w:val="24"/>
                <w:szCs w:val="24"/>
              </w:rPr>
            </w:pPr>
          </w:p>
        </w:tc>
        <w:tc>
          <w:tcPr>
            <w:tcW w:w="849" w:type="pct"/>
            <w:vAlign w:val="center"/>
          </w:tcPr>
          <w:p w14:paraId="6E4797A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4"/>
                <w:sz w:val="24"/>
                <w:szCs w:val="24"/>
              </w:rPr>
            </w:pPr>
            <w:r>
              <w:rPr>
                <w:rFonts w:hint="eastAsia" w:ascii="宋体" w:hAnsi="宋体" w:eastAsia="宋体" w:cs="宋体"/>
                <w:spacing w:val="4"/>
                <w:sz w:val="24"/>
                <w:szCs w:val="24"/>
              </w:rPr>
              <w:t>霜、雾</w:t>
            </w:r>
          </w:p>
        </w:tc>
        <w:tc>
          <w:tcPr>
            <w:tcW w:w="3000" w:type="pct"/>
            <w:vAlign w:val="center"/>
          </w:tcPr>
          <w:p w14:paraId="44D1074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太阳能电池板</w:t>
            </w:r>
          </w:p>
        </w:tc>
      </w:tr>
    </w:tbl>
    <w:p w14:paraId="6A5EB35B">
      <w:pPr>
        <w:keepNext w:val="0"/>
        <w:keepLines w:val="0"/>
        <w:pageBreakBefore w:val="0"/>
        <w:widowControl w:val="0"/>
        <w:numPr>
          <w:ilvl w:val="0"/>
          <w:numId w:val="8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s="宋体"/>
          <w:sz w:val="28"/>
          <w:szCs w:val="28"/>
          <w:lang w:eastAsia="zh-CN"/>
        </w:rPr>
      </w:pPr>
      <w:r>
        <w:rPr>
          <w:rFonts w:hint="eastAsia" w:ascii="宋体" w:hAnsi="宋体" w:cs="宋体"/>
          <w:sz w:val="28"/>
          <w:szCs w:val="28"/>
          <w:lang w:eastAsia="zh-CN"/>
        </w:rPr>
        <w:t>根据《危险化学品重大危险源辨识》（GB18218-2018），该项目不构成危险化学品重大危险源。</w:t>
      </w:r>
    </w:p>
    <w:p w14:paraId="10DE9213">
      <w:pPr>
        <w:keepNext w:val="0"/>
        <w:keepLines w:val="0"/>
        <w:pageBreakBefore w:val="0"/>
        <w:widowControl w:val="0"/>
        <w:numPr>
          <w:ilvl w:val="0"/>
          <w:numId w:val="88"/>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企业生产工艺不属于重点监管的危险化工工艺，不属于淘汰落后的生产工艺，生产现场未使用淘汰落后设备。</w:t>
      </w:r>
    </w:p>
    <w:p w14:paraId="21C3E8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lang w:val="en-US" w:eastAsia="zh-CN"/>
        </w:rPr>
      </w:pPr>
    </w:p>
    <w:p w14:paraId="53FA7C0E">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eastAsia" w:ascii="宋体" w:hAnsi="宋体" w:eastAsia="宋体" w:cs="宋体"/>
          <w:b/>
          <w:bCs/>
          <w:lang w:val="en-US" w:eastAsia="zh-CN"/>
        </w:rPr>
      </w:pPr>
      <w:bookmarkStart w:id="220" w:name="_Toc555"/>
      <w:r>
        <w:rPr>
          <w:rFonts w:hint="eastAsia" w:ascii="宋体" w:hAnsi="宋体" w:eastAsia="宋体" w:cs="宋体"/>
          <w:b/>
          <w:bCs/>
          <w:lang w:val="en-US" w:eastAsia="zh-CN"/>
        </w:rPr>
        <w:t>7.2 各评价单元结论</w:t>
      </w:r>
      <w:bookmarkEnd w:id="220"/>
    </w:p>
    <w:p w14:paraId="2CE9DA5A">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1" w:name="_Toc13464"/>
      <w:r>
        <w:rPr>
          <w:rFonts w:hint="eastAsia" w:ascii="宋体" w:hAnsi="宋体" w:eastAsia="宋体" w:cs="宋体"/>
          <w:b/>
          <w:bCs/>
          <w:lang w:val="en-US" w:eastAsia="zh-CN"/>
        </w:rPr>
        <w:t>7.2.1</w:t>
      </w:r>
      <w:r>
        <w:rPr>
          <w:rFonts w:hint="eastAsia" w:ascii="宋体" w:hAnsi="宋体" w:eastAsia="宋体" w:cs="宋体"/>
          <w:b/>
          <w:bCs/>
          <w:sz w:val="28"/>
          <w:szCs w:val="28"/>
          <w:lang w:val="en-US" w:eastAsia="zh-CN"/>
        </w:rPr>
        <w:t>法律法规符合性单元</w:t>
      </w:r>
      <w:bookmarkEnd w:id="221"/>
    </w:p>
    <w:p w14:paraId="260898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lang w:val="en-US" w:eastAsia="zh-CN"/>
        </w:rPr>
        <w:t>该项目生产工艺为国家鼓励类项目，项目进行了立项备案，并按照“三同时”程序实施建设</w:t>
      </w:r>
      <w:r>
        <w:rPr>
          <w:rFonts w:hint="eastAsia" w:ascii="宋体" w:hAnsi="宋体" w:cs="宋体"/>
          <w:lang w:val="en-US" w:eastAsia="zh-CN"/>
        </w:rPr>
        <w:t>。</w:t>
      </w:r>
    </w:p>
    <w:p w14:paraId="66F199F6">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2" w:name="_Toc21559"/>
      <w:r>
        <w:rPr>
          <w:rFonts w:hint="eastAsia" w:ascii="宋体" w:hAnsi="宋体" w:eastAsia="宋体" w:cs="宋体"/>
          <w:b/>
          <w:bCs/>
          <w:sz w:val="28"/>
          <w:szCs w:val="28"/>
          <w:lang w:val="en-US" w:eastAsia="zh-CN"/>
        </w:rPr>
        <w:t>7.2.2场址选址、总平面布置单元</w:t>
      </w:r>
      <w:bookmarkEnd w:id="222"/>
    </w:p>
    <w:p w14:paraId="6E69A7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sz w:val="28"/>
          <w:szCs w:val="28"/>
        </w:rPr>
        <w:t>该项目属于国家鼓励类能源项目</w:t>
      </w:r>
      <w:r>
        <w:rPr>
          <w:rFonts w:hint="eastAsia" w:ascii="宋体" w:hAnsi="宋体" w:cs="宋体"/>
          <w:sz w:val="28"/>
          <w:szCs w:val="28"/>
          <w:lang w:eastAsia="zh-CN"/>
        </w:rPr>
        <w:t>，项目选址符合相关法律、法规、标准和规范的要求。</w:t>
      </w:r>
      <w:r>
        <w:rPr>
          <w:rFonts w:hint="eastAsia" w:ascii="宋体" w:hAnsi="宋体" w:eastAsia="宋体" w:cs="宋体"/>
          <w:b w:val="0"/>
          <w:bCs w:val="0"/>
          <w:color w:val="auto"/>
          <w:sz w:val="28"/>
          <w:szCs w:val="28"/>
          <w:lang w:val="en-US" w:eastAsia="zh-CN"/>
        </w:rPr>
        <w:t>开关站结合现场地形，采用平坡式布置，将生活区</w:t>
      </w:r>
      <w:r>
        <w:rPr>
          <w:rFonts w:hint="eastAsia" w:ascii="宋体" w:hAnsi="宋体" w:cs="宋体"/>
          <w:b w:val="0"/>
          <w:bCs w:val="0"/>
          <w:color w:val="auto"/>
          <w:sz w:val="28"/>
          <w:szCs w:val="28"/>
          <w:lang w:val="en-US" w:eastAsia="zh-CN"/>
        </w:rPr>
        <w:t>与</w:t>
      </w:r>
      <w:r>
        <w:rPr>
          <w:rFonts w:hint="eastAsia" w:ascii="宋体" w:hAnsi="宋体" w:eastAsia="宋体" w:cs="宋体"/>
          <w:b w:val="0"/>
          <w:bCs w:val="0"/>
          <w:color w:val="auto"/>
          <w:sz w:val="28"/>
          <w:szCs w:val="28"/>
          <w:lang w:val="en-US" w:eastAsia="zh-CN"/>
        </w:rPr>
        <w:t>配电装置区</w:t>
      </w:r>
      <w:r>
        <w:rPr>
          <w:rFonts w:hint="eastAsia" w:ascii="宋体" w:hAnsi="宋体" w:cs="宋体"/>
          <w:b w:val="0"/>
          <w:bCs w:val="0"/>
          <w:color w:val="auto"/>
          <w:sz w:val="28"/>
          <w:szCs w:val="28"/>
          <w:lang w:val="en-US" w:eastAsia="zh-CN"/>
        </w:rPr>
        <w:t>分开布置</w:t>
      </w:r>
      <w:r>
        <w:rPr>
          <w:rFonts w:hint="eastAsia" w:ascii="宋体" w:hAnsi="宋体" w:eastAsia="宋体" w:cs="宋体"/>
          <w:b w:val="0"/>
          <w:bCs w:val="0"/>
          <w:color w:val="auto"/>
          <w:sz w:val="28"/>
          <w:szCs w:val="28"/>
          <w:lang w:val="en-US" w:eastAsia="zh-CN"/>
        </w:rPr>
        <w:t>，生活区与配电装置区以及储能装置区采用环形消防车道连接，消防车道满足消防及通行需要，现有场地尺寸满足开关站布置需要。进站道路从站区西侧引进开关站，配电装置区内主运输通道和生活区内环形车道宽度</w:t>
      </w:r>
      <w:r>
        <w:rPr>
          <w:rFonts w:hint="eastAsia" w:ascii="宋体" w:hAnsi="宋体" w:cs="宋体"/>
          <w:b w:val="0"/>
          <w:bCs w:val="0"/>
          <w:color w:val="auto"/>
          <w:sz w:val="28"/>
          <w:szCs w:val="28"/>
          <w:lang w:val="en-US" w:eastAsia="zh-CN"/>
        </w:rPr>
        <w:t>满足要求</w:t>
      </w:r>
      <w:r>
        <w:rPr>
          <w:rFonts w:hint="eastAsia" w:ascii="宋体" w:hAnsi="宋体" w:eastAsia="宋体" w:cs="宋体"/>
          <w:b w:val="0"/>
          <w:bCs w:val="0"/>
          <w:color w:val="auto"/>
          <w:sz w:val="28"/>
          <w:szCs w:val="28"/>
          <w:lang w:val="en-US" w:eastAsia="zh-CN"/>
        </w:rPr>
        <w:t>，消防救援车辆能抵达站内任一区域进行消防扑救，</w:t>
      </w:r>
      <w:r>
        <w:rPr>
          <w:rFonts w:hint="eastAsia" w:ascii="宋体" w:hAnsi="宋体" w:cs="宋体"/>
          <w:b w:val="0"/>
          <w:bCs w:val="0"/>
          <w:color w:val="auto"/>
          <w:sz w:val="28"/>
          <w:szCs w:val="28"/>
          <w:lang w:val="en-US" w:eastAsia="zh-CN"/>
        </w:rPr>
        <w:t>并</w:t>
      </w:r>
      <w:r>
        <w:rPr>
          <w:rFonts w:hint="eastAsia" w:ascii="宋体" w:hAnsi="宋体" w:eastAsia="宋体" w:cs="宋体"/>
          <w:b w:val="0"/>
          <w:bCs w:val="0"/>
          <w:color w:val="auto"/>
          <w:sz w:val="28"/>
          <w:szCs w:val="28"/>
          <w:lang w:val="en-US" w:eastAsia="zh-CN"/>
        </w:rPr>
        <w:t>留有足够的检修场地。</w:t>
      </w:r>
    </w:p>
    <w:p w14:paraId="47184285">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3" w:name="_Toc16342"/>
      <w:r>
        <w:rPr>
          <w:rFonts w:hint="eastAsia" w:ascii="宋体" w:hAnsi="宋体" w:eastAsia="宋体" w:cs="宋体"/>
          <w:b/>
          <w:bCs/>
          <w:sz w:val="28"/>
          <w:szCs w:val="28"/>
          <w:lang w:val="en-US" w:eastAsia="zh-CN"/>
        </w:rPr>
        <w:t>7.2.3主要建（构）筑物单元</w:t>
      </w:r>
      <w:bookmarkEnd w:id="223"/>
    </w:p>
    <w:p w14:paraId="0599C3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项目升压站主要建（构）筑物、光伏区建筑符合相关法律、法规、标准和规范的要求。</w:t>
      </w:r>
    </w:p>
    <w:p w14:paraId="5EE1C2E0">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4" w:name="_Toc23517"/>
      <w:r>
        <w:rPr>
          <w:rFonts w:hint="eastAsia" w:ascii="宋体" w:hAnsi="宋体" w:eastAsia="宋体" w:cs="宋体"/>
          <w:b/>
          <w:bCs/>
          <w:sz w:val="28"/>
          <w:szCs w:val="28"/>
          <w:lang w:val="en-US" w:eastAsia="zh-CN"/>
        </w:rPr>
        <w:t>7.2.4光伏发电设备及其系统单元</w:t>
      </w:r>
      <w:bookmarkEnd w:id="224"/>
    </w:p>
    <w:p w14:paraId="1F917F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val="0"/>
          <w:bCs w:val="0"/>
          <w:sz w:val="28"/>
          <w:szCs w:val="28"/>
          <w:lang w:val="en-US" w:eastAsia="zh-CN"/>
        </w:rPr>
      </w:pPr>
      <w:r>
        <w:rPr>
          <w:rFonts w:hint="eastAsia" w:ascii="宋体" w:hAnsi="宋体" w:cs="宋体"/>
          <w:lang w:val="en-US" w:eastAsia="zh-CN"/>
        </w:rPr>
        <w:t>项目光伏发电设备的选用、光伏支架设计安装、集电线路敷设等符合相关法律、法规、标准和规范的要求。</w:t>
      </w:r>
    </w:p>
    <w:p w14:paraId="3E0610E8">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5" w:name="_Toc17880"/>
      <w:r>
        <w:rPr>
          <w:rFonts w:hint="eastAsia" w:ascii="宋体" w:hAnsi="宋体" w:eastAsia="宋体" w:cs="宋体"/>
          <w:b/>
          <w:bCs/>
          <w:sz w:val="28"/>
          <w:szCs w:val="28"/>
          <w:lang w:val="en-US" w:eastAsia="zh-CN"/>
        </w:rPr>
        <w:t>7.2.5电气设备及其系统单元</w:t>
      </w:r>
      <w:bookmarkEnd w:id="225"/>
    </w:p>
    <w:p w14:paraId="13ADB8E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lang w:val="en-US" w:eastAsia="zh-CN"/>
        </w:rPr>
        <w:t>该项目变压器、电力电缆及配电装置、电气二次设备及系统的选型与安装</w:t>
      </w:r>
      <w:r>
        <w:rPr>
          <w:rFonts w:hint="eastAsia" w:ascii="宋体" w:hAnsi="宋体" w:cs="宋体"/>
          <w:lang w:val="en-US" w:eastAsia="zh-CN"/>
        </w:rPr>
        <w:t>等符合相关法律、法规、标准和规范的要求。</w:t>
      </w:r>
    </w:p>
    <w:p w14:paraId="1BC1F531">
      <w:pPr>
        <w:keepNext w:val="0"/>
        <w:keepLines w:val="0"/>
        <w:pageBreakBefore w:val="0"/>
        <w:widowControl w:val="0"/>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6" w:name="_Toc1508"/>
      <w:r>
        <w:rPr>
          <w:rFonts w:hint="eastAsia" w:ascii="宋体" w:hAnsi="宋体" w:eastAsia="宋体" w:cs="宋体"/>
          <w:b/>
          <w:bCs/>
          <w:sz w:val="28"/>
          <w:szCs w:val="28"/>
          <w:lang w:val="en-US" w:eastAsia="zh-CN"/>
        </w:rPr>
        <w:t>7.2.6公用工程单元</w:t>
      </w:r>
      <w:bookmarkEnd w:id="226"/>
    </w:p>
    <w:p w14:paraId="4144BC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val="0"/>
          <w:bCs w:val="0"/>
          <w:sz w:val="28"/>
          <w:szCs w:val="28"/>
          <w:lang w:val="en-US" w:eastAsia="zh-CN"/>
        </w:rPr>
      </w:pPr>
      <w:r>
        <w:rPr>
          <w:rFonts w:hint="default" w:ascii="宋体" w:hAnsi="宋体" w:eastAsia="宋体" w:cs="宋体"/>
          <w:lang w:val="en-US" w:eastAsia="zh-CN"/>
        </w:rPr>
        <w:t>本项目给排水系统、消防系统、</w:t>
      </w:r>
      <w:r>
        <w:rPr>
          <w:rFonts w:hint="eastAsia" w:ascii="宋体" w:hAnsi="宋体" w:eastAsia="宋体" w:cs="宋体"/>
          <w:lang w:val="en-US" w:eastAsia="zh-CN"/>
        </w:rPr>
        <w:t>防雷及接地系统</w:t>
      </w:r>
      <w:r>
        <w:rPr>
          <w:rFonts w:hint="default" w:ascii="宋体" w:hAnsi="宋体" w:eastAsia="宋体" w:cs="宋体"/>
          <w:lang w:val="en-US" w:eastAsia="zh-CN"/>
        </w:rPr>
        <w:t>、通风及防排烟系统</w:t>
      </w:r>
      <w:r>
        <w:rPr>
          <w:rFonts w:hint="eastAsia" w:ascii="宋体" w:hAnsi="宋体" w:cs="宋体"/>
          <w:lang w:val="en-US" w:eastAsia="zh-CN"/>
        </w:rPr>
        <w:t>等</w:t>
      </w:r>
      <w:r>
        <w:rPr>
          <w:rFonts w:hint="default" w:ascii="宋体" w:hAnsi="宋体" w:eastAsia="宋体" w:cs="宋体"/>
          <w:lang w:val="en-US" w:eastAsia="zh-CN"/>
        </w:rPr>
        <w:t>公用工程设施评价分析均符合相关法律、法规、标准和规范的要求。</w:t>
      </w:r>
    </w:p>
    <w:p w14:paraId="1F5D76C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7" w:name="_Toc25396"/>
      <w:r>
        <w:rPr>
          <w:rFonts w:hint="eastAsia" w:ascii="宋体" w:hAnsi="宋体" w:eastAsia="宋体" w:cs="宋体"/>
          <w:b/>
          <w:bCs/>
          <w:sz w:val="28"/>
          <w:szCs w:val="28"/>
          <w:lang w:val="en-US" w:eastAsia="zh-CN"/>
        </w:rPr>
        <w:t>7.2.7常规防护及作业环境单元</w:t>
      </w:r>
      <w:bookmarkEnd w:id="227"/>
    </w:p>
    <w:p w14:paraId="3BD404C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default" w:ascii="Times New Roman" w:hAnsi="Times New Roman" w:eastAsia="宋体" w:cs="Times New Roman"/>
          <w:color w:val="auto"/>
          <w:sz w:val="28"/>
          <w:szCs w:val="28"/>
          <w:lang w:val="zh-CN"/>
        </w:rPr>
        <w:t>企业的</w:t>
      </w:r>
      <w:r>
        <w:rPr>
          <w:rFonts w:hint="default" w:ascii="Times New Roman" w:hAnsi="Times New Roman" w:eastAsia="宋体" w:cs="Times New Roman"/>
          <w:color w:val="auto"/>
          <w:sz w:val="28"/>
          <w:szCs w:val="28"/>
          <w:lang w:val="en-US" w:eastAsia="zh-CN"/>
        </w:rPr>
        <w:t>常规安全防护</w:t>
      </w:r>
      <w:r>
        <w:rPr>
          <w:rFonts w:hint="eastAsia" w:ascii="Times New Roman" w:hAnsi="Times New Roman" w:eastAsia="宋体" w:cs="Times New Roman"/>
          <w:color w:val="auto"/>
          <w:sz w:val="28"/>
          <w:szCs w:val="28"/>
          <w:lang w:val="en-US" w:eastAsia="zh-CN"/>
        </w:rPr>
        <w:t>设施</w:t>
      </w:r>
      <w:r>
        <w:rPr>
          <w:rFonts w:hint="default" w:ascii="Times New Roman" w:hAnsi="Times New Roman" w:eastAsia="宋体" w:cs="Times New Roman"/>
          <w:color w:val="auto"/>
          <w:sz w:val="28"/>
          <w:szCs w:val="28"/>
          <w:lang w:val="zh-CN"/>
        </w:rPr>
        <w:t>符合《生产设备安全卫生设计总则》（</w:t>
      </w:r>
      <w:r>
        <w:rPr>
          <w:rFonts w:hint="eastAsia" w:ascii="Times New Roman" w:hAnsi="Times New Roman" w:cs="Times New Roman"/>
          <w:color w:val="auto"/>
          <w:sz w:val="28"/>
          <w:szCs w:val="28"/>
          <w:lang w:val="zh-CN"/>
        </w:rPr>
        <w:t>GB5083-2023</w:t>
      </w:r>
      <w:r>
        <w:rPr>
          <w:rFonts w:hint="default" w:ascii="Times New Roman" w:hAnsi="Times New Roman" w:eastAsia="宋体" w:cs="Times New Roman"/>
          <w:color w:val="auto"/>
          <w:sz w:val="28"/>
          <w:szCs w:val="28"/>
          <w:lang w:val="zh-CN"/>
        </w:rPr>
        <w:t>）</w:t>
      </w:r>
      <w:r>
        <w:rPr>
          <w:rFonts w:hint="default" w:ascii="Times New Roman" w:hAnsi="Times New Roman" w:eastAsia="宋体" w:cs="Times New Roman"/>
          <w:color w:val="auto"/>
          <w:sz w:val="28"/>
          <w:szCs w:val="28"/>
          <w:lang w:val="zh-CN" w:eastAsia="zh-CN"/>
        </w:rPr>
        <w:t>、《生产过程安全卫生要求总则》（GB/T12801-2008）</w:t>
      </w:r>
      <w:r>
        <w:rPr>
          <w:rFonts w:hint="eastAsia" w:ascii="Times New Roman" w:hAnsi="Times New Roman" w:cs="Times New Roman"/>
          <w:color w:val="auto"/>
          <w:sz w:val="28"/>
          <w:szCs w:val="28"/>
          <w:lang w:val="zh-CN" w:eastAsia="zh-CN"/>
        </w:rPr>
        <w:t>、</w:t>
      </w:r>
      <w:r>
        <w:rPr>
          <w:rFonts w:hint="default" w:ascii="Times New Roman" w:hAnsi="Times New Roman" w:eastAsia="宋体" w:cs="Times New Roman"/>
          <w:color w:val="auto"/>
          <w:sz w:val="28"/>
          <w:szCs w:val="28"/>
          <w:lang w:val="zh-CN"/>
        </w:rPr>
        <w:t>《机械安全 防护装置固定式和活动式防护装置的设计与制造一般要求》（GB</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zh-CN"/>
        </w:rPr>
        <w:t>T8196-2018）</w:t>
      </w:r>
      <w:r>
        <w:rPr>
          <w:rFonts w:hint="eastAsia" w:ascii="Times New Roman" w:hAnsi="Times New Roman" w:cs="Times New Roman"/>
          <w:color w:val="auto"/>
          <w:sz w:val="28"/>
          <w:szCs w:val="28"/>
          <w:lang w:val="en-US" w:eastAsia="zh-CN"/>
        </w:rPr>
        <w:t>等</w:t>
      </w:r>
      <w:r>
        <w:rPr>
          <w:rFonts w:hint="default" w:ascii="Times New Roman" w:hAnsi="Times New Roman" w:eastAsia="宋体" w:cs="Times New Roman"/>
          <w:color w:val="auto"/>
          <w:sz w:val="28"/>
          <w:szCs w:val="28"/>
          <w:lang w:val="zh-CN"/>
        </w:rPr>
        <w:t>相关要求。</w:t>
      </w:r>
    </w:p>
    <w:p w14:paraId="284EA310">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8" w:name="_Toc27804"/>
      <w:r>
        <w:rPr>
          <w:rFonts w:hint="eastAsia" w:ascii="宋体" w:hAnsi="宋体" w:eastAsia="宋体" w:cs="宋体"/>
          <w:b/>
          <w:bCs/>
          <w:sz w:val="28"/>
          <w:szCs w:val="28"/>
          <w:lang w:val="en-US" w:eastAsia="zh-CN"/>
        </w:rPr>
        <w:t>7.2.8安全管理单元</w:t>
      </w:r>
      <w:bookmarkEnd w:id="228"/>
    </w:p>
    <w:p w14:paraId="2042252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lang w:val="en-US" w:eastAsia="zh-CN"/>
        </w:rPr>
        <w:t>项目安全管理机构健全，建立了各种安全生产管理制度，岗位责任制，安全操作规程，安全管理人员及特种作业人员均持证上岗，制定有应急救援预案，组织员工对预案进行演，按要求提取安全生产费用并投入使用，为员工购买工伤保险。企业的安全管理符合《中华人民共和国安全生产法》（国家主席令第88号）、《云南省安全生产条例》（云南省第十二届人民代表大会常务委员会公告第（63）号修订，2018年1月1日施行）、《生产安全事故应急预案管理办法》（应急管理部令第2号）和《云南省人民政府关于印发云南省生产经营单位安全生产主体责任规定的通知》（云政规〔2022〕4号）等相关法规要求。</w:t>
      </w:r>
    </w:p>
    <w:p w14:paraId="6104236A">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sz w:val="28"/>
          <w:szCs w:val="28"/>
          <w:lang w:val="en-US" w:eastAsia="zh-CN"/>
        </w:rPr>
      </w:pPr>
      <w:bookmarkStart w:id="229" w:name="_Toc16817"/>
      <w:r>
        <w:rPr>
          <w:rFonts w:hint="eastAsia" w:ascii="宋体" w:hAnsi="宋体" w:eastAsia="宋体" w:cs="宋体"/>
          <w:b/>
          <w:bCs/>
          <w:sz w:val="28"/>
          <w:szCs w:val="28"/>
          <w:lang w:val="en-US" w:eastAsia="zh-CN"/>
        </w:rPr>
        <w:t>7.2.9安全设施设计防范落实情况单元</w:t>
      </w:r>
      <w:bookmarkEnd w:id="229"/>
    </w:p>
    <w:p w14:paraId="4B7F529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企业已按照《</w:t>
      </w:r>
      <w:r>
        <w:rPr>
          <w:rFonts w:hint="eastAsia" w:ascii="宋体" w:hAnsi="宋体" w:eastAsia="宋体" w:cs="宋体"/>
          <w:sz w:val="28"/>
          <w:szCs w:val="28"/>
        </w:rPr>
        <w:t>华能澜沧江（沧源）新能源有限公司</w:t>
      </w:r>
      <w:r>
        <w:rPr>
          <w:rFonts w:hint="eastAsia" w:ascii="宋体" w:hAnsi="宋体" w:eastAsia="宋体" w:cs="宋体"/>
          <w:sz w:val="28"/>
          <w:szCs w:val="28"/>
          <w:lang w:eastAsia="zh-CN"/>
        </w:rPr>
        <w:t>沧源永和华能20MW光伏发电项目</w:t>
      </w:r>
      <w:r>
        <w:rPr>
          <w:rFonts w:hint="eastAsia" w:ascii="宋体" w:hAnsi="宋体" w:eastAsia="宋体" w:cs="宋体"/>
          <w:b w:val="0"/>
          <w:bCs w:val="0"/>
          <w:sz w:val="28"/>
          <w:szCs w:val="28"/>
          <w:lang w:val="en-US" w:eastAsia="zh-CN"/>
        </w:rPr>
        <w:t>安全设施设计》建设相应的安全设施，并建立完善了相应安全管理措施。</w:t>
      </w:r>
    </w:p>
    <w:p w14:paraId="16D7A7DF">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lang w:val="en-US" w:eastAsia="zh-CN"/>
        </w:rPr>
      </w:pPr>
    </w:p>
    <w:p w14:paraId="65F83716">
      <w:pPr>
        <w:keepNext w:val="0"/>
        <w:keepLines w:val="0"/>
        <w:pageBreakBefore w:val="0"/>
        <w:widowControl w:val="0"/>
        <w:kinsoku/>
        <w:wordWrap/>
        <w:overflowPunct/>
        <w:topLinePunct w:val="0"/>
        <w:autoSpaceDE/>
        <w:autoSpaceDN/>
        <w:bidi w:val="0"/>
        <w:adjustRightInd/>
        <w:snapToGrid/>
        <w:spacing w:line="500" w:lineRule="exact"/>
        <w:textAlignment w:val="auto"/>
        <w:outlineLvl w:val="1"/>
        <w:rPr>
          <w:rFonts w:hint="default" w:ascii="宋体" w:hAnsi="宋体" w:eastAsia="宋体" w:cs="宋体"/>
          <w:b/>
          <w:bCs/>
          <w:lang w:val="en-US" w:eastAsia="zh-CN"/>
        </w:rPr>
      </w:pPr>
      <w:bookmarkStart w:id="230" w:name="_Toc13708"/>
      <w:r>
        <w:rPr>
          <w:rFonts w:hint="eastAsia" w:ascii="宋体" w:hAnsi="宋体" w:eastAsia="宋体" w:cs="宋体"/>
          <w:b/>
          <w:bCs/>
          <w:lang w:val="en-US" w:eastAsia="zh-CN"/>
        </w:rPr>
        <w:t>7.</w:t>
      </w:r>
      <w:r>
        <w:rPr>
          <w:rFonts w:hint="eastAsia" w:ascii="宋体" w:hAnsi="宋体" w:cs="宋体"/>
          <w:b/>
          <w:bCs/>
          <w:lang w:val="en-US" w:eastAsia="zh-CN"/>
        </w:rPr>
        <w:t>3</w:t>
      </w:r>
      <w:r>
        <w:rPr>
          <w:rFonts w:hint="eastAsia" w:ascii="宋体" w:hAnsi="宋体" w:eastAsia="宋体" w:cs="宋体"/>
          <w:b/>
          <w:bCs/>
          <w:lang w:val="en-US" w:eastAsia="zh-CN"/>
        </w:rPr>
        <w:t xml:space="preserve"> </w:t>
      </w:r>
      <w:r>
        <w:rPr>
          <w:rFonts w:hint="eastAsia" w:ascii="宋体" w:hAnsi="宋体" w:cs="宋体"/>
          <w:b/>
          <w:bCs/>
          <w:lang w:val="en-US" w:eastAsia="zh-CN"/>
        </w:rPr>
        <w:t>综合评价结论</w:t>
      </w:r>
      <w:bookmarkEnd w:id="230"/>
    </w:p>
    <w:p w14:paraId="3177E8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b/>
          <w:bCs/>
          <w:lang w:val="en-US" w:eastAsia="zh-CN"/>
        </w:rPr>
      </w:pPr>
      <w:r>
        <w:rPr>
          <w:rFonts w:hint="eastAsia" w:ascii="宋体" w:hAnsi="宋体" w:eastAsia="宋体" w:cs="宋体"/>
          <w:b w:val="0"/>
          <w:bCs w:val="0"/>
          <w:lang w:val="en-US" w:eastAsia="zh-CN"/>
        </w:rPr>
        <w:t>根据《中华人民共和国安全生产法》、《建设项目安全设施“三同时”监督管理办法》、</w:t>
      </w:r>
      <w:r>
        <w:rPr>
          <w:rFonts w:hint="eastAsia" w:ascii="宋体" w:hAnsi="宋体" w:eastAsia="宋体" w:cs="宋体"/>
          <w:b w:val="0"/>
          <w:bCs w:val="0"/>
          <w:sz w:val="28"/>
          <w:szCs w:val="28"/>
          <w:lang w:val="en-US" w:eastAsia="zh-CN"/>
        </w:rPr>
        <w:t>《光伏发电工程安全设施验收评价规程》、《安全验收评价导则》</w:t>
      </w:r>
      <w:r>
        <w:rPr>
          <w:rFonts w:hint="eastAsia" w:ascii="宋体" w:hAnsi="宋体" w:eastAsia="宋体" w:cs="宋体"/>
          <w:b w:val="0"/>
          <w:bCs w:val="0"/>
          <w:lang w:val="en-US" w:eastAsia="zh-CN"/>
        </w:rPr>
        <w:t>等相关要求，</w:t>
      </w:r>
      <w:r>
        <w:rPr>
          <w:rFonts w:hint="default" w:ascii="Times New Roman" w:hAnsi="Times New Roman" w:cs="Times New Roman"/>
          <w:color w:val="auto"/>
          <w:sz w:val="28"/>
        </w:rPr>
        <w:t>从总体上看，</w:t>
      </w:r>
      <w:r>
        <w:rPr>
          <w:rFonts w:hint="eastAsia" w:ascii="宋体" w:hAnsi="宋体" w:cs="宋体"/>
          <w:b w:val="0"/>
          <w:bCs w:val="0"/>
          <w:lang w:val="en-US" w:eastAsia="zh-CN"/>
        </w:rPr>
        <w:t>评价小组认为：</w:t>
      </w:r>
      <w:r>
        <w:rPr>
          <w:rFonts w:hint="eastAsia" w:ascii="宋体" w:hAnsi="宋体" w:eastAsia="宋体" w:cs="宋体"/>
          <w:b/>
          <w:bCs/>
          <w:lang w:val="en-US" w:eastAsia="zh-CN"/>
        </w:rPr>
        <w:t>华能澜沧江（沧源）新能源有限公司沧源永和华能20MW光伏发电项目的场址选择、总平面布置、主要建（构）筑物、光伏发电设备及其系统、电气设备及其系统、公用工程、常规防护及作业环境、安全管理等符合安全生产的要求，建设程序符合安全“三同时”要求</w:t>
      </w:r>
      <w:r>
        <w:rPr>
          <w:rFonts w:hint="eastAsia" w:ascii="宋体" w:hAnsi="宋体" w:cs="宋体"/>
          <w:b/>
          <w:bCs/>
          <w:lang w:val="en-US" w:eastAsia="zh-CN"/>
        </w:rPr>
        <w:t>，安全设施设计专篇中提出的安全对策措施已得到落实</w:t>
      </w:r>
      <w:r>
        <w:rPr>
          <w:rFonts w:hint="eastAsia" w:ascii="宋体" w:hAnsi="宋体" w:eastAsia="宋体" w:cs="宋体"/>
          <w:b/>
          <w:bCs/>
          <w:szCs w:val="28"/>
        </w:rPr>
        <w:t>，具备安全设施</w:t>
      </w:r>
      <w:r>
        <w:rPr>
          <w:rFonts w:hint="eastAsia" w:ascii="宋体" w:hAnsi="宋体" w:cs="宋体"/>
          <w:b/>
          <w:bCs/>
          <w:szCs w:val="28"/>
          <w:lang w:val="en-US" w:eastAsia="zh-CN"/>
        </w:rPr>
        <w:t>竣工</w:t>
      </w:r>
      <w:r>
        <w:rPr>
          <w:rFonts w:hint="eastAsia" w:ascii="宋体" w:hAnsi="宋体" w:eastAsia="宋体" w:cs="宋体"/>
          <w:b/>
          <w:bCs/>
          <w:szCs w:val="28"/>
        </w:rPr>
        <w:t>验收条件。</w:t>
      </w:r>
    </w:p>
    <w:p w14:paraId="7D9BB5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lang w:val="en-US" w:eastAsia="zh-CN"/>
        </w:rPr>
      </w:pPr>
      <w:r>
        <w:rPr>
          <w:rFonts w:hint="eastAsia"/>
          <w:lang w:val="en-US" w:eastAsia="zh-CN"/>
        </w:rPr>
        <w:t>总之，生产是一个动态的过程，该公司在今后的生产过程中，应根据条件的变化，把安全管理工作贯穿于生产的全过程，不断完善安全管理，依靠科技进步提升安全技术水平，防止安全事故的发生，实现本质化安全，切实保障人民生命和财产的安全。</w:t>
      </w:r>
    </w:p>
    <w:p w14:paraId="1DC280CF">
      <w:pPr>
        <w:outlineLvl w:val="9"/>
        <w:rPr>
          <w:rFonts w:hint="eastAsia"/>
          <w:lang w:val="en-US" w:eastAsia="zh-CN"/>
        </w:rPr>
      </w:pPr>
      <w:r>
        <w:rPr>
          <w:rFonts w:hint="eastAsia"/>
          <w:lang w:val="en-US" w:eastAsia="zh-CN"/>
        </w:rPr>
        <w:br w:type="page"/>
      </w:r>
    </w:p>
    <w:p w14:paraId="5B58263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ascii="宋体" w:hAnsi="宋体" w:eastAsia="宋体" w:cs="宋体"/>
          <w:b/>
          <w:bCs/>
          <w:sz w:val="32"/>
          <w:szCs w:val="32"/>
          <w:lang w:val="en-US" w:eastAsia="zh-CN"/>
        </w:rPr>
      </w:pPr>
      <w:bookmarkStart w:id="231" w:name="_Toc27026"/>
      <w:r>
        <w:rPr>
          <w:rFonts w:hint="eastAsia" w:ascii="宋体" w:hAnsi="宋体" w:eastAsia="宋体" w:cs="宋体"/>
          <w:b/>
          <w:bCs/>
          <w:kern w:val="2"/>
          <w:sz w:val="32"/>
          <w:szCs w:val="32"/>
          <w:lang w:val="en-US" w:eastAsia="zh-CN" w:bidi="ar-SA"/>
        </w:rPr>
        <w:t>第</w:t>
      </w:r>
      <w:r>
        <w:rPr>
          <w:rFonts w:hint="eastAsia" w:ascii="宋体" w:hAnsi="宋体" w:cs="宋体"/>
          <w:b/>
          <w:bCs/>
          <w:kern w:val="2"/>
          <w:sz w:val="32"/>
          <w:szCs w:val="32"/>
          <w:lang w:val="en-US" w:eastAsia="zh-CN" w:bidi="ar-SA"/>
        </w:rPr>
        <w:t>八</w:t>
      </w:r>
      <w:r>
        <w:rPr>
          <w:rFonts w:hint="eastAsia" w:ascii="宋体" w:hAnsi="宋体" w:eastAsia="宋体" w:cs="宋体"/>
          <w:b/>
          <w:bCs/>
          <w:kern w:val="2"/>
          <w:sz w:val="32"/>
          <w:szCs w:val="32"/>
          <w:lang w:val="en-US" w:eastAsia="zh-CN" w:bidi="ar-SA"/>
        </w:rPr>
        <w:t xml:space="preserve">章 </w:t>
      </w:r>
      <w:r>
        <w:rPr>
          <w:rFonts w:hint="eastAsia" w:ascii="宋体" w:hAnsi="宋体" w:cs="宋体"/>
          <w:b/>
          <w:bCs/>
          <w:kern w:val="2"/>
          <w:sz w:val="32"/>
          <w:szCs w:val="32"/>
          <w:lang w:val="en-US" w:eastAsia="zh-CN" w:bidi="ar-SA"/>
        </w:rPr>
        <w:t>与建设单位交换意见情况说明</w:t>
      </w:r>
      <w:bookmarkEnd w:id="231"/>
    </w:p>
    <w:p w14:paraId="6A7AC19B">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lang w:val="en-US" w:eastAsia="zh-CN"/>
        </w:rPr>
      </w:pPr>
    </w:p>
    <w:p w14:paraId="3EFDBA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通过对建设项目提供的资料认真分析及对现场实地勘查，就本项目各个方面的情况，本项目安全设施验收评价中各方面的情况及报告提出的安全对策措施及建议，与被评价单位进行了充分交流，并形成如下统一意见：</w:t>
      </w:r>
    </w:p>
    <w:p w14:paraId="09FC12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公司编制的安全设施验收评价报告对项目的场址选择、总平面布置、主要建（构）筑物、光伏发电设备及其系统、电气设备及其系统、公用工程、常规防护及作业环境、安全管理等各个方面进行了全面的检查、分析，安全设施验收评价结论符合项目实际。</w:t>
      </w:r>
    </w:p>
    <w:p w14:paraId="7FF731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2.被评价单位对报告的危险有害因素的分析和辨识、报告所提出的安全对策措施及建议、评价的结论等无异议。</w:t>
      </w:r>
    </w:p>
    <w:p w14:paraId="044210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3.电站应进一步深化落实安全风险分级管控和隐患排查治理双重预防机制建设，从源头上防范化解重大安全风险、防止生产安全事故的发生。</w:t>
      </w:r>
    </w:p>
    <w:p w14:paraId="2B4BD5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宋体" w:hAnsi="宋体" w:eastAsia="宋体" w:cs="宋体"/>
          <w:b w:val="0"/>
          <w:bCs w:val="0"/>
          <w:lang w:val="en-US" w:eastAsia="zh-CN"/>
        </w:rPr>
      </w:pPr>
      <w:r>
        <w:rPr>
          <w:rFonts w:hint="eastAsia" w:ascii="宋体" w:hAnsi="宋体" w:eastAsia="宋体" w:cs="宋体"/>
          <w:b w:val="0"/>
          <w:bCs w:val="0"/>
          <w:lang w:val="en-US" w:eastAsia="zh-CN"/>
        </w:rPr>
        <w:t>4.企业应按照根据《中华人民共和国安全生产法》（中华人民共和国主席令 第88号，2021年9月1日实施）等相关规定，深入开展安全生产标准化创建工作，建立科学、规范的安全管理工作机制，全面夯实安全生产工作基础，提高防范事故能力。</w:t>
      </w:r>
    </w:p>
    <w:p w14:paraId="4B49C07C">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lang w:val="en-US" w:eastAsia="zh-CN"/>
        </w:rPr>
      </w:pPr>
    </w:p>
    <w:p w14:paraId="08B755CB">
      <w:pPr>
        <w:outlineLvl w:val="9"/>
        <w:rPr>
          <w:rFonts w:hint="eastAsia"/>
          <w:lang w:val="en-US" w:eastAsia="zh-CN"/>
        </w:rPr>
      </w:pPr>
    </w:p>
    <w:sectPr>
      <w:headerReference r:id="rId7" w:type="default"/>
      <w:footerReference r:id="rId8" w:type="default"/>
      <w:pgSz w:w="11906" w:h="16838"/>
      <w:pgMar w:top="1417" w:right="1134" w:bottom="1134" w:left="1587" w:header="851" w:footer="794" w:gutter="0"/>
      <w:pgNumType w:fmt="decimal" w:start="1"/>
      <w:cols w:space="0" w:num="1"/>
      <w:rtlGutter w:val="0"/>
      <w:docGrid w:type="line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宋体"/>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F8DD6">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3693A7">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93693A7">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B0D2C">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0B18F">
                          <w:pPr>
                            <w:pStyle w:val="9"/>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810B18F">
                    <w:pPr>
                      <w:pStyle w:val="9"/>
                    </w:pPr>
                    <w:r>
                      <w:fldChar w:fldCharType="begin"/>
                    </w:r>
                    <w:r>
                      <w:instrText xml:space="preserve"> PAGE  \* MERGEFORMAT </w:instrText>
                    </w:r>
                    <w:r>
                      <w:fldChar w:fldCharType="separate"/>
                    </w:r>
                    <w:r>
                      <w:t>VI</w:t>
                    </w:r>
                    <w:r>
                      <w:fldChar w:fldCharType="end"/>
                    </w:r>
                  </w:p>
                </w:txbxContent>
              </v:textbox>
            </v:shape>
          </w:pict>
        </mc:Fallback>
      </mc:AlternateContent>
    </w:r>
    <w:r>
      <w:rPr>
        <w:rFonts w:hint="eastAsia"/>
        <w:lang w:val="en-US" w:eastAsia="zh-CN"/>
      </w:rPr>
      <w:t>昭通市鼎安科技有限公司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F838C">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67AC8F">
                          <w:pPr>
                            <w:pStyle w:val="9"/>
                          </w:pPr>
                          <w:r>
                            <w:fldChar w:fldCharType="begin"/>
                          </w:r>
                          <w:r>
                            <w:instrText xml:space="preserve"> PAGE  \* MERGEFORMAT </w:instrText>
                          </w:r>
                          <w:r>
                            <w:fldChar w:fldCharType="separate"/>
                          </w:r>
                          <w:r>
                            <w:t>XI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E67AC8F">
                    <w:pPr>
                      <w:pStyle w:val="9"/>
                    </w:pPr>
                    <w:r>
                      <w:fldChar w:fldCharType="begin"/>
                    </w:r>
                    <w:r>
                      <w:instrText xml:space="preserve"> PAGE  \* MERGEFORMAT </w:instrText>
                    </w:r>
                    <w:r>
                      <w:fldChar w:fldCharType="separate"/>
                    </w:r>
                    <w:r>
                      <w:t>XI</w:t>
                    </w:r>
                    <w:r>
                      <w:fldChar w:fldCharType="end"/>
                    </w:r>
                  </w:p>
                </w:txbxContent>
              </v:textbox>
            </v:shape>
          </w:pict>
        </mc:Fallback>
      </mc:AlternateContent>
    </w:r>
    <w:r>
      <w:rPr>
        <w:rFonts w:hint="eastAsia"/>
        <w:lang w:val="en-US" w:eastAsia="zh-CN"/>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76CEF">
    <w:pPr>
      <w:pStyle w:val="10"/>
      <w:pBdr>
        <w:bottom w:val="single" w:color="auto" w:sz="4" w:space="1"/>
      </w:pBdr>
      <w:jc w:val="center"/>
      <w:rPr>
        <w:rFonts w:hint="default" w:eastAsia="宋体"/>
        <w:lang w:val="en-US" w:eastAsia="zh-CN"/>
      </w:rPr>
    </w:pPr>
    <w:r>
      <w:rPr>
        <w:rFonts w:hint="eastAsia"/>
      </w:rPr>
      <w:t>华能澜沧江（沧源）新能源有限公司沧源永和华能</w:t>
    </w:r>
    <w:r>
      <w:rPr>
        <w:rFonts w:hint="eastAsia" w:ascii="宋体" w:hAnsi="宋体" w:eastAsia="宋体" w:cs="宋体"/>
      </w:rPr>
      <w:t>20MW</w:t>
    </w:r>
    <w:r>
      <w:rPr>
        <w:rFonts w:hint="eastAsia"/>
      </w:rPr>
      <w:t>光伏发电项目</w:t>
    </w:r>
    <w:r>
      <w:rPr>
        <w:rFonts w:hint="eastAsia"/>
        <w:lang w:val="en-US" w:eastAsia="zh-CN"/>
      </w:rPr>
      <w:t>安全设施验收评价报告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BB048">
    <w:pPr>
      <w:pStyle w:val="10"/>
      <w:pBdr>
        <w:bottom w:val="single" w:color="auto" w:sz="4" w:space="1"/>
      </w:pBdr>
      <w:jc w:val="center"/>
      <w:rPr>
        <w:rFonts w:hint="default" w:eastAsia="宋体"/>
        <w:lang w:val="en-US" w:eastAsia="zh-CN"/>
      </w:rPr>
    </w:pPr>
    <w:r>
      <w:rPr>
        <w:rFonts w:hint="eastAsia"/>
      </w:rPr>
      <w:t>华能澜沧江（沧源）新能源有限公司沧源永和华能</w:t>
    </w:r>
    <w:r>
      <w:rPr>
        <w:rFonts w:hint="eastAsia" w:ascii="宋体" w:hAnsi="宋体" w:eastAsia="宋体" w:cs="宋体"/>
      </w:rPr>
      <w:t>20MW</w:t>
    </w:r>
    <w:r>
      <w:rPr>
        <w:rFonts w:hint="eastAsia"/>
      </w:rPr>
      <w:t>光伏发电项目</w:t>
    </w:r>
    <w:r>
      <w:rPr>
        <w:rFonts w:hint="eastAsia"/>
        <w:lang w:val="en-US" w:eastAsia="zh-CN"/>
      </w:rPr>
      <w:t>安全设施验收评价报告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294EA">
    <w:pPr>
      <w:pStyle w:val="10"/>
      <w:pBdr>
        <w:bottom w:val="single" w:color="auto" w:sz="4" w:space="1"/>
      </w:pBdr>
      <w:jc w:val="center"/>
    </w:pPr>
    <w:r>
      <w:rPr>
        <w:rFonts w:hint="eastAsia"/>
      </w:rPr>
      <w:t>华能澜沧江（沧源）新能源有限公司沧源永和华能</w:t>
    </w:r>
    <w:r>
      <w:rPr>
        <w:rFonts w:hint="eastAsia" w:ascii="宋体" w:hAnsi="宋体" w:eastAsia="宋体" w:cs="宋体"/>
      </w:rPr>
      <w:t>20MW</w:t>
    </w:r>
    <w:r>
      <w:rPr>
        <w:rFonts w:hint="eastAsia"/>
      </w:rPr>
      <w:t>光伏发电项目</w:t>
    </w:r>
    <w:r>
      <w:rPr>
        <w:rFonts w:hint="eastAsia"/>
        <w:lang w:val="en-US" w:eastAsia="zh-CN"/>
      </w:rPr>
      <w:t>安全设施验收评价报告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F066A"/>
    <w:multiLevelType w:val="singleLevel"/>
    <w:tmpl w:val="858F066A"/>
    <w:lvl w:ilvl="0" w:tentative="0">
      <w:start w:val="1"/>
      <w:numFmt w:val="decimal"/>
      <w:suff w:val="nothing"/>
      <w:lvlText w:val="%1"/>
      <w:lvlJc w:val="left"/>
      <w:pPr>
        <w:tabs>
          <w:tab w:val="left" w:pos="0"/>
        </w:tabs>
        <w:ind w:left="425" w:hanging="425"/>
      </w:pPr>
      <w:rPr>
        <w:rFonts w:hint="default"/>
      </w:rPr>
    </w:lvl>
  </w:abstractNum>
  <w:abstractNum w:abstractNumId="1">
    <w:nsid w:val="8679A3B7"/>
    <w:multiLevelType w:val="singleLevel"/>
    <w:tmpl w:val="8679A3B7"/>
    <w:lvl w:ilvl="0" w:tentative="0">
      <w:start w:val="1"/>
      <w:numFmt w:val="decimal"/>
      <w:suff w:val="nothing"/>
      <w:lvlText w:val="%1."/>
      <w:lvlJc w:val="left"/>
      <w:pPr>
        <w:ind w:left="425" w:hanging="425"/>
      </w:pPr>
      <w:rPr>
        <w:rFonts w:hint="default"/>
      </w:rPr>
    </w:lvl>
  </w:abstractNum>
  <w:abstractNum w:abstractNumId="2">
    <w:nsid w:val="8779FDCA"/>
    <w:multiLevelType w:val="singleLevel"/>
    <w:tmpl w:val="8779FDCA"/>
    <w:lvl w:ilvl="0" w:tentative="0">
      <w:start w:val="1"/>
      <w:numFmt w:val="decimal"/>
      <w:suff w:val="nothing"/>
      <w:lvlText w:val="%1"/>
      <w:lvlJc w:val="left"/>
      <w:pPr>
        <w:tabs>
          <w:tab w:val="left" w:pos="0"/>
        </w:tabs>
        <w:ind w:left="425" w:hanging="425"/>
      </w:pPr>
      <w:rPr>
        <w:rFonts w:hint="default"/>
      </w:rPr>
    </w:lvl>
  </w:abstractNum>
  <w:abstractNum w:abstractNumId="3">
    <w:nsid w:val="881B66E8"/>
    <w:multiLevelType w:val="singleLevel"/>
    <w:tmpl w:val="881B66E8"/>
    <w:lvl w:ilvl="0" w:tentative="0">
      <w:start w:val="1"/>
      <w:numFmt w:val="decimal"/>
      <w:suff w:val="nothing"/>
      <w:lvlText w:val="%1"/>
      <w:lvlJc w:val="left"/>
      <w:pPr>
        <w:tabs>
          <w:tab w:val="left" w:pos="0"/>
        </w:tabs>
        <w:ind w:left="425" w:hanging="425"/>
      </w:pPr>
      <w:rPr>
        <w:rFonts w:hint="default"/>
      </w:rPr>
    </w:lvl>
  </w:abstractNum>
  <w:abstractNum w:abstractNumId="4">
    <w:nsid w:val="882196E4"/>
    <w:multiLevelType w:val="singleLevel"/>
    <w:tmpl w:val="882196E4"/>
    <w:lvl w:ilvl="0" w:tentative="0">
      <w:start w:val="1"/>
      <w:numFmt w:val="decimal"/>
      <w:suff w:val="nothing"/>
      <w:lvlText w:val="%1."/>
      <w:lvlJc w:val="left"/>
      <w:pPr>
        <w:ind w:left="425" w:hanging="425"/>
      </w:pPr>
      <w:rPr>
        <w:rFonts w:hint="default"/>
      </w:rPr>
    </w:lvl>
  </w:abstractNum>
  <w:abstractNum w:abstractNumId="5">
    <w:nsid w:val="88D2521B"/>
    <w:multiLevelType w:val="singleLevel"/>
    <w:tmpl w:val="88D2521B"/>
    <w:lvl w:ilvl="0" w:tentative="0">
      <w:start w:val="1"/>
      <w:numFmt w:val="decimal"/>
      <w:suff w:val="nothing"/>
      <w:lvlText w:val="(%1)"/>
      <w:lvlJc w:val="left"/>
      <w:pPr>
        <w:ind w:left="425" w:hanging="425"/>
      </w:pPr>
      <w:rPr>
        <w:rFonts w:hint="default"/>
      </w:rPr>
    </w:lvl>
  </w:abstractNum>
  <w:abstractNum w:abstractNumId="6">
    <w:nsid w:val="88F0A5BD"/>
    <w:multiLevelType w:val="singleLevel"/>
    <w:tmpl w:val="88F0A5BD"/>
    <w:lvl w:ilvl="0" w:tentative="0">
      <w:start w:val="1"/>
      <w:numFmt w:val="decimal"/>
      <w:suff w:val="nothing"/>
      <w:lvlText w:val="%1."/>
      <w:lvlJc w:val="left"/>
      <w:pPr>
        <w:ind w:left="0" w:leftChars="0" w:firstLine="0" w:firstLineChars="0"/>
      </w:pPr>
      <w:rPr>
        <w:rFonts w:hint="default" w:ascii="宋体" w:hAnsi="宋体" w:eastAsia="宋体" w:cs="宋体"/>
      </w:rPr>
    </w:lvl>
  </w:abstractNum>
  <w:abstractNum w:abstractNumId="7">
    <w:nsid w:val="9167C13D"/>
    <w:multiLevelType w:val="singleLevel"/>
    <w:tmpl w:val="9167C13D"/>
    <w:lvl w:ilvl="0" w:tentative="0">
      <w:start w:val="1"/>
      <w:numFmt w:val="decimal"/>
      <w:suff w:val="nothing"/>
      <w:lvlText w:val="%1"/>
      <w:lvlJc w:val="left"/>
      <w:pPr>
        <w:tabs>
          <w:tab w:val="left" w:pos="0"/>
        </w:tabs>
        <w:ind w:left="425" w:hanging="425"/>
      </w:pPr>
      <w:rPr>
        <w:rFonts w:hint="default"/>
      </w:rPr>
    </w:lvl>
  </w:abstractNum>
  <w:abstractNum w:abstractNumId="8">
    <w:nsid w:val="93455474"/>
    <w:multiLevelType w:val="singleLevel"/>
    <w:tmpl w:val="93455474"/>
    <w:lvl w:ilvl="0" w:tentative="0">
      <w:start w:val="1"/>
      <w:numFmt w:val="decimal"/>
      <w:suff w:val="nothing"/>
      <w:lvlText w:val="%1"/>
      <w:lvlJc w:val="left"/>
      <w:pPr>
        <w:tabs>
          <w:tab w:val="left" w:pos="0"/>
        </w:tabs>
        <w:ind w:left="425" w:hanging="425"/>
      </w:pPr>
      <w:rPr>
        <w:rFonts w:hint="default"/>
      </w:rPr>
    </w:lvl>
  </w:abstractNum>
  <w:abstractNum w:abstractNumId="9">
    <w:nsid w:val="9687586E"/>
    <w:multiLevelType w:val="singleLevel"/>
    <w:tmpl w:val="9687586E"/>
    <w:lvl w:ilvl="0" w:tentative="0">
      <w:start w:val="1"/>
      <w:numFmt w:val="decimal"/>
      <w:suff w:val="nothing"/>
      <w:lvlText w:val="%1"/>
      <w:lvlJc w:val="left"/>
      <w:pPr>
        <w:tabs>
          <w:tab w:val="left" w:pos="0"/>
        </w:tabs>
        <w:ind w:left="425" w:hanging="425"/>
      </w:pPr>
      <w:rPr>
        <w:rFonts w:hint="default"/>
      </w:rPr>
    </w:lvl>
  </w:abstractNum>
  <w:abstractNum w:abstractNumId="10">
    <w:nsid w:val="97BCD4CC"/>
    <w:multiLevelType w:val="singleLevel"/>
    <w:tmpl w:val="97BCD4CC"/>
    <w:lvl w:ilvl="0" w:tentative="0">
      <w:start w:val="1"/>
      <w:numFmt w:val="decimal"/>
      <w:suff w:val="nothing"/>
      <w:lvlText w:val="%1．"/>
      <w:lvlJc w:val="left"/>
      <w:pPr>
        <w:ind w:left="280" w:firstLine="567"/>
      </w:pPr>
      <w:rPr>
        <w:rFonts w:hint="default" w:ascii="宋体" w:hAnsi="宋体" w:eastAsia="宋体" w:cs="宋体"/>
      </w:rPr>
    </w:lvl>
  </w:abstractNum>
  <w:abstractNum w:abstractNumId="11">
    <w:nsid w:val="A13CFD85"/>
    <w:multiLevelType w:val="singleLevel"/>
    <w:tmpl w:val="A13CFD85"/>
    <w:lvl w:ilvl="0" w:tentative="0">
      <w:start w:val="1"/>
      <w:numFmt w:val="decimal"/>
      <w:suff w:val="nothing"/>
      <w:lvlText w:val="%1"/>
      <w:lvlJc w:val="left"/>
      <w:pPr>
        <w:tabs>
          <w:tab w:val="left" w:pos="0"/>
        </w:tabs>
        <w:ind w:left="425" w:hanging="425"/>
      </w:pPr>
      <w:rPr>
        <w:rFonts w:hint="default"/>
      </w:rPr>
    </w:lvl>
  </w:abstractNum>
  <w:abstractNum w:abstractNumId="12">
    <w:nsid w:val="A494D6A0"/>
    <w:multiLevelType w:val="singleLevel"/>
    <w:tmpl w:val="A494D6A0"/>
    <w:lvl w:ilvl="0" w:tentative="0">
      <w:start w:val="1"/>
      <w:numFmt w:val="decimal"/>
      <w:suff w:val="nothing"/>
      <w:lvlText w:val="%1"/>
      <w:lvlJc w:val="left"/>
      <w:pPr>
        <w:tabs>
          <w:tab w:val="left" w:pos="0"/>
        </w:tabs>
        <w:ind w:left="425" w:hanging="425"/>
      </w:pPr>
      <w:rPr>
        <w:rFonts w:hint="default"/>
      </w:rPr>
    </w:lvl>
  </w:abstractNum>
  <w:abstractNum w:abstractNumId="13">
    <w:nsid w:val="A827B2B6"/>
    <w:multiLevelType w:val="singleLevel"/>
    <w:tmpl w:val="A827B2B6"/>
    <w:lvl w:ilvl="0" w:tentative="0">
      <w:start w:val="1"/>
      <w:numFmt w:val="decimal"/>
      <w:suff w:val="nothing"/>
      <w:lvlText w:val="%1."/>
      <w:lvlJc w:val="left"/>
      <w:pPr>
        <w:ind w:left="425" w:hanging="425"/>
      </w:pPr>
      <w:rPr>
        <w:rFonts w:hint="default"/>
      </w:rPr>
    </w:lvl>
  </w:abstractNum>
  <w:abstractNum w:abstractNumId="14">
    <w:nsid w:val="A91DACBC"/>
    <w:multiLevelType w:val="singleLevel"/>
    <w:tmpl w:val="A91DACBC"/>
    <w:lvl w:ilvl="0" w:tentative="0">
      <w:start w:val="1"/>
      <w:numFmt w:val="decimal"/>
      <w:suff w:val="nothing"/>
      <w:lvlText w:val="%1."/>
      <w:lvlJc w:val="left"/>
      <w:pPr>
        <w:ind w:left="425" w:hanging="425"/>
      </w:pPr>
      <w:rPr>
        <w:rFonts w:hint="default"/>
      </w:rPr>
    </w:lvl>
  </w:abstractNum>
  <w:abstractNum w:abstractNumId="15">
    <w:nsid w:val="ABBE0903"/>
    <w:multiLevelType w:val="singleLevel"/>
    <w:tmpl w:val="ABBE0903"/>
    <w:lvl w:ilvl="0" w:tentative="0">
      <w:start w:val="1"/>
      <w:numFmt w:val="decimal"/>
      <w:suff w:val="nothing"/>
      <w:lvlText w:val="%1"/>
      <w:lvlJc w:val="left"/>
      <w:pPr>
        <w:tabs>
          <w:tab w:val="left" w:pos="0"/>
        </w:tabs>
        <w:ind w:left="425" w:hanging="425"/>
      </w:pPr>
      <w:rPr>
        <w:rFonts w:hint="default"/>
      </w:rPr>
    </w:lvl>
  </w:abstractNum>
  <w:abstractNum w:abstractNumId="16">
    <w:nsid w:val="B1F524F4"/>
    <w:multiLevelType w:val="singleLevel"/>
    <w:tmpl w:val="B1F524F4"/>
    <w:lvl w:ilvl="0" w:tentative="0">
      <w:start w:val="1"/>
      <w:numFmt w:val="decimal"/>
      <w:suff w:val="nothing"/>
      <w:lvlText w:val="%1"/>
      <w:lvlJc w:val="left"/>
      <w:pPr>
        <w:tabs>
          <w:tab w:val="left" w:pos="0"/>
        </w:tabs>
        <w:ind w:left="425" w:hanging="425"/>
      </w:pPr>
      <w:rPr>
        <w:rFonts w:hint="default"/>
      </w:rPr>
    </w:lvl>
  </w:abstractNum>
  <w:abstractNum w:abstractNumId="17">
    <w:nsid w:val="B429FD9F"/>
    <w:multiLevelType w:val="singleLevel"/>
    <w:tmpl w:val="B429FD9F"/>
    <w:lvl w:ilvl="0" w:tentative="0">
      <w:start w:val="1"/>
      <w:numFmt w:val="decimal"/>
      <w:suff w:val="nothing"/>
      <w:lvlText w:val="%1"/>
      <w:lvlJc w:val="left"/>
      <w:pPr>
        <w:tabs>
          <w:tab w:val="left" w:pos="0"/>
        </w:tabs>
        <w:ind w:left="425" w:hanging="425"/>
      </w:pPr>
      <w:rPr>
        <w:rFonts w:hint="default"/>
      </w:rPr>
    </w:lvl>
  </w:abstractNum>
  <w:abstractNum w:abstractNumId="18">
    <w:nsid w:val="B7F6A5E0"/>
    <w:multiLevelType w:val="singleLevel"/>
    <w:tmpl w:val="B7F6A5E0"/>
    <w:lvl w:ilvl="0" w:tentative="0">
      <w:start w:val="1"/>
      <w:numFmt w:val="decimal"/>
      <w:suff w:val="nothing"/>
      <w:lvlText w:val="%1"/>
      <w:lvlJc w:val="left"/>
      <w:pPr>
        <w:tabs>
          <w:tab w:val="left" w:pos="0"/>
        </w:tabs>
        <w:ind w:left="425" w:hanging="425"/>
      </w:pPr>
      <w:rPr>
        <w:rFonts w:hint="default"/>
      </w:rPr>
    </w:lvl>
  </w:abstractNum>
  <w:abstractNum w:abstractNumId="19">
    <w:nsid w:val="B9DA1D19"/>
    <w:multiLevelType w:val="singleLevel"/>
    <w:tmpl w:val="B9DA1D19"/>
    <w:lvl w:ilvl="0" w:tentative="0">
      <w:start w:val="1"/>
      <w:numFmt w:val="decimal"/>
      <w:suff w:val="nothing"/>
      <w:lvlText w:val="%1"/>
      <w:lvlJc w:val="left"/>
      <w:pPr>
        <w:tabs>
          <w:tab w:val="left" w:pos="0"/>
        </w:tabs>
        <w:ind w:left="425" w:hanging="425"/>
      </w:pPr>
      <w:rPr>
        <w:rFonts w:hint="default"/>
      </w:rPr>
    </w:lvl>
  </w:abstractNum>
  <w:abstractNum w:abstractNumId="20">
    <w:nsid w:val="BA666F3F"/>
    <w:multiLevelType w:val="singleLevel"/>
    <w:tmpl w:val="BA666F3F"/>
    <w:lvl w:ilvl="0" w:tentative="0">
      <w:start w:val="1"/>
      <w:numFmt w:val="decimal"/>
      <w:suff w:val="nothing"/>
      <w:lvlText w:val="%1."/>
      <w:lvlJc w:val="left"/>
      <w:pPr>
        <w:ind w:left="425" w:hanging="425"/>
      </w:pPr>
      <w:rPr>
        <w:rFonts w:hint="default"/>
      </w:rPr>
    </w:lvl>
  </w:abstractNum>
  <w:abstractNum w:abstractNumId="21">
    <w:nsid w:val="BB0994D0"/>
    <w:multiLevelType w:val="multilevel"/>
    <w:tmpl w:val="BB0994D0"/>
    <w:lvl w:ilvl="0" w:tentative="0">
      <w:start w:val="1"/>
      <w:numFmt w:val="decimal"/>
      <w:lvlText w:val="%1"/>
      <w:lvlJc w:val="left"/>
      <w:pPr>
        <w:ind w:left="432" w:hanging="432"/>
      </w:pPr>
      <w:rPr>
        <w:rFonts w:hint="default"/>
        <w:b/>
        <w:i w:val="0"/>
        <w:sz w:val="32"/>
      </w:rPr>
    </w:lvl>
    <w:lvl w:ilvl="1" w:tentative="0">
      <w:start w:val="1"/>
      <w:numFmt w:val="decimal"/>
      <w:lvlText w:val="%1.%2"/>
      <w:lvlJc w:val="left"/>
      <w:pPr>
        <w:ind w:left="576" w:hanging="576"/>
      </w:pPr>
      <w:rPr>
        <w:rFonts w:hint="eastAsia"/>
      </w:rPr>
    </w:lvl>
    <w:lvl w:ilvl="2" w:tentative="0">
      <w:start w:val="1"/>
      <w:numFmt w:val="decimal"/>
      <w:lvlText w:val="%1.%2.%3"/>
      <w:lvlJc w:val="left"/>
      <w:pPr>
        <w:ind w:left="720" w:hanging="720"/>
      </w:pPr>
      <w:rPr>
        <w:rFonts w:hint="eastAsia"/>
      </w:rPr>
    </w:lvl>
    <w:lvl w:ilvl="3" w:tentative="0">
      <w:start w:val="1"/>
      <w:numFmt w:val="decimal"/>
      <w:pStyle w:val="5"/>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2">
    <w:nsid w:val="BFDE7A20"/>
    <w:multiLevelType w:val="singleLevel"/>
    <w:tmpl w:val="BFDE7A20"/>
    <w:lvl w:ilvl="0" w:tentative="0">
      <w:start w:val="1"/>
      <w:numFmt w:val="decimal"/>
      <w:suff w:val="nothing"/>
      <w:lvlText w:val="%1."/>
      <w:lvlJc w:val="left"/>
      <w:pPr>
        <w:ind w:left="425" w:hanging="425"/>
      </w:pPr>
      <w:rPr>
        <w:rFonts w:hint="default"/>
      </w:rPr>
    </w:lvl>
  </w:abstractNum>
  <w:abstractNum w:abstractNumId="23">
    <w:nsid w:val="C06EC5CD"/>
    <w:multiLevelType w:val="singleLevel"/>
    <w:tmpl w:val="C06EC5CD"/>
    <w:lvl w:ilvl="0" w:tentative="0">
      <w:start w:val="1"/>
      <w:numFmt w:val="decimal"/>
      <w:suff w:val="nothing"/>
      <w:lvlText w:val="%1"/>
      <w:lvlJc w:val="left"/>
      <w:pPr>
        <w:tabs>
          <w:tab w:val="left" w:pos="0"/>
        </w:tabs>
        <w:ind w:left="425" w:hanging="425"/>
      </w:pPr>
      <w:rPr>
        <w:rFonts w:hint="default"/>
      </w:rPr>
    </w:lvl>
  </w:abstractNum>
  <w:abstractNum w:abstractNumId="24">
    <w:nsid w:val="C493596E"/>
    <w:multiLevelType w:val="singleLevel"/>
    <w:tmpl w:val="C493596E"/>
    <w:lvl w:ilvl="0" w:tentative="0">
      <w:start w:val="1"/>
      <w:numFmt w:val="decimal"/>
      <w:suff w:val="nothing"/>
      <w:lvlText w:val="%1."/>
      <w:lvlJc w:val="left"/>
      <w:pPr>
        <w:ind w:left="425" w:hanging="425"/>
      </w:pPr>
      <w:rPr>
        <w:rFonts w:hint="default"/>
      </w:rPr>
    </w:lvl>
  </w:abstractNum>
  <w:abstractNum w:abstractNumId="25">
    <w:nsid w:val="C5BF76AE"/>
    <w:multiLevelType w:val="singleLevel"/>
    <w:tmpl w:val="C5BF76AE"/>
    <w:lvl w:ilvl="0" w:tentative="0">
      <w:start w:val="1"/>
      <w:numFmt w:val="decimal"/>
      <w:suff w:val="nothing"/>
      <w:lvlText w:val="%1."/>
      <w:lvlJc w:val="left"/>
      <w:pPr>
        <w:ind w:left="0" w:leftChars="0" w:firstLine="0" w:firstLineChars="0"/>
      </w:pPr>
      <w:rPr>
        <w:rFonts w:hint="default"/>
      </w:rPr>
    </w:lvl>
  </w:abstractNum>
  <w:abstractNum w:abstractNumId="26">
    <w:nsid w:val="CC81D773"/>
    <w:multiLevelType w:val="singleLevel"/>
    <w:tmpl w:val="CC81D773"/>
    <w:lvl w:ilvl="0" w:tentative="0">
      <w:start w:val="1"/>
      <w:numFmt w:val="decimal"/>
      <w:suff w:val="nothing"/>
      <w:lvlText w:val="%1"/>
      <w:lvlJc w:val="left"/>
      <w:pPr>
        <w:tabs>
          <w:tab w:val="left" w:pos="0"/>
        </w:tabs>
        <w:ind w:left="425" w:hanging="425"/>
      </w:pPr>
      <w:rPr>
        <w:rFonts w:hint="default"/>
      </w:rPr>
    </w:lvl>
  </w:abstractNum>
  <w:abstractNum w:abstractNumId="27">
    <w:nsid w:val="CF8F48CB"/>
    <w:multiLevelType w:val="singleLevel"/>
    <w:tmpl w:val="CF8F48CB"/>
    <w:lvl w:ilvl="0" w:tentative="0">
      <w:start w:val="1"/>
      <w:numFmt w:val="decimal"/>
      <w:suff w:val="nothing"/>
      <w:lvlText w:val="%1"/>
      <w:lvlJc w:val="left"/>
      <w:pPr>
        <w:tabs>
          <w:tab w:val="left" w:pos="0"/>
        </w:tabs>
        <w:ind w:left="425" w:hanging="425"/>
      </w:pPr>
      <w:rPr>
        <w:rFonts w:hint="default"/>
      </w:rPr>
    </w:lvl>
  </w:abstractNum>
  <w:abstractNum w:abstractNumId="28">
    <w:nsid w:val="D59E23C2"/>
    <w:multiLevelType w:val="singleLevel"/>
    <w:tmpl w:val="D59E23C2"/>
    <w:lvl w:ilvl="0" w:tentative="0">
      <w:start w:val="1"/>
      <w:numFmt w:val="decimal"/>
      <w:suff w:val="nothing"/>
      <w:lvlText w:val="%1"/>
      <w:lvlJc w:val="left"/>
      <w:pPr>
        <w:tabs>
          <w:tab w:val="left" w:pos="0"/>
        </w:tabs>
        <w:ind w:left="425" w:hanging="425"/>
      </w:pPr>
      <w:rPr>
        <w:rFonts w:hint="default"/>
      </w:rPr>
    </w:lvl>
  </w:abstractNum>
  <w:abstractNum w:abstractNumId="29">
    <w:nsid w:val="D661EAB0"/>
    <w:multiLevelType w:val="singleLevel"/>
    <w:tmpl w:val="D661EAB0"/>
    <w:lvl w:ilvl="0" w:tentative="0">
      <w:start w:val="1"/>
      <w:numFmt w:val="decimal"/>
      <w:suff w:val="nothing"/>
      <w:lvlText w:val="%1"/>
      <w:lvlJc w:val="left"/>
      <w:pPr>
        <w:tabs>
          <w:tab w:val="left" w:pos="0"/>
        </w:tabs>
        <w:ind w:left="425" w:hanging="425"/>
      </w:pPr>
      <w:rPr>
        <w:rFonts w:hint="default"/>
      </w:rPr>
    </w:lvl>
  </w:abstractNum>
  <w:abstractNum w:abstractNumId="30">
    <w:nsid w:val="DA56978B"/>
    <w:multiLevelType w:val="singleLevel"/>
    <w:tmpl w:val="DA56978B"/>
    <w:lvl w:ilvl="0" w:tentative="0">
      <w:start w:val="1"/>
      <w:numFmt w:val="decimal"/>
      <w:suff w:val="nothing"/>
      <w:lvlText w:val="%1"/>
      <w:lvlJc w:val="left"/>
      <w:pPr>
        <w:tabs>
          <w:tab w:val="left" w:pos="0"/>
        </w:tabs>
        <w:ind w:left="425" w:hanging="425"/>
      </w:pPr>
      <w:rPr>
        <w:rFonts w:hint="default"/>
      </w:rPr>
    </w:lvl>
  </w:abstractNum>
  <w:abstractNum w:abstractNumId="31">
    <w:nsid w:val="DBFEDE4A"/>
    <w:multiLevelType w:val="singleLevel"/>
    <w:tmpl w:val="DBFEDE4A"/>
    <w:lvl w:ilvl="0" w:tentative="0">
      <w:start w:val="1"/>
      <w:numFmt w:val="decimal"/>
      <w:suff w:val="nothing"/>
      <w:lvlText w:val="%1"/>
      <w:lvlJc w:val="left"/>
      <w:pPr>
        <w:tabs>
          <w:tab w:val="left" w:pos="0"/>
        </w:tabs>
        <w:ind w:left="425" w:hanging="425"/>
      </w:pPr>
      <w:rPr>
        <w:rFonts w:hint="default"/>
      </w:rPr>
    </w:lvl>
  </w:abstractNum>
  <w:abstractNum w:abstractNumId="32">
    <w:nsid w:val="DCC6D4D9"/>
    <w:multiLevelType w:val="singleLevel"/>
    <w:tmpl w:val="DCC6D4D9"/>
    <w:lvl w:ilvl="0" w:tentative="0">
      <w:start w:val="1"/>
      <w:numFmt w:val="decimal"/>
      <w:suff w:val="nothing"/>
      <w:lvlText w:val="%1."/>
      <w:lvlJc w:val="left"/>
      <w:pPr>
        <w:ind w:left="425" w:hanging="425"/>
      </w:pPr>
      <w:rPr>
        <w:rFonts w:hint="default"/>
      </w:rPr>
    </w:lvl>
  </w:abstractNum>
  <w:abstractNum w:abstractNumId="33">
    <w:nsid w:val="DE277DDA"/>
    <w:multiLevelType w:val="singleLevel"/>
    <w:tmpl w:val="DE277DDA"/>
    <w:lvl w:ilvl="0" w:tentative="0">
      <w:start w:val="1"/>
      <w:numFmt w:val="decimal"/>
      <w:suff w:val="nothing"/>
      <w:lvlText w:val="%1."/>
      <w:lvlJc w:val="left"/>
      <w:pPr>
        <w:ind w:left="425" w:hanging="425"/>
      </w:pPr>
      <w:rPr>
        <w:rFonts w:hint="default"/>
      </w:rPr>
    </w:lvl>
  </w:abstractNum>
  <w:abstractNum w:abstractNumId="34">
    <w:nsid w:val="DF3E0203"/>
    <w:multiLevelType w:val="singleLevel"/>
    <w:tmpl w:val="DF3E0203"/>
    <w:lvl w:ilvl="0" w:tentative="0">
      <w:start w:val="1"/>
      <w:numFmt w:val="decimal"/>
      <w:suff w:val="nothing"/>
      <w:lvlText w:val="%1"/>
      <w:lvlJc w:val="left"/>
      <w:pPr>
        <w:tabs>
          <w:tab w:val="left" w:pos="0"/>
        </w:tabs>
        <w:ind w:left="425" w:hanging="425"/>
      </w:pPr>
      <w:rPr>
        <w:rFonts w:hint="default"/>
      </w:rPr>
    </w:lvl>
  </w:abstractNum>
  <w:abstractNum w:abstractNumId="35">
    <w:nsid w:val="E02F1D84"/>
    <w:multiLevelType w:val="singleLevel"/>
    <w:tmpl w:val="E02F1D84"/>
    <w:lvl w:ilvl="0" w:tentative="0">
      <w:start w:val="1"/>
      <w:numFmt w:val="decimal"/>
      <w:suff w:val="nothing"/>
      <w:lvlText w:val="%1."/>
      <w:lvlJc w:val="left"/>
      <w:pPr>
        <w:ind w:left="0" w:leftChars="0" w:firstLine="0" w:firstLineChars="0"/>
      </w:pPr>
      <w:rPr>
        <w:rFonts w:hint="default"/>
      </w:rPr>
    </w:lvl>
  </w:abstractNum>
  <w:abstractNum w:abstractNumId="36">
    <w:nsid w:val="EC2C9C7B"/>
    <w:multiLevelType w:val="singleLevel"/>
    <w:tmpl w:val="EC2C9C7B"/>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37">
    <w:nsid w:val="EEAAD7F7"/>
    <w:multiLevelType w:val="singleLevel"/>
    <w:tmpl w:val="EEAAD7F7"/>
    <w:lvl w:ilvl="0" w:tentative="0">
      <w:start w:val="1"/>
      <w:numFmt w:val="decimal"/>
      <w:suff w:val="nothing"/>
      <w:lvlText w:val="%1．"/>
      <w:lvlJc w:val="left"/>
      <w:pPr>
        <w:ind w:left="280" w:firstLine="567"/>
      </w:pPr>
      <w:rPr>
        <w:rFonts w:hint="default" w:ascii="宋体" w:hAnsi="宋体" w:eastAsia="宋体" w:cs="宋体"/>
      </w:rPr>
    </w:lvl>
  </w:abstractNum>
  <w:abstractNum w:abstractNumId="38">
    <w:nsid w:val="F3605F97"/>
    <w:multiLevelType w:val="singleLevel"/>
    <w:tmpl w:val="F3605F97"/>
    <w:lvl w:ilvl="0" w:tentative="0">
      <w:start w:val="1"/>
      <w:numFmt w:val="decimal"/>
      <w:suff w:val="nothing"/>
      <w:lvlText w:val="%1"/>
      <w:lvlJc w:val="left"/>
      <w:pPr>
        <w:tabs>
          <w:tab w:val="left" w:pos="0"/>
        </w:tabs>
        <w:ind w:left="425" w:hanging="425"/>
      </w:pPr>
      <w:rPr>
        <w:rFonts w:hint="default"/>
      </w:rPr>
    </w:lvl>
  </w:abstractNum>
  <w:abstractNum w:abstractNumId="39">
    <w:nsid w:val="F52715A7"/>
    <w:multiLevelType w:val="singleLevel"/>
    <w:tmpl w:val="F52715A7"/>
    <w:lvl w:ilvl="0" w:tentative="0">
      <w:start w:val="1"/>
      <w:numFmt w:val="decimal"/>
      <w:suff w:val="nothing"/>
      <w:lvlText w:val="%1."/>
      <w:lvlJc w:val="left"/>
      <w:pPr>
        <w:ind w:left="0" w:leftChars="0" w:firstLine="0" w:firstLineChars="0"/>
      </w:pPr>
      <w:rPr>
        <w:rFonts w:hint="default"/>
      </w:rPr>
    </w:lvl>
  </w:abstractNum>
  <w:abstractNum w:abstractNumId="40">
    <w:nsid w:val="FCE9C38B"/>
    <w:multiLevelType w:val="singleLevel"/>
    <w:tmpl w:val="FCE9C38B"/>
    <w:lvl w:ilvl="0" w:tentative="0">
      <w:start w:val="1"/>
      <w:numFmt w:val="decimal"/>
      <w:suff w:val="nothing"/>
      <w:lvlText w:val="%1．"/>
      <w:lvlJc w:val="left"/>
      <w:pPr>
        <w:ind w:left="280" w:firstLine="567"/>
      </w:pPr>
      <w:rPr>
        <w:rFonts w:hint="default" w:ascii="宋体" w:hAnsi="宋体" w:eastAsia="宋体" w:cs="宋体"/>
      </w:rPr>
    </w:lvl>
  </w:abstractNum>
  <w:abstractNum w:abstractNumId="41">
    <w:nsid w:val="0088A85F"/>
    <w:multiLevelType w:val="singleLevel"/>
    <w:tmpl w:val="0088A85F"/>
    <w:lvl w:ilvl="0" w:tentative="0">
      <w:start w:val="1"/>
      <w:numFmt w:val="decimal"/>
      <w:suff w:val="nothing"/>
      <w:lvlText w:val="%1."/>
      <w:lvlJc w:val="left"/>
      <w:pPr>
        <w:ind w:left="425" w:hanging="425"/>
      </w:pPr>
      <w:rPr>
        <w:rFonts w:hint="default"/>
      </w:rPr>
    </w:lvl>
  </w:abstractNum>
  <w:abstractNum w:abstractNumId="42">
    <w:nsid w:val="0FAC6048"/>
    <w:multiLevelType w:val="singleLevel"/>
    <w:tmpl w:val="0FAC6048"/>
    <w:lvl w:ilvl="0" w:tentative="0">
      <w:start w:val="1"/>
      <w:numFmt w:val="decimal"/>
      <w:suff w:val="nothing"/>
      <w:lvlText w:val="%1."/>
      <w:lvlJc w:val="left"/>
      <w:pPr>
        <w:ind w:left="425" w:hanging="425"/>
      </w:pPr>
      <w:rPr>
        <w:rFonts w:hint="default"/>
      </w:rPr>
    </w:lvl>
  </w:abstractNum>
  <w:abstractNum w:abstractNumId="43">
    <w:nsid w:val="13C90C71"/>
    <w:multiLevelType w:val="singleLevel"/>
    <w:tmpl w:val="13C90C71"/>
    <w:lvl w:ilvl="0" w:tentative="0">
      <w:start w:val="1"/>
      <w:numFmt w:val="decimal"/>
      <w:suff w:val="nothing"/>
      <w:lvlText w:val="%1."/>
      <w:lvlJc w:val="left"/>
      <w:pPr>
        <w:ind w:left="425" w:hanging="425"/>
      </w:pPr>
      <w:rPr>
        <w:rFonts w:hint="default"/>
      </w:rPr>
    </w:lvl>
  </w:abstractNum>
  <w:abstractNum w:abstractNumId="44">
    <w:nsid w:val="162A5C0D"/>
    <w:multiLevelType w:val="singleLevel"/>
    <w:tmpl w:val="162A5C0D"/>
    <w:lvl w:ilvl="0" w:tentative="0">
      <w:start w:val="1"/>
      <w:numFmt w:val="decimal"/>
      <w:suff w:val="nothing"/>
      <w:lvlText w:val="%1"/>
      <w:lvlJc w:val="left"/>
      <w:pPr>
        <w:tabs>
          <w:tab w:val="left" w:pos="0"/>
        </w:tabs>
        <w:ind w:left="425" w:hanging="425"/>
      </w:pPr>
      <w:rPr>
        <w:rFonts w:hint="default"/>
      </w:rPr>
    </w:lvl>
  </w:abstractNum>
  <w:abstractNum w:abstractNumId="45">
    <w:nsid w:val="190D4937"/>
    <w:multiLevelType w:val="singleLevel"/>
    <w:tmpl w:val="190D4937"/>
    <w:lvl w:ilvl="0" w:tentative="0">
      <w:start w:val="1"/>
      <w:numFmt w:val="decimal"/>
      <w:suff w:val="nothing"/>
      <w:lvlText w:val="%1"/>
      <w:lvlJc w:val="left"/>
      <w:pPr>
        <w:tabs>
          <w:tab w:val="left" w:pos="0"/>
        </w:tabs>
        <w:ind w:left="425" w:hanging="425"/>
      </w:pPr>
      <w:rPr>
        <w:rFonts w:hint="default"/>
      </w:rPr>
    </w:lvl>
  </w:abstractNum>
  <w:abstractNum w:abstractNumId="46">
    <w:nsid w:val="1ABF3AC4"/>
    <w:multiLevelType w:val="singleLevel"/>
    <w:tmpl w:val="1ABF3AC4"/>
    <w:lvl w:ilvl="0" w:tentative="0">
      <w:start w:val="1"/>
      <w:numFmt w:val="decimal"/>
      <w:suff w:val="nothing"/>
      <w:lvlText w:val="%1"/>
      <w:lvlJc w:val="left"/>
      <w:pPr>
        <w:tabs>
          <w:tab w:val="left" w:pos="0"/>
        </w:tabs>
        <w:ind w:left="425" w:hanging="425"/>
      </w:pPr>
      <w:rPr>
        <w:rFonts w:hint="default"/>
      </w:rPr>
    </w:lvl>
  </w:abstractNum>
  <w:abstractNum w:abstractNumId="47">
    <w:nsid w:val="1B28C232"/>
    <w:multiLevelType w:val="singleLevel"/>
    <w:tmpl w:val="1B28C232"/>
    <w:lvl w:ilvl="0" w:tentative="0">
      <w:start w:val="1"/>
      <w:numFmt w:val="decimal"/>
      <w:suff w:val="nothing"/>
      <w:lvlText w:val="%1"/>
      <w:lvlJc w:val="left"/>
      <w:pPr>
        <w:tabs>
          <w:tab w:val="left" w:pos="0"/>
        </w:tabs>
        <w:ind w:left="425" w:hanging="425"/>
      </w:pPr>
      <w:rPr>
        <w:rFonts w:hint="default"/>
      </w:rPr>
    </w:lvl>
  </w:abstractNum>
  <w:abstractNum w:abstractNumId="48">
    <w:nsid w:val="1BF7A4C0"/>
    <w:multiLevelType w:val="singleLevel"/>
    <w:tmpl w:val="1BF7A4C0"/>
    <w:lvl w:ilvl="0" w:tentative="0">
      <w:start w:val="1"/>
      <w:numFmt w:val="decimal"/>
      <w:suff w:val="nothing"/>
      <w:lvlText w:val="%1"/>
      <w:lvlJc w:val="left"/>
      <w:pPr>
        <w:tabs>
          <w:tab w:val="left" w:pos="0"/>
        </w:tabs>
        <w:ind w:left="425" w:hanging="425"/>
      </w:pPr>
      <w:rPr>
        <w:rFonts w:hint="default"/>
      </w:rPr>
    </w:lvl>
  </w:abstractNum>
  <w:abstractNum w:abstractNumId="49">
    <w:nsid w:val="1D6BB74A"/>
    <w:multiLevelType w:val="singleLevel"/>
    <w:tmpl w:val="1D6BB74A"/>
    <w:lvl w:ilvl="0" w:tentative="0">
      <w:start w:val="1"/>
      <w:numFmt w:val="decimal"/>
      <w:suff w:val="nothing"/>
      <w:lvlText w:val="%1."/>
      <w:lvlJc w:val="left"/>
      <w:pPr>
        <w:ind w:left="425" w:hanging="425"/>
      </w:pPr>
      <w:rPr>
        <w:rFonts w:hint="default"/>
      </w:rPr>
    </w:lvl>
  </w:abstractNum>
  <w:abstractNum w:abstractNumId="50">
    <w:nsid w:val="1EB66F89"/>
    <w:multiLevelType w:val="singleLevel"/>
    <w:tmpl w:val="1EB66F89"/>
    <w:lvl w:ilvl="0" w:tentative="0">
      <w:start w:val="1"/>
      <w:numFmt w:val="decimal"/>
      <w:suff w:val="nothing"/>
      <w:lvlText w:val="%1．"/>
      <w:lvlJc w:val="left"/>
      <w:pPr>
        <w:ind w:left="280" w:firstLine="567"/>
      </w:pPr>
      <w:rPr>
        <w:rFonts w:hint="default" w:ascii="宋体" w:hAnsi="宋体" w:eastAsia="宋体" w:cs="宋体"/>
      </w:rPr>
    </w:lvl>
  </w:abstractNum>
  <w:abstractNum w:abstractNumId="51">
    <w:nsid w:val="21B76A87"/>
    <w:multiLevelType w:val="singleLevel"/>
    <w:tmpl w:val="21B76A87"/>
    <w:lvl w:ilvl="0" w:tentative="0">
      <w:start w:val="1"/>
      <w:numFmt w:val="decimal"/>
      <w:suff w:val="nothing"/>
      <w:lvlText w:val="%1"/>
      <w:lvlJc w:val="left"/>
      <w:pPr>
        <w:tabs>
          <w:tab w:val="left" w:pos="0"/>
        </w:tabs>
        <w:ind w:left="425" w:hanging="425"/>
      </w:pPr>
      <w:rPr>
        <w:rFonts w:hint="default"/>
      </w:rPr>
    </w:lvl>
  </w:abstractNum>
  <w:abstractNum w:abstractNumId="52">
    <w:nsid w:val="22FC94D4"/>
    <w:multiLevelType w:val="singleLevel"/>
    <w:tmpl w:val="22FC94D4"/>
    <w:lvl w:ilvl="0" w:tentative="0">
      <w:start w:val="1"/>
      <w:numFmt w:val="decimal"/>
      <w:suff w:val="nothing"/>
      <w:lvlText w:val="%1"/>
      <w:lvlJc w:val="left"/>
      <w:pPr>
        <w:tabs>
          <w:tab w:val="left" w:pos="0"/>
        </w:tabs>
        <w:ind w:left="425" w:hanging="425"/>
      </w:pPr>
      <w:rPr>
        <w:rFonts w:hint="default"/>
      </w:rPr>
    </w:lvl>
  </w:abstractNum>
  <w:abstractNum w:abstractNumId="53">
    <w:nsid w:val="2540763E"/>
    <w:multiLevelType w:val="singleLevel"/>
    <w:tmpl w:val="2540763E"/>
    <w:lvl w:ilvl="0" w:tentative="0">
      <w:start w:val="1"/>
      <w:numFmt w:val="decimal"/>
      <w:suff w:val="nothing"/>
      <w:lvlText w:val="%1"/>
      <w:lvlJc w:val="left"/>
      <w:pPr>
        <w:tabs>
          <w:tab w:val="left" w:pos="0"/>
        </w:tabs>
        <w:ind w:left="425" w:hanging="425"/>
      </w:pPr>
      <w:rPr>
        <w:rFonts w:hint="default"/>
      </w:rPr>
    </w:lvl>
  </w:abstractNum>
  <w:abstractNum w:abstractNumId="54">
    <w:nsid w:val="278562B0"/>
    <w:multiLevelType w:val="singleLevel"/>
    <w:tmpl w:val="278562B0"/>
    <w:lvl w:ilvl="0" w:tentative="0">
      <w:start w:val="1"/>
      <w:numFmt w:val="decimal"/>
      <w:suff w:val="nothing"/>
      <w:lvlText w:val="%1"/>
      <w:lvlJc w:val="left"/>
      <w:pPr>
        <w:tabs>
          <w:tab w:val="left" w:pos="0"/>
        </w:tabs>
        <w:ind w:left="425" w:hanging="425"/>
      </w:pPr>
      <w:rPr>
        <w:rFonts w:hint="default"/>
      </w:rPr>
    </w:lvl>
  </w:abstractNum>
  <w:abstractNum w:abstractNumId="55">
    <w:nsid w:val="293F974E"/>
    <w:multiLevelType w:val="singleLevel"/>
    <w:tmpl w:val="293F974E"/>
    <w:lvl w:ilvl="0" w:tentative="0">
      <w:start w:val="1"/>
      <w:numFmt w:val="decimal"/>
      <w:suff w:val="nothing"/>
      <w:lvlText w:val="%1."/>
      <w:lvlJc w:val="left"/>
      <w:pPr>
        <w:ind w:left="425" w:hanging="425"/>
      </w:pPr>
      <w:rPr>
        <w:rFonts w:hint="default"/>
      </w:rPr>
    </w:lvl>
  </w:abstractNum>
  <w:abstractNum w:abstractNumId="56">
    <w:nsid w:val="30922D69"/>
    <w:multiLevelType w:val="singleLevel"/>
    <w:tmpl w:val="30922D69"/>
    <w:lvl w:ilvl="0" w:tentative="0">
      <w:start w:val="1"/>
      <w:numFmt w:val="decimal"/>
      <w:suff w:val="nothing"/>
      <w:lvlText w:val="%1"/>
      <w:lvlJc w:val="left"/>
      <w:pPr>
        <w:ind w:left="425" w:leftChars="0" w:hanging="425" w:firstLineChars="0"/>
      </w:pPr>
      <w:rPr>
        <w:rFonts w:hint="default"/>
      </w:rPr>
    </w:lvl>
  </w:abstractNum>
  <w:abstractNum w:abstractNumId="57">
    <w:nsid w:val="31C80DC4"/>
    <w:multiLevelType w:val="singleLevel"/>
    <w:tmpl w:val="31C80DC4"/>
    <w:lvl w:ilvl="0" w:tentative="0">
      <w:start w:val="1"/>
      <w:numFmt w:val="decimal"/>
      <w:suff w:val="nothing"/>
      <w:lvlText w:val="%1"/>
      <w:lvlJc w:val="left"/>
      <w:pPr>
        <w:tabs>
          <w:tab w:val="left" w:pos="0"/>
        </w:tabs>
        <w:ind w:left="425" w:hanging="425"/>
      </w:pPr>
      <w:rPr>
        <w:rFonts w:hint="default"/>
      </w:rPr>
    </w:lvl>
  </w:abstractNum>
  <w:abstractNum w:abstractNumId="58">
    <w:nsid w:val="32E2DB14"/>
    <w:multiLevelType w:val="singleLevel"/>
    <w:tmpl w:val="32E2DB14"/>
    <w:lvl w:ilvl="0" w:tentative="0">
      <w:start w:val="1"/>
      <w:numFmt w:val="decimal"/>
      <w:suff w:val="nothing"/>
      <w:lvlText w:val="%1"/>
      <w:lvlJc w:val="left"/>
      <w:pPr>
        <w:tabs>
          <w:tab w:val="left" w:pos="0"/>
        </w:tabs>
        <w:ind w:left="425" w:hanging="425"/>
      </w:pPr>
      <w:rPr>
        <w:rFonts w:hint="default"/>
      </w:rPr>
    </w:lvl>
  </w:abstractNum>
  <w:abstractNum w:abstractNumId="59">
    <w:nsid w:val="3556F4BF"/>
    <w:multiLevelType w:val="singleLevel"/>
    <w:tmpl w:val="3556F4BF"/>
    <w:lvl w:ilvl="0" w:tentative="0">
      <w:start w:val="1"/>
      <w:numFmt w:val="decimal"/>
      <w:suff w:val="nothing"/>
      <w:lvlText w:val="%1"/>
      <w:lvlJc w:val="left"/>
      <w:pPr>
        <w:tabs>
          <w:tab w:val="left" w:pos="0"/>
        </w:tabs>
        <w:ind w:left="425" w:hanging="425"/>
      </w:pPr>
      <w:rPr>
        <w:rFonts w:hint="default"/>
      </w:rPr>
    </w:lvl>
  </w:abstractNum>
  <w:abstractNum w:abstractNumId="60">
    <w:nsid w:val="35B209EF"/>
    <w:multiLevelType w:val="singleLevel"/>
    <w:tmpl w:val="35B209EF"/>
    <w:lvl w:ilvl="0" w:tentative="0">
      <w:start w:val="1"/>
      <w:numFmt w:val="decimal"/>
      <w:suff w:val="nothing"/>
      <w:lvlText w:val="%1"/>
      <w:lvlJc w:val="left"/>
      <w:pPr>
        <w:tabs>
          <w:tab w:val="left" w:pos="0"/>
        </w:tabs>
        <w:ind w:left="425" w:hanging="425"/>
      </w:pPr>
      <w:rPr>
        <w:rFonts w:hint="default"/>
      </w:rPr>
    </w:lvl>
  </w:abstractNum>
  <w:abstractNum w:abstractNumId="61">
    <w:nsid w:val="3838CE30"/>
    <w:multiLevelType w:val="singleLevel"/>
    <w:tmpl w:val="3838CE30"/>
    <w:lvl w:ilvl="0" w:tentative="0">
      <w:start w:val="1"/>
      <w:numFmt w:val="decimal"/>
      <w:suff w:val="nothing"/>
      <w:lvlText w:val="%1"/>
      <w:lvlJc w:val="left"/>
      <w:pPr>
        <w:tabs>
          <w:tab w:val="left" w:pos="0"/>
        </w:tabs>
        <w:ind w:left="425" w:hanging="425"/>
      </w:pPr>
      <w:rPr>
        <w:rFonts w:hint="default"/>
      </w:rPr>
    </w:lvl>
  </w:abstractNum>
  <w:abstractNum w:abstractNumId="62">
    <w:nsid w:val="3D175F53"/>
    <w:multiLevelType w:val="singleLevel"/>
    <w:tmpl w:val="3D175F53"/>
    <w:lvl w:ilvl="0" w:tentative="0">
      <w:start w:val="1"/>
      <w:numFmt w:val="decimal"/>
      <w:suff w:val="nothing"/>
      <w:lvlText w:val="%1."/>
      <w:lvlJc w:val="left"/>
      <w:pPr>
        <w:ind w:left="0" w:leftChars="0" w:firstLine="0" w:firstLineChars="0"/>
      </w:pPr>
      <w:rPr>
        <w:rFonts w:hint="default" w:ascii="宋体" w:hAnsi="宋体" w:eastAsia="宋体" w:cs="宋体"/>
      </w:rPr>
    </w:lvl>
  </w:abstractNum>
  <w:abstractNum w:abstractNumId="63">
    <w:nsid w:val="3D485B33"/>
    <w:multiLevelType w:val="singleLevel"/>
    <w:tmpl w:val="3D485B33"/>
    <w:lvl w:ilvl="0" w:tentative="0">
      <w:start w:val="1"/>
      <w:numFmt w:val="decimal"/>
      <w:suff w:val="nothing"/>
      <w:lvlText w:val="%1."/>
      <w:lvlJc w:val="left"/>
      <w:pPr>
        <w:ind w:left="425" w:hanging="425"/>
      </w:pPr>
      <w:rPr>
        <w:rFonts w:hint="default"/>
      </w:rPr>
    </w:lvl>
  </w:abstractNum>
  <w:abstractNum w:abstractNumId="64">
    <w:nsid w:val="3F727E84"/>
    <w:multiLevelType w:val="singleLevel"/>
    <w:tmpl w:val="3F727E84"/>
    <w:lvl w:ilvl="0" w:tentative="0">
      <w:start w:val="1"/>
      <w:numFmt w:val="decimal"/>
      <w:suff w:val="nothing"/>
      <w:lvlText w:val="%1"/>
      <w:lvlJc w:val="left"/>
      <w:pPr>
        <w:tabs>
          <w:tab w:val="left" w:pos="0"/>
        </w:tabs>
        <w:ind w:left="425" w:hanging="425"/>
      </w:pPr>
      <w:rPr>
        <w:rFonts w:hint="default"/>
      </w:rPr>
    </w:lvl>
  </w:abstractNum>
  <w:abstractNum w:abstractNumId="65">
    <w:nsid w:val="4221FE2D"/>
    <w:multiLevelType w:val="singleLevel"/>
    <w:tmpl w:val="4221FE2D"/>
    <w:lvl w:ilvl="0" w:tentative="0">
      <w:start w:val="1"/>
      <w:numFmt w:val="decimal"/>
      <w:suff w:val="nothing"/>
      <w:lvlText w:val="%1"/>
      <w:lvlJc w:val="left"/>
      <w:pPr>
        <w:tabs>
          <w:tab w:val="left" w:pos="0"/>
        </w:tabs>
        <w:ind w:left="425" w:hanging="425"/>
      </w:pPr>
      <w:rPr>
        <w:rFonts w:hint="default"/>
      </w:rPr>
    </w:lvl>
  </w:abstractNum>
  <w:abstractNum w:abstractNumId="66">
    <w:nsid w:val="433B686C"/>
    <w:multiLevelType w:val="singleLevel"/>
    <w:tmpl w:val="433B686C"/>
    <w:lvl w:ilvl="0" w:tentative="0">
      <w:start w:val="1"/>
      <w:numFmt w:val="decimal"/>
      <w:suff w:val="nothing"/>
      <w:lvlText w:val="%1."/>
      <w:lvlJc w:val="left"/>
      <w:pPr>
        <w:ind w:left="425" w:hanging="425"/>
      </w:pPr>
      <w:rPr>
        <w:rFonts w:hint="default"/>
      </w:rPr>
    </w:lvl>
  </w:abstractNum>
  <w:abstractNum w:abstractNumId="67">
    <w:nsid w:val="46D0E868"/>
    <w:multiLevelType w:val="singleLevel"/>
    <w:tmpl w:val="46D0E868"/>
    <w:lvl w:ilvl="0" w:tentative="0">
      <w:start w:val="1"/>
      <w:numFmt w:val="decimal"/>
      <w:suff w:val="nothing"/>
      <w:lvlText w:val="%1"/>
      <w:lvlJc w:val="left"/>
      <w:pPr>
        <w:tabs>
          <w:tab w:val="left" w:pos="0"/>
        </w:tabs>
        <w:ind w:left="425" w:hanging="425"/>
      </w:pPr>
      <w:rPr>
        <w:rFonts w:hint="default"/>
      </w:rPr>
    </w:lvl>
  </w:abstractNum>
  <w:abstractNum w:abstractNumId="68">
    <w:nsid w:val="472B28DF"/>
    <w:multiLevelType w:val="singleLevel"/>
    <w:tmpl w:val="472B28DF"/>
    <w:lvl w:ilvl="0" w:tentative="0">
      <w:start w:val="1"/>
      <w:numFmt w:val="decimal"/>
      <w:suff w:val="nothing"/>
      <w:lvlText w:val="%1"/>
      <w:lvlJc w:val="left"/>
      <w:pPr>
        <w:tabs>
          <w:tab w:val="left" w:pos="0"/>
        </w:tabs>
        <w:ind w:left="425" w:hanging="425"/>
      </w:pPr>
      <w:rPr>
        <w:rFonts w:hint="default"/>
      </w:rPr>
    </w:lvl>
  </w:abstractNum>
  <w:abstractNum w:abstractNumId="69">
    <w:nsid w:val="4E2FBBBB"/>
    <w:multiLevelType w:val="singleLevel"/>
    <w:tmpl w:val="4E2FBBBB"/>
    <w:lvl w:ilvl="0" w:tentative="0">
      <w:start w:val="1"/>
      <w:numFmt w:val="decimal"/>
      <w:suff w:val="nothing"/>
      <w:lvlText w:val="%1"/>
      <w:lvlJc w:val="left"/>
      <w:pPr>
        <w:tabs>
          <w:tab w:val="left" w:pos="0"/>
        </w:tabs>
        <w:ind w:left="425" w:hanging="425"/>
      </w:pPr>
      <w:rPr>
        <w:rFonts w:hint="default"/>
      </w:rPr>
    </w:lvl>
  </w:abstractNum>
  <w:abstractNum w:abstractNumId="70">
    <w:nsid w:val="4FA8AFA7"/>
    <w:multiLevelType w:val="singleLevel"/>
    <w:tmpl w:val="4FA8AFA7"/>
    <w:lvl w:ilvl="0" w:tentative="0">
      <w:start w:val="1"/>
      <w:numFmt w:val="decimal"/>
      <w:suff w:val="nothing"/>
      <w:lvlText w:val="%1"/>
      <w:lvlJc w:val="left"/>
      <w:pPr>
        <w:tabs>
          <w:tab w:val="left" w:pos="0"/>
        </w:tabs>
        <w:ind w:left="425" w:hanging="425"/>
      </w:pPr>
      <w:rPr>
        <w:rFonts w:hint="default"/>
      </w:rPr>
    </w:lvl>
  </w:abstractNum>
  <w:abstractNum w:abstractNumId="71">
    <w:nsid w:val="56F9C06D"/>
    <w:multiLevelType w:val="singleLevel"/>
    <w:tmpl w:val="56F9C06D"/>
    <w:lvl w:ilvl="0" w:tentative="0">
      <w:start w:val="1"/>
      <w:numFmt w:val="decimal"/>
      <w:suff w:val="nothing"/>
      <w:lvlText w:val="%1"/>
      <w:lvlJc w:val="left"/>
      <w:pPr>
        <w:tabs>
          <w:tab w:val="left" w:pos="0"/>
        </w:tabs>
        <w:ind w:left="425" w:hanging="425"/>
      </w:pPr>
      <w:rPr>
        <w:rFonts w:hint="default"/>
      </w:rPr>
    </w:lvl>
  </w:abstractNum>
  <w:abstractNum w:abstractNumId="72">
    <w:nsid w:val="5AD25324"/>
    <w:multiLevelType w:val="singleLevel"/>
    <w:tmpl w:val="5AD25324"/>
    <w:lvl w:ilvl="0" w:tentative="0">
      <w:start w:val="1"/>
      <w:numFmt w:val="decimal"/>
      <w:suff w:val="nothing"/>
      <w:lvlText w:val="%1"/>
      <w:lvlJc w:val="left"/>
      <w:pPr>
        <w:tabs>
          <w:tab w:val="left" w:pos="0"/>
        </w:tabs>
        <w:ind w:left="425" w:hanging="425"/>
      </w:pPr>
      <w:rPr>
        <w:rFonts w:hint="default"/>
      </w:rPr>
    </w:lvl>
  </w:abstractNum>
  <w:abstractNum w:abstractNumId="73">
    <w:nsid w:val="5C7EFDD5"/>
    <w:multiLevelType w:val="singleLevel"/>
    <w:tmpl w:val="5C7EFDD5"/>
    <w:lvl w:ilvl="0" w:tentative="0">
      <w:start w:val="1"/>
      <w:numFmt w:val="decimal"/>
      <w:suff w:val="nothing"/>
      <w:lvlText w:val="%1"/>
      <w:lvlJc w:val="left"/>
      <w:pPr>
        <w:tabs>
          <w:tab w:val="left" w:pos="0"/>
        </w:tabs>
        <w:ind w:left="425" w:hanging="425"/>
      </w:pPr>
      <w:rPr>
        <w:rFonts w:hint="default"/>
      </w:rPr>
    </w:lvl>
  </w:abstractNum>
  <w:abstractNum w:abstractNumId="74">
    <w:nsid w:val="64FD73C4"/>
    <w:multiLevelType w:val="singleLevel"/>
    <w:tmpl w:val="64FD73C4"/>
    <w:lvl w:ilvl="0" w:tentative="0">
      <w:start w:val="1"/>
      <w:numFmt w:val="decimal"/>
      <w:suff w:val="nothing"/>
      <w:lvlText w:val="%1."/>
      <w:lvlJc w:val="left"/>
      <w:pPr>
        <w:ind w:left="0" w:leftChars="0" w:firstLine="0" w:firstLineChars="0"/>
      </w:pPr>
      <w:rPr>
        <w:rFonts w:hint="default" w:ascii="宋体" w:hAnsi="宋体" w:eastAsia="宋体" w:cs="宋体"/>
      </w:rPr>
    </w:lvl>
  </w:abstractNum>
  <w:abstractNum w:abstractNumId="75">
    <w:nsid w:val="66E55162"/>
    <w:multiLevelType w:val="singleLevel"/>
    <w:tmpl w:val="66E55162"/>
    <w:lvl w:ilvl="0" w:tentative="0">
      <w:start w:val="1"/>
      <w:numFmt w:val="decimal"/>
      <w:suff w:val="nothing"/>
      <w:lvlText w:val="%1"/>
      <w:lvlJc w:val="left"/>
      <w:pPr>
        <w:tabs>
          <w:tab w:val="left" w:pos="0"/>
        </w:tabs>
        <w:ind w:left="425" w:hanging="425"/>
      </w:pPr>
      <w:rPr>
        <w:rFonts w:hint="default"/>
      </w:rPr>
    </w:lvl>
  </w:abstractNum>
  <w:abstractNum w:abstractNumId="76">
    <w:nsid w:val="694D55E2"/>
    <w:multiLevelType w:val="singleLevel"/>
    <w:tmpl w:val="694D55E2"/>
    <w:lvl w:ilvl="0" w:tentative="0">
      <w:start w:val="1"/>
      <w:numFmt w:val="decimal"/>
      <w:suff w:val="nothing"/>
      <w:lvlText w:val="%1"/>
      <w:lvlJc w:val="left"/>
      <w:pPr>
        <w:tabs>
          <w:tab w:val="left" w:pos="0"/>
        </w:tabs>
        <w:ind w:left="425" w:hanging="425"/>
      </w:pPr>
      <w:rPr>
        <w:rFonts w:hint="default"/>
      </w:rPr>
    </w:lvl>
  </w:abstractNum>
  <w:abstractNum w:abstractNumId="77">
    <w:nsid w:val="6F32F893"/>
    <w:multiLevelType w:val="singleLevel"/>
    <w:tmpl w:val="6F32F893"/>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78">
    <w:nsid w:val="7332DBB2"/>
    <w:multiLevelType w:val="singleLevel"/>
    <w:tmpl w:val="7332DBB2"/>
    <w:lvl w:ilvl="0" w:tentative="0">
      <w:start w:val="1"/>
      <w:numFmt w:val="decimal"/>
      <w:suff w:val="nothing"/>
      <w:lvlText w:val="%1"/>
      <w:lvlJc w:val="left"/>
      <w:pPr>
        <w:tabs>
          <w:tab w:val="left" w:pos="0"/>
        </w:tabs>
        <w:ind w:left="425" w:hanging="425"/>
      </w:pPr>
      <w:rPr>
        <w:rFonts w:hint="default"/>
      </w:rPr>
    </w:lvl>
  </w:abstractNum>
  <w:abstractNum w:abstractNumId="79">
    <w:nsid w:val="78E81413"/>
    <w:multiLevelType w:val="singleLevel"/>
    <w:tmpl w:val="78E81413"/>
    <w:lvl w:ilvl="0" w:tentative="0">
      <w:start w:val="1"/>
      <w:numFmt w:val="decimal"/>
      <w:suff w:val="nothing"/>
      <w:lvlText w:val="%1."/>
      <w:lvlJc w:val="left"/>
      <w:pPr>
        <w:ind w:left="425" w:hanging="425"/>
      </w:pPr>
      <w:rPr>
        <w:rFonts w:hint="default"/>
      </w:rPr>
    </w:lvl>
  </w:abstractNum>
  <w:abstractNum w:abstractNumId="80">
    <w:nsid w:val="79C7C4A0"/>
    <w:multiLevelType w:val="singleLevel"/>
    <w:tmpl w:val="79C7C4A0"/>
    <w:lvl w:ilvl="0" w:tentative="0">
      <w:start w:val="1"/>
      <w:numFmt w:val="decimal"/>
      <w:suff w:val="nothing"/>
      <w:lvlText w:val="%1"/>
      <w:lvlJc w:val="left"/>
      <w:pPr>
        <w:tabs>
          <w:tab w:val="left" w:pos="0"/>
        </w:tabs>
        <w:ind w:left="425" w:hanging="425"/>
      </w:pPr>
      <w:rPr>
        <w:rFonts w:hint="default"/>
      </w:rPr>
    </w:lvl>
  </w:abstractNum>
  <w:abstractNum w:abstractNumId="81">
    <w:nsid w:val="7A63561F"/>
    <w:multiLevelType w:val="singleLevel"/>
    <w:tmpl w:val="7A63561F"/>
    <w:lvl w:ilvl="0" w:tentative="0">
      <w:start w:val="1"/>
      <w:numFmt w:val="decimal"/>
      <w:suff w:val="nothing"/>
      <w:lvlText w:val="%1"/>
      <w:lvlJc w:val="left"/>
      <w:pPr>
        <w:tabs>
          <w:tab w:val="left" w:pos="0"/>
        </w:tabs>
        <w:ind w:left="425" w:hanging="425"/>
      </w:pPr>
      <w:rPr>
        <w:rFonts w:hint="default"/>
      </w:rPr>
    </w:lvl>
  </w:abstractNum>
  <w:abstractNum w:abstractNumId="82">
    <w:nsid w:val="7A6C09AA"/>
    <w:multiLevelType w:val="singleLevel"/>
    <w:tmpl w:val="7A6C09AA"/>
    <w:lvl w:ilvl="0" w:tentative="0">
      <w:start w:val="1"/>
      <w:numFmt w:val="decimal"/>
      <w:suff w:val="nothing"/>
      <w:lvlText w:val="%1."/>
      <w:lvlJc w:val="left"/>
      <w:pPr>
        <w:ind w:left="425" w:hanging="425"/>
      </w:pPr>
      <w:rPr>
        <w:rFonts w:hint="default"/>
      </w:rPr>
    </w:lvl>
  </w:abstractNum>
  <w:abstractNum w:abstractNumId="83">
    <w:nsid w:val="7AE4A408"/>
    <w:multiLevelType w:val="singleLevel"/>
    <w:tmpl w:val="7AE4A408"/>
    <w:lvl w:ilvl="0" w:tentative="0">
      <w:start w:val="1"/>
      <w:numFmt w:val="decimal"/>
      <w:suff w:val="nothing"/>
      <w:lvlText w:val="%1."/>
      <w:lvlJc w:val="left"/>
      <w:pPr>
        <w:ind w:left="425" w:hanging="425"/>
      </w:pPr>
      <w:rPr>
        <w:rFonts w:hint="default"/>
      </w:rPr>
    </w:lvl>
  </w:abstractNum>
  <w:abstractNum w:abstractNumId="84">
    <w:nsid w:val="7D3F3CA4"/>
    <w:multiLevelType w:val="singleLevel"/>
    <w:tmpl w:val="7D3F3CA4"/>
    <w:lvl w:ilvl="0" w:tentative="0">
      <w:start w:val="1"/>
      <w:numFmt w:val="decimal"/>
      <w:suff w:val="nothing"/>
      <w:lvlText w:val="%1"/>
      <w:lvlJc w:val="left"/>
      <w:pPr>
        <w:tabs>
          <w:tab w:val="left" w:pos="0"/>
        </w:tabs>
        <w:ind w:left="425" w:hanging="425"/>
      </w:pPr>
      <w:rPr>
        <w:rFonts w:hint="default"/>
      </w:rPr>
    </w:lvl>
  </w:abstractNum>
  <w:abstractNum w:abstractNumId="85">
    <w:nsid w:val="7DC62DCE"/>
    <w:multiLevelType w:val="singleLevel"/>
    <w:tmpl w:val="7DC62DCE"/>
    <w:lvl w:ilvl="0" w:tentative="0">
      <w:start w:val="1"/>
      <w:numFmt w:val="decimal"/>
      <w:suff w:val="nothing"/>
      <w:lvlText w:val="%1"/>
      <w:lvlJc w:val="left"/>
      <w:pPr>
        <w:tabs>
          <w:tab w:val="left" w:pos="0"/>
        </w:tabs>
        <w:ind w:left="425" w:hanging="425"/>
      </w:pPr>
      <w:rPr>
        <w:rFonts w:hint="default"/>
      </w:rPr>
    </w:lvl>
  </w:abstractNum>
  <w:abstractNum w:abstractNumId="86">
    <w:nsid w:val="7DD03BB6"/>
    <w:multiLevelType w:val="singleLevel"/>
    <w:tmpl w:val="7DD03BB6"/>
    <w:lvl w:ilvl="0" w:tentative="0">
      <w:start w:val="1"/>
      <w:numFmt w:val="decimal"/>
      <w:suff w:val="nothing"/>
      <w:lvlText w:val="%1"/>
      <w:lvlJc w:val="left"/>
      <w:pPr>
        <w:tabs>
          <w:tab w:val="left" w:pos="0"/>
        </w:tabs>
        <w:ind w:left="425" w:hanging="425"/>
      </w:pPr>
      <w:rPr>
        <w:rFonts w:hint="default"/>
      </w:rPr>
    </w:lvl>
  </w:abstractNum>
  <w:abstractNum w:abstractNumId="87">
    <w:nsid w:val="7EF55E92"/>
    <w:multiLevelType w:val="singleLevel"/>
    <w:tmpl w:val="7EF55E92"/>
    <w:lvl w:ilvl="0" w:tentative="0">
      <w:start w:val="1"/>
      <w:numFmt w:val="decimal"/>
      <w:suff w:val="nothing"/>
      <w:lvlText w:val="%1"/>
      <w:lvlJc w:val="left"/>
      <w:pPr>
        <w:tabs>
          <w:tab w:val="left" w:pos="0"/>
        </w:tabs>
        <w:ind w:left="425" w:hanging="425"/>
      </w:pPr>
      <w:rPr>
        <w:rFonts w:hint="default"/>
      </w:rPr>
    </w:lvl>
  </w:abstractNum>
  <w:num w:numId="1">
    <w:abstractNumId w:val="21"/>
  </w:num>
  <w:num w:numId="2">
    <w:abstractNumId w:val="20"/>
  </w:num>
  <w:num w:numId="3">
    <w:abstractNumId w:val="62"/>
  </w:num>
  <w:num w:numId="4">
    <w:abstractNumId w:val="6"/>
  </w:num>
  <w:num w:numId="5">
    <w:abstractNumId w:val="74"/>
  </w:num>
  <w:num w:numId="6">
    <w:abstractNumId w:val="10"/>
  </w:num>
  <w:num w:numId="7">
    <w:abstractNumId w:val="50"/>
  </w:num>
  <w:num w:numId="8">
    <w:abstractNumId w:val="37"/>
  </w:num>
  <w:num w:numId="9">
    <w:abstractNumId w:val="40"/>
  </w:num>
  <w:num w:numId="10">
    <w:abstractNumId w:val="56"/>
  </w:num>
  <w:num w:numId="11">
    <w:abstractNumId w:val="36"/>
  </w:num>
  <w:num w:numId="12">
    <w:abstractNumId w:val="77"/>
  </w:num>
  <w:num w:numId="13">
    <w:abstractNumId w:val="65"/>
  </w:num>
  <w:num w:numId="14">
    <w:abstractNumId w:val="39"/>
  </w:num>
  <w:num w:numId="15">
    <w:abstractNumId w:val="25"/>
  </w:num>
  <w:num w:numId="16">
    <w:abstractNumId w:val="35"/>
  </w:num>
  <w:num w:numId="17">
    <w:abstractNumId w:val="85"/>
  </w:num>
  <w:num w:numId="18">
    <w:abstractNumId w:val="64"/>
  </w:num>
  <w:num w:numId="19">
    <w:abstractNumId w:val="24"/>
  </w:num>
  <w:num w:numId="20">
    <w:abstractNumId w:val="44"/>
  </w:num>
  <w:num w:numId="21">
    <w:abstractNumId w:val="72"/>
  </w:num>
  <w:num w:numId="22">
    <w:abstractNumId w:val="71"/>
  </w:num>
  <w:num w:numId="23">
    <w:abstractNumId w:val="75"/>
  </w:num>
  <w:num w:numId="24">
    <w:abstractNumId w:val="34"/>
  </w:num>
  <w:num w:numId="25">
    <w:abstractNumId w:val="11"/>
  </w:num>
  <w:num w:numId="26">
    <w:abstractNumId w:val="38"/>
  </w:num>
  <w:num w:numId="27">
    <w:abstractNumId w:val="9"/>
  </w:num>
  <w:num w:numId="28">
    <w:abstractNumId w:val="78"/>
  </w:num>
  <w:num w:numId="29">
    <w:abstractNumId w:val="17"/>
  </w:num>
  <w:num w:numId="30">
    <w:abstractNumId w:val="29"/>
  </w:num>
  <w:num w:numId="31">
    <w:abstractNumId w:val="57"/>
  </w:num>
  <w:num w:numId="32">
    <w:abstractNumId w:val="86"/>
  </w:num>
  <w:num w:numId="33">
    <w:abstractNumId w:val="59"/>
  </w:num>
  <w:num w:numId="34">
    <w:abstractNumId w:val="80"/>
  </w:num>
  <w:num w:numId="35">
    <w:abstractNumId w:val="27"/>
  </w:num>
  <w:num w:numId="36">
    <w:abstractNumId w:val="18"/>
  </w:num>
  <w:num w:numId="37">
    <w:abstractNumId w:val="30"/>
  </w:num>
  <w:num w:numId="38">
    <w:abstractNumId w:val="0"/>
  </w:num>
  <w:num w:numId="39">
    <w:abstractNumId w:val="12"/>
  </w:num>
  <w:num w:numId="40">
    <w:abstractNumId w:val="2"/>
  </w:num>
  <w:num w:numId="41">
    <w:abstractNumId w:val="81"/>
  </w:num>
  <w:num w:numId="42">
    <w:abstractNumId w:val="58"/>
  </w:num>
  <w:num w:numId="43">
    <w:abstractNumId w:val="31"/>
  </w:num>
  <w:num w:numId="44">
    <w:abstractNumId w:val="76"/>
  </w:num>
  <w:num w:numId="45">
    <w:abstractNumId w:val="48"/>
  </w:num>
  <w:num w:numId="46">
    <w:abstractNumId w:val="87"/>
  </w:num>
  <w:num w:numId="47">
    <w:abstractNumId w:val="67"/>
  </w:num>
  <w:num w:numId="48">
    <w:abstractNumId w:val="28"/>
  </w:num>
  <w:num w:numId="49">
    <w:abstractNumId w:val="53"/>
  </w:num>
  <w:num w:numId="50">
    <w:abstractNumId w:val="26"/>
  </w:num>
  <w:num w:numId="51">
    <w:abstractNumId w:val="15"/>
  </w:num>
  <w:num w:numId="52">
    <w:abstractNumId w:val="45"/>
  </w:num>
  <w:num w:numId="53">
    <w:abstractNumId w:val="16"/>
  </w:num>
  <w:num w:numId="54">
    <w:abstractNumId w:val="70"/>
  </w:num>
  <w:num w:numId="55">
    <w:abstractNumId w:val="23"/>
  </w:num>
  <w:num w:numId="56">
    <w:abstractNumId w:val="8"/>
  </w:num>
  <w:num w:numId="57">
    <w:abstractNumId w:val="54"/>
  </w:num>
  <w:num w:numId="58">
    <w:abstractNumId w:val="51"/>
  </w:num>
  <w:num w:numId="59">
    <w:abstractNumId w:val="19"/>
  </w:num>
  <w:num w:numId="60">
    <w:abstractNumId w:val="52"/>
  </w:num>
  <w:num w:numId="61">
    <w:abstractNumId w:val="84"/>
  </w:num>
  <w:num w:numId="62">
    <w:abstractNumId w:val="46"/>
  </w:num>
  <w:num w:numId="63">
    <w:abstractNumId w:val="61"/>
  </w:num>
  <w:num w:numId="64">
    <w:abstractNumId w:val="73"/>
  </w:num>
  <w:num w:numId="65">
    <w:abstractNumId w:val="68"/>
  </w:num>
  <w:num w:numId="66">
    <w:abstractNumId w:val="3"/>
  </w:num>
  <w:num w:numId="67">
    <w:abstractNumId w:val="47"/>
  </w:num>
  <w:num w:numId="68">
    <w:abstractNumId w:val="7"/>
  </w:num>
  <w:num w:numId="69">
    <w:abstractNumId w:val="60"/>
  </w:num>
  <w:num w:numId="70">
    <w:abstractNumId w:val="69"/>
  </w:num>
  <w:num w:numId="71">
    <w:abstractNumId w:val="5"/>
  </w:num>
  <w:num w:numId="72">
    <w:abstractNumId w:val="32"/>
  </w:num>
  <w:num w:numId="73">
    <w:abstractNumId w:val="66"/>
  </w:num>
  <w:num w:numId="74">
    <w:abstractNumId w:val="1"/>
  </w:num>
  <w:num w:numId="75">
    <w:abstractNumId w:val="43"/>
  </w:num>
  <w:num w:numId="76">
    <w:abstractNumId w:val="22"/>
  </w:num>
  <w:num w:numId="77">
    <w:abstractNumId w:val="83"/>
  </w:num>
  <w:num w:numId="78">
    <w:abstractNumId w:val="49"/>
  </w:num>
  <w:num w:numId="79">
    <w:abstractNumId w:val="79"/>
  </w:num>
  <w:num w:numId="80">
    <w:abstractNumId w:val="63"/>
  </w:num>
  <w:num w:numId="81">
    <w:abstractNumId w:val="4"/>
  </w:num>
  <w:num w:numId="82">
    <w:abstractNumId w:val="13"/>
  </w:num>
  <w:num w:numId="83">
    <w:abstractNumId w:val="42"/>
  </w:num>
  <w:num w:numId="84">
    <w:abstractNumId w:val="41"/>
  </w:num>
  <w:num w:numId="85">
    <w:abstractNumId w:val="55"/>
  </w:num>
  <w:num w:numId="86">
    <w:abstractNumId w:val="82"/>
  </w:num>
  <w:num w:numId="87">
    <w:abstractNumId w:val="33"/>
  </w:num>
  <w:num w:numId="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9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yZjRkMmE4OWJjNDc3NmVlMmRiNzhmOTQwY2I0OTUifQ=="/>
  </w:docVars>
  <w:rsids>
    <w:rsidRoot w:val="00000000"/>
    <w:rsid w:val="002B1D12"/>
    <w:rsid w:val="00994F68"/>
    <w:rsid w:val="00D26D9F"/>
    <w:rsid w:val="00DE5023"/>
    <w:rsid w:val="01EF1B58"/>
    <w:rsid w:val="02011386"/>
    <w:rsid w:val="020D59A1"/>
    <w:rsid w:val="0250582A"/>
    <w:rsid w:val="03146539"/>
    <w:rsid w:val="03DE74AC"/>
    <w:rsid w:val="04197EE5"/>
    <w:rsid w:val="04611756"/>
    <w:rsid w:val="04953A7E"/>
    <w:rsid w:val="04DB5DE7"/>
    <w:rsid w:val="04DD7F77"/>
    <w:rsid w:val="04E65CBC"/>
    <w:rsid w:val="05590CBE"/>
    <w:rsid w:val="0594304B"/>
    <w:rsid w:val="05EC3CFE"/>
    <w:rsid w:val="064365AB"/>
    <w:rsid w:val="07BA0D8E"/>
    <w:rsid w:val="086756D5"/>
    <w:rsid w:val="088A0C99"/>
    <w:rsid w:val="08E03662"/>
    <w:rsid w:val="08E74F35"/>
    <w:rsid w:val="0A2D3298"/>
    <w:rsid w:val="0A8E01DA"/>
    <w:rsid w:val="0B041C46"/>
    <w:rsid w:val="0B074FB8"/>
    <w:rsid w:val="0B312BAD"/>
    <w:rsid w:val="0BAD437C"/>
    <w:rsid w:val="0C000C64"/>
    <w:rsid w:val="0C1464BD"/>
    <w:rsid w:val="0C3871FD"/>
    <w:rsid w:val="0C883DA1"/>
    <w:rsid w:val="0C970A13"/>
    <w:rsid w:val="0C991469"/>
    <w:rsid w:val="0CEE4F60"/>
    <w:rsid w:val="0D374B59"/>
    <w:rsid w:val="0D872F35"/>
    <w:rsid w:val="0DCB4FB2"/>
    <w:rsid w:val="0E2A646C"/>
    <w:rsid w:val="0E4660AC"/>
    <w:rsid w:val="0F3C71FD"/>
    <w:rsid w:val="10C26F56"/>
    <w:rsid w:val="1100535F"/>
    <w:rsid w:val="12047B5C"/>
    <w:rsid w:val="122477C0"/>
    <w:rsid w:val="129F3F7E"/>
    <w:rsid w:val="12D04D86"/>
    <w:rsid w:val="132C1ABF"/>
    <w:rsid w:val="13752DFA"/>
    <w:rsid w:val="14DA6768"/>
    <w:rsid w:val="15AB4EFE"/>
    <w:rsid w:val="1627045D"/>
    <w:rsid w:val="1693358C"/>
    <w:rsid w:val="16B2591E"/>
    <w:rsid w:val="18463EA2"/>
    <w:rsid w:val="188F3FAF"/>
    <w:rsid w:val="19290295"/>
    <w:rsid w:val="1A46364A"/>
    <w:rsid w:val="1A6E39A9"/>
    <w:rsid w:val="1A9C0C42"/>
    <w:rsid w:val="1B171B26"/>
    <w:rsid w:val="1BE245CB"/>
    <w:rsid w:val="1C04599F"/>
    <w:rsid w:val="1C1B3CDE"/>
    <w:rsid w:val="1C4209B1"/>
    <w:rsid w:val="1CCD001F"/>
    <w:rsid w:val="1D1F42B6"/>
    <w:rsid w:val="1D672AD1"/>
    <w:rsid w:val="1E1B192D"/>
    <w:rsid w:val="1E3F061E"/>
    <w:rsid w:val="1E7F7D6F"/>
    <w:rsid w:val="1EA77665"/>
    <w:rsid w:val="1F197C26"/>
    <w:rsid w:val="1F4A7154"/>
    <w:rsid w:val="1FFB4255"/>
    <w:rsid w:val="205128A2"/>
    <w:rsid w:val="208F6602"/>
    <w:rsid w:val="20A91472"/>
    <w:rsid w:val="214400A2"/>
    <w:rsid w:val="217D55E7"/>
    <w:rsid w:val="22115A93"/>
    <w:rsid w:val="227A73CC"/>
    <w:rsid w:val="24057E0D"/>
    <w:rsid w:val="255C3913"/>
    <w:rsid w:val="25902155"/>
    <w:rsid w:val="265D338E"/>
    <w:rsid w:val="26EC2827"/>
    <w:rsid w:val="271A0979"/>
    <w:rsid w:val="271E77ED"/>
    <w:rsid w:val="27232BA9"/>
    <w:rsid w:val="27472C2D"/>
    <w:rsid w:val="27694205"/>
    <w:rsid w:val="27B93E87"/>
    <w:rsid w:val="27CE0AA4"/>
    <w:rsid w:val="29324712"/>
    <w:rsid w:val="29340BC4"/>
    <w:rsid w:val="294D1F58"/>
    <w:rsid w:val="299B7DC6"/>
    <w:rsid w:val="29B273DB"/>
    <w:rsid w:val="2A22188C"/>
    <w:rsid w:val="2AB903B6"/>
    <w:rsid w:val="2AC33130"/>
    <w:rsid w:val="2B3709BD"/>
    <w:rsid w:val="2B951480"/>
    <w:rsid w:val="2BAD78D6"/>
    <w:rsid w:val="2BD77B17"/>
    <w:rsid w:val="2C4560F3"/>
    <w:rsid w:val="2CD1004E"/>
    <w:rsid w:val="2DA5225B"/>
    <w:rsid w:val="2DE91267"/>
    <w:rsid w:val="2E1C43A1"/>
    <w:rsid w:val="2E226A50"/>
    <w:rsid w:val="2E2B7543"/>
    <w:rsid w:val="2E3C77EE"/>
    <w:rsid w:val="2E977BF0"/>
    <w:rsid w:val="2EB931C8"/>
    <w:rsid w:val="2F704411"/>
    <w:rsid w:val="2F8A4154"/>
    <w:rsid w:val="2FB22614"/>
    <w:rsid w:val="2FFC521B"/>
    <w:rsid w:val="3036698C"/>
    <w:rsid w:val="3135615E"/>
    <w:rsid w:val="314C0BDE"/>
    <w:rsid w:val="31CC2FDA"/>
    <w:rsid w:val="32F24FE7"/>
    <w:rsid w:val="339C66EB"/>
    <w:rsid w:val="348476BC"/>
    <w:rsid w:val="348F0527"/>
    <w:rsid w:val="34EE7929"/>
    <w:rsid w:val="36172963"/>
    <w:rsid w:val="364632AC"/>
    <w:rsid w:val="364E264D"/>
    <w:rsid w:val="365B1A2F"/>
    <w:rsid w:val="36B91444"/>
    <w:rsid w:val="36E923C8"/>
    <w:rsid w:val="37005A30"/>
    <w:rsid w:val="37CD5A2F"/>
    <w:rsid w:val="38593326"/>
    <w:rsid w:val="38865374"/>
    <w:rsid w:val="38B97EFC"/>
    <w:rsid w:val="38FC3072"/>
    <w:rsid w:val="39102474"/>
    <w:rsid w:val="39170AFE"/>
    <w:rsid w:val="398B2776"/>
    <w:rsid w:val="398C14D9"/>
    <w:rsid w:val="39D37149"/>
    <w:rsid w:val="3B331317"/>
    <w:rsid w:val="3B826E4F"/>
    <w:rsid w:val="3BBF0073"/>
    <w:rsid w:val="3C1E4E94"/>
    <w:rsid w:val="3C2F1EC3"/>
    <w:rsid w:val="3D4A148F"/>
    <w:rsid w:val="3D8F1862"/>
    <w:rsid w:val="3E05564C"/>
    <w:rsid w:val="40E90FBF"/>
    <w:rsid w:val="41EC31FE"/>
    <w:rsid w:val="4292152A"/>
    <w:rsid w:val="42C40CEE"/>
    <w:rsid w:val="42CA49F6"/>
    <w:rsid w:val="42D72C18"/>
    <w:rsid w:val="42FD22BA"/>
    <w:rsid w:val="431A2740"/>
    <w:rsid w:val="444E536A"/>
    <w:rsid w:val="446E27E8"/>
    <w:rsid w:val="450613FE"/>
    <w:rsid w:val="451A172D"/>
    <w:rsid w:val="456077F4"/>
    <w:rsid w:val="45C80D0E"/>
    <w:rsid w:val="46790C96"/>
    <w:rsid w:val="47BB443B"/>
    <w:rsid w:val="47C0738F"/>
    <w:rsid w:val="47F63FDA"/>
    <w:rsid w:val="491F7A42"/>
    <w:rsid w:val="497D6E8E"/>
    <w:rsid w:val="498A1C4A"/>
    <w:rsid w:val="49D82BE0"/>
    <w:rsid w:val="4A5D6CA6"/>
    <w:rsid w:val="4AA457DB"/>
    <w:rsid w:val="4AAE7FA1"/>
    <w:rsid w:val="4AEC4050"/>
    <w:rsid w:val="4AED6AD4"/>
    <w:rsid w:val="4B04273C"/>
    <w:rsid w:val="4B0650FC"/>
    <w:rsid w:val="4B7C13AE"/>
    <w:rsid w:val="4BB66B7C"/>
    <w:rsid w:val="4C25173A"/>
    <w:rsid w:val="4C615253"/>
    <w:rsid w:val="4D1014FA"/>
    <w:rsid w:val="4D122E4F"/>
    <w:rsid w:val="4D391BF1"/>
    <w:rsid w:val="4ED432AF"/>
    <w:rsid w:val="4F433F23"/>
    <w:rsid w:val="50811B32"/>
    <w:rsid w:val="508938B8"/>
    <w:rsid w:val="50C266AE"/>
    <w:rsid w:val="50F0438C"/>
    <w:rsid w:val="52716224"/>
    <w:rsid w:val="5278257F"/>
    <w:rsid w:val="52A631B4"/>
    <w:rsid w:val="53156D61"/>
    <w:rsid w:val="536969B1"/>
    <w:rsid w:val="539C630A"/>
    <w:rsid w:val="53C102A5"/>
    <w:rsid w:val="54092BA1"/>
    <w:rsid w:val="543A761D"/>
    <w:rsid w:val="54B1102D"/>
    <w:rsid w:val="54EA2CAC"/>
    <w:rsid w:val="55415F0D"/>
    <w:rsid w:val="5552089D"/>
    <w:rsid w:val="564718DC"/>
    <w:rsid w:val="56632E7A"/>
    <w:rsid w:val="57277A7D"/>
    <w:rsid w:val="57994269"/>
    <w:rsid w:val="579A08BE"/>
    <w:rsid w:val="57D63F5E"/>
    <w:rsid w:val="58784D3E"/>
    <w:rsid w:val="58975747"/>
    <w:rsid w:val="58FD7D40"/>
    <w:rsid w:val="59557C57"/>
    <w:rsid w:val="5A8D670C"/>
    <w:rsid w:val="5ADB2BB1"/>
    <w:rsid w:val="5ADD24FE"/>
    <w:rsid w:val="5B1C7062"/>
    <w:rsid w:val="5B4A10D6"/>
    <w:rsid w:val="5BBE04E6"/>
    <w:rsid w:val="5BD82193"/>
    <w:rsid w:val="5BEA4111"/>
    <w:rsid w:val="5C0156FC"/>
    <w:rsid w:val="5C175282"/>
    <w:rsid w:val="5C19379D"/>
    <w:rsid w:val="5CA87454"/>
    <w:rsid w:val="5CB910BD"/>
    <w:rsid w:val="5CEE5E83"/>
    <w:rsid w:val="5D602A17"/>
    <w:rsid w:val="5D942587"/>
    <w:rsid w:val="5E3B32A9"/>
    <w:rsid w:val="5E60690D"/>
    <w:rsid w:val="5EC72FA1"/>
    <w:rsid w:val="5F8D03C1"/>
    <w:rsid w:val="5FD1228A"/>
    <w:rsid w:val="6046687B"/>
    <w:rsid w:val="612E63BE"/>
    <w:rsid w:val="62013355"/>
    <w:rsid w:val="62210BA2"/>
    <w:rsid w:val="62336862"/>
    <w:rsid w:val="634E31AD"/>
    <w:rsid w:val="6354435E"/>
    <w:rsid w:val="6363317F"/>
    <w:rsid w:val="63A95FFA"/>
    <w:rsid w:val="63D33FC7"/>
    <w:rsid w:val="64104931"/>
    <w:rsid w:val="644050CF"/>
    <w:rsid w:val="64501EC9"/>
    <w:rsid w:val="64BC2D7C"/>
    <w:rsid w:val="64E20DA2"/>
    <w:rsid w:val="652561BA"/>
    <w:rsid w:val="65484244"/>
    <w:rsid w:val="65811C5D"/>
    <w:rsid w:val="65831C44"/>
    <w:rsid w:val="66383A06"/>
    <w:rsid w:val="668B64F1"/>
    <w:rsid w:val="668E00F1"/>
    <w:rsid w:val="669158FE"/>
    <w:rsid w:val="66F66A11"/>
    <w:rsid w:val="675B3AA2"/>
    <w:rsid w:val="676F1534"/>
    <w:rsid w:val="67C1246A"/>
    <w:rsid w:val="67DD5AEE"/>
    <w:rsid w:val="6861315F"/>
    <w:rsid w:val="68805900"/>
    <w:rsid w:val="688575DB"/>
    <w:rsid w:val="697E5441"/>
    <w:rsid w:val="69E53CCA"/>
    <w:rsid w:val="6A0710A6"/>
    <w:rsid w:val="6A2D585D"/>
    <w:rsid w:val="6A950680"/>
    <w:rsid w:val="6AA4540D"/>
    <w:rsid w:val="6B1850B3"/>
    <w:rsid w:val="6C0528A2"/>
    <w:rsid w:val="6C1B73AE"/>
    <w:rsid w:val="6CB542C8"/>
    <w:rsid w:val="6CE2155E"/>
    <w:rsid w:val="6D6D6F37"/>
    <w:rsid w:val="6D813C9A"/>
    <w:rsid w:val="6E530F00"/>
    <w:rsid w:val="6E8B3795"/>
    <w:rsid w:val="6F1E6154"/>
    <w:rsid w:val="6FB61627"/>
    <w:rsid w:val="6FEC5674"/>
    <w:rsid w:val="6FEE4156"/>
    <w:rsid w:val="70177D3F"/>
    <w:rsid w:val="70187047"/>
    <w:rsid w:val="70B92C6F"/>
    <w:rsid w:val="71141206"/>
    <w:rsid w:val="71226C69"/>
    <w:rsid w:val="714C4006"/>
    <w:rsid w:val="71530090"/>
    <w:rsid w:val="71771450"/>
    <w:rsid w:val="71AF0F8D"/>
    <w:rsid w:val="721317C8"/>
    <w:rsid w:val="72FF2541"/>
    <w:rsid w:val="73412411"/>
    <w:rsid w:val="736B5DCE"/>
    <w:rsid w:val="73903399"/>
    <w:rsid w:val="73ED3119"/>
    <w:rsid w:val="74F95442"/>
    <w:rsid w:val="7523623C"/>
    <w:rsid w:val="757E2DC5"/>
    <w:rsid w:val="757E794D"/>
    <w:rsid w:val="75A17499"/>
    <w:rsid w:val="76126817"/>
    <w:rsid w:val="765B2BF9"/>
    <w:rsid w:val="768768FB"/>
    <w:rsid w:val="76B85E55"/>
    <w:rsid w:val="77137D00"/>
    <w:rsid w:val="77EC4F25"/>
    <w:rsid w:val="77F50982"/>
    <w:rsid w:val="784879F6"/>
    <w:rsid w:val="789C0839"/>
    <w:rsid w:val="789E25DF"/>
    <w:rsid w:val="78E97544"/>
    <w:rsid w:val="792C5912"/>
    <w:rsid w:val="7948624D"/>
    <w:rsid w:val="7982324B"/>
    <w:rsid w:val="7A772725"/>
    <w:rsid w:val="7B0C532B"/>
    <w:rsid w:val="7B7F09E9"/>
    <w:rsid w:val="7B86755B"/>
    <w:rsid w:val="7B983CA8"/>
    <w:rsid w:val="7BC23D34"/>
    <w:rsid w:val="7BE8793F"/>
    <w:rsid w:val="7C0E325C"/>
    <w:rsid w:val="7D5F3FA6"/>
    <w:rsid w:val="7D5F6F59"/>
    <w:rsid w:val="7EAA3325"/>
    <w:rsid w:val="7F486F95"/>
    <w:rsid w:val="7F751F8C"/>
    <w:rsid w:val="7FB6475D"/>
    <w:rsid w:val="7FF94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宋体" w:asciiTheme="minorAscii" w:hAnsiTheme="minorAscii" w:cstheme="minorBidi"/>
      <w:kern w:val="2"/>
      <w:sz w:val="28"/>
      <w:szCs w:val="22"/>
      <w:lang w:val="en-US" w:eastAsia="zh-CN" w:bidi="ar-SA"/>
    </w:rPr>
  </w:style>
  <w:style w:type="paragraph" w:styleId="2">
    <w:name w:val="heading 1"/>
    <w:basedOn w:val="1"/>
    <w:qFormat/>
    <w:uiPriority w:val="0"/>
    <w:pPr>
      <w:keepNext/>
      <w:keepLines/>
      <w:spacing w:before="50" w:beforeLines="50"/>
      <w:outlineLvl w:val="0"/>
    </w:pPr>
    <w:rPr>
      <w:rFonts w:eastAsia="仿宋_GB2312"/>
      <w:bCs/>
      <w:kern w:val="44"/>
      <w:sz w:val="36"/>
      <w:szCs w:val="44"/>
    </w:rPr>
  </w:style>
  <w:style w:type="paragraph" w:styleId="3">
    <w:name w:val="heading 2"/>
    <w:basedOn w:val="1"/>
    <w:next w:val="1"/>
    <w:unhideWhenUsed/>
    <w:qFormat/>
    <w:uiPriority w:val="9"/>
    <w:pPr>
      <w:keepNext/>
      <w:keepLines/>
      <w:widowControl/>
      <w:kinsoku w:val="0"/>
      <w:autoSpaceDE w:val="0"/>
      <w:autoSpaceDN w:val="0"/>
      <w:adjustRightInd w:val="0"/>
      <w:snapToGrid w:val="0"/>
      <w:spacing w:before="260" w:after="260" w:line="416" w:lineRule="auto"/>
      <w:jc w:val="left"/>
      <w:textAlignment w:val="baseline"/>
      <w:outlineLvl w:val="1"/>
    </w:pPr>
    <w:rPr>
      <w:rFonts w:asciiTheme="majorHAnsi" w:hAnsiTheme="majorHAnsi" w:eastAsiaTheme="majorEastAsia" w:cstheme="majorBidi"/>
      <w:b/>
      <w:bCs/>
      <w:snapToGrid w:val="0"/>
      <w:color w:val="000000"/>
      <w:kern w:val="0"/>
      <w:sz w:val="32"/>
      <w:szCs w:val="32"/>
      <w:lang w:eastAsia="en-US"/>
    </w:rPr>
  </w:style>
  <w:style w:type="paragraph" w:styleId="4">
    <w:name w:val="heading 3"/>
    <w:basedOn w:val="1"/>
    <w:next w:val="1"/>
    <w:qFormat/>
    <w:uiPriority w:val="0"/>
    <w:pPr>
      <w:tabs>
        <w:tab w:val="left" w:pos="0"/>
      </w:tabs>
      <w:spacing w:line="500" w:lineRule="exact"/>
      <w:ind w:firstLine="643" w:firstLineChars="200"/>
      <w:jc w:val="left"/>
      <w:outlineLvl w:val="2"/>
    </w:pPr>
    <w:rPr>
      <w:rFonts w:eastAsia="黑体"/>
      <w:sz w:val="28"/>
      <w:szCs w:val="28"/>
    </w:rPr>
  </w:style>
  <w:style w:type="paragraph" w:styleId="5">
    <w:name w:val="heading 4"/>
    <w:basedOn w:val="1"/>
    <w:next w:val="1"/>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5">
    <w:name w:val="Default Paragraph Font"/>
    <w:autoRedefine/>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toc 3"/>
    <w:basedOn w:val="1"/>
    <w:next w:val="1"/>
    <w:qFormat/>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4.png"/><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pn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JIkZpbGVJZCIgOiAiMjk4MjY4OTA5NjE5IiwKCSJHcm91cElkIiA6ICIyMjg4OTQyNjkzIiwKCSJJbWFnZSIgOiAiaVZCT1J3MEtHZ29BQUFBTlNVaEVVZ0FBQVpnQUFBUThDQVlBQUFDdmpvZ0tBQUFBQVhOU1IwSUFyczRjNlFBQUlBQkpSRUZVZUp6czNYZGMxUFhqQi9EWEIrN2tRRUJFWERsenBPWklLczJSbXBxV0s4dkNsZHVjR0pxYXViZXBPZm02Unc0eU5UTWNYMFhjRVFvcUdvcktjSUtUSElpQWNNRGRmWDUvOEwzUGorTW02TWZEZkQwZkR4OFArTXozSWR6cjg1NEhFQkVSRVJFUkVSRVJFUkVSRVJFUkVSRVJFUkVSRVJFUkVSRVJFUkVSRVJFUkVSRVJFUkVSRVJFUkVSRVJFUkVSRVJFUkVSRVJFUkVSRVJFUkVSRVJFUkVSRVJFUkVSRVJFUkVSRVJFUkVSRVJFUkVSRVJFUkVSRVJFUkVSRVJFUkVSRVJFUkVSRVJFUkVSRVJFUkVSRVJIUnY1bGc3d0tZOGtiVk9oV0tLQlZWN1YwT0lxSlhSV1ptNXMzN04yTVM3RjJPM0FwZHdGU3VYTDh5Vk9KR0NLaHA3N0lRRWIxQ2JpRkQ2QllmZno3ZTNnWFJVOWk3QUVaVXFBd0JOUVVJWlZ5Y25lR29jTFIzaVlpSUNpMnRSb3NNdFJvNlVWUkJoY29BR0REV3VEZzdZN1NmTDk2dVZjUGVSU0VpS3JTaVkrS3diTlZhSktlazJMc29SZ3B0d0RncUhQRjJyUnBvMVBCOWV4ZUZpS2hRVXlxVjlpNkNTUTcyTGdBUkVmMDdNV0NJaUVnV0RCZ2lJcElGQTRhSWlHVEJnQ0VpSWxrd1lJaUlTQllNR0NJaWtnVURob2lJWk1HQUlTSWlXVEJnaUloSUZnd1lJaUtTQlFPR2lJaGt3WUFoSWlKWk1HQ0lpRWdXREJnaUlwSUZBNGFJaUdUQmdDRWlJbGt3WUlpSVNCWU1HQ0lpa2dVRGhvaUlaTUdBSVNJaVdUQmdpSWhJRmd3WUlpS1NCUU9HaUloa3dZQWhJaUpaTUdDbzBFaEpTYkY2ek9QSGo2SFQ2VjVDYVY2ODdPenM1enIvNHNXTEVFWHhCWldHU0g0TUdDb1VJaUlpOE1VWFgyRDE2dFZtajlIcGRCZzFhaFI2OXV5Sm16ZHZXcnpldzRjUGNmRGdRU1FrSkJqdCsrdXZ2N0IxNjFab05Kcm5McmM1a3lkUHh1VEprNUdSa1FFQUNBME5SY2VPSFJFYUdscWc2eDArZkJqOSt2WERkOTk5OXlLTFNTUXJoYjBMUUFRQWxTcFZnaUFJV0xkdUhhcFVxWUsyYmRzYUhiTjE2MVpFUjBmanpUZmZSSmt5WlN4ZUx6WTJGaE1uVHNTWU1XTlFxVklsZzMyN2QrOUdTRWdJUHYvOGN5Z1VPWDhDZ3djUHRsaURhdEtrQ2Z6OC9DQ0tJclp0MjRaMjdkcWhlUEhpSm85TlRFekV3WU1IVWFOR0RUZzdPd01Bbkp5YzhPalJJMHlaTWdYYnQyKzNXdjdja3BPVHNYRGhRZ0JBMzc1OWJUNlB5TjRZTUZRb2xDcFZDck5temNLSUVTT3dZTUVDTkcvZUhDcVZTdG9mRXhPRFpjdVd3ZDNkSFlzWEw1YmV1RitVYTlldVFhUFI0UDMzM3pmWW5wMmRqYkN3TUx6NTVwc0FnRjkrK1FYKy92NDRkdXdZVnE5ZUxRVlVici85OWh0ME9oMisvdnByYVZ2RGhnM1J0V3RYN05peEEvNysvcGc3ZDY1TjVkSnF0Wmd3WVFJZVBYb0VBQmd4WWtTK1hsZlhybDB4Y3VUSWZKMUQ5S0l3WU9pbHVudjNMalp0Mm1SMmYvSGl4Vkd0V2pVc1dyVElZTHRHbzRHVGt4TXFWcXlJWDM3NXhlUzUxYXRYUjVNbVRiQjY5V284ZVBBQUFCQVVGSVRvNkdpRDQySmlZZ0FBczJiTmdxdXJLeVpObWdRQWVPT05ON0I0OFdLRFk1T1RrOUc2ZFd2cCt5NWR1bURQbmoySWpJekV2SG56TUhueVpJUGpueng1Z3Q5Ly94MGxTNVpFbXpadERQYjUrZm5CMWRVVi9mcjFNL3Y2ODFxOGVESE9uRGtEQUNoWnNpU2FOV3RtOVp6VTFGUWNQbndZQUY1NEVCUGxCd09HWHFxa3BDUUVCZ1phUE9iTW1UUFNtMnBlbHk1ZHdxVkxsMHp1Ky9EREQxRzdkbTBjUDM1Y0dnaHc5ZXBWby82YXJLd3NBRGw5TVc1dWJ2a3F2NnVyS3hZdFdvVGV2WHRqMTY1ZHFGNjlPcnAxNnlidDM3QmhBekl5TXBDWm1Za1dMVnFZdk1iV3JWdE5idi9ycjcvZzZPZ29mYjlpeFFwczM3NGRsU3BWZ291TEMySmlZbENqUmcxODlkVlhac3QzNjlZdHFaK21VYU5HNk4rL2Y3NWVIOUdMeElDaGw2cDI3ZG9GN3VpMnh0SFJFVTVPVGpoNThpUkNRME14YXRRb2pCdzVFajE3OWpRNGJ2VG8wUWdKQ2NIaHc0Zmg0dUtTNy90VXJsd1pVNlpNd1lRSkU3Qm8wU0pVcVZJRkRSbzB3SzFidDdCejUwNEFRSU1HRFZDMGFGR0Q4eUlqSS9Ia3lSTTBhOVlNU3FYUzZMcUNJQUFBUkZIRWloVXJzSEhqUnBRcFV3WXJWNjZFSUFnWU1HQUE1czZkaTd0Mzc4TFgxOWVvZVc3djNyMVlzR0FCMHRQVDBhWk5HOHljT2RQa2ZZaGVGZ1lNdlZRT0RnNEZlbE12Yk5xMmJZdUlpQWlwS1FvQWZ2enhSNmwyTkhyMGFGU3JWczNnbktGRGh5SWlJZ0tUSjArR2w1ZVh5ZXRxTkJwTW16WU53Y0hCS0ZPbURGYXZYaTBOQ0ZpL2ZqMzgvUHdRRUJDQWlJZ0lUSmd3QWJWcjEwWnNiQ3dXTDE2TWMrZk9RYUZRWU9USWtlamR1N2NVV0VUMndvQWh1NGlNak1UOSsvZXRIbGV4WWtYVXFWTUhRRTdUbGthamdVcWxnb05EemdqN3ZuMzc0dEtsU3dnTkRUVVpYR0ZoWVVoTlRUWFlGaDhmYi9KZUNRa0o4UEh4TWRobWFjN04yTEZqMGJkdlg1UXZYeDY3ZCs5R1JFU0UxZGRqamFPakkxUXFGYXBXcllybHk1ZWpWS2xTMHI2eVpjdGk4K2JOV0xod0lmYnMyWU0rZmZxZ1pzMmFpSTJOQlFDOCsrNjdHRGR1SEtwWHIvN2M1U0I2RVJnd1pCZGJ0MjdGc1dQSHJCN1hwVXNYS1dEbXpadUhQWHYyNExmZmZqT3FIWmdUSGg2TzhQQndtNDVWS0JRb1hicTB3VGFOUm1NMmtKeWNuRkMrZkhsY3UzWU5DeFlzZ0pPVEU5NTg4MDNwRGI4Z0JFSEE1TW1Ua1o2ZWJ0VEVCdVQwWVpVdlh4NGVIaDVJVGs2VzdxVlVLbEd0V2pVOGZQZ1FaY3VXaGF1cmE0SExRUFNpTUdESXJsYXRXZ1ZQVDArajdRa0pDUmczYnR4elgzL01tREZtKzJEeUtsZXVISll2WDI2d0xlOG9NbE9XTDE4T3RWcU5zV1BISWlvcUNyR3hzZWpUcDQ5UkU1VysrYXh6NTg1RzE1ZzBhUkxhdDI4UElDZGs5T0dTbkp5TVM1Y3U0Y3laTXdnUEQ4ZU5HemNBNUFSSzI3WnQwYXhaTTRTSGgrUG8wYVBZc1dNSGR1ellBU0NubjZocTFhcW9VS0VDeXBVcmgrTEZpOFBMeXd0MTY5YTErRnFJWGlRR0RObFZwVXFWakdvTlFNNzhqNWRKcDlOSnpXNjIwbWcwY0hSMHhKUXBVN0I4K1hKMDc5NGRVVkZSQUlENjlldWI3ZVJ2MEtDQlVlZTd2aWtzS2lvS3AwNmR3dlhyMXhFWEY0ZmJ0MjlMeHpnNU9hRjU4K2I0NktPUDBMSmxTN2k3dXdNQTJyZHZqL0hqeCtQMDZkTUlDd3REUkVRRTR1UGpqV3BlQXdjT1pNRFFTOFdBSWJzNmVmS2s5RWFaMjcxNzkxN0k5V05qWTNIdzRFR0RiZm81TXJscHRWcURJY0syQ0FvS3d1Yk5tekYyN0ZoTW16Yk5ZRjlCTy9tMVdpM1dyRmtEQUhCeGNjRzc3NzZMZDk5OUYrKzk5eDdxMWF0bk1QazB0NkpGaTZKVnExWm8xYW9WQU9EcDA2ZUlqbzdHOWV2WGtaQ1FnTFMwTkF3YU5DaGZyNC9vZVRGZ3lLN216SmtqNi9YMzc5K1AvZnYzV3oxT3E5V2lTSkVpK2JyMmtTTkhFQjhmajdTMHRJSVd6NGkzdHplV0wxK09zbVhMb2tpUkl2RHg4VUYwZERTMmJObFNvT3QxN2RwVm1raEs5TEl4WU1pdTVzMmJaM0pOcjl1M2IyUDI3Tm5QZmYzZXZYdWpYYnQyQnRzV0xWcUVjK2ZPU2QrTG9vak16RXpjdTNmUEtQRDAvU1o1cGFhbTR2VHAwM0IyZHJacGRuMStORzdjR0VCT0xVNnRWc1BiMnh2Tm16YzNPdTdRb1VPSWlZbkJzR0hEak1JeE5UVVZHelpzZU80Vm5JbWVCd09HN0twZXZYb20rMkR5TzhQZW5GS2xTcUZHalJvRzIvS09zRXBQVHdlUTgxRUFRVUZCTmwzMytQSGowR2cwYU5PbWpjbG1xOFdMRnh2MXdWeTdkZzBBTUh2MmJLTSttQysrK0FKTm1qUXhlYSthTld1aVQ1OCtSdHV2WDcrT21KZ1lkT3ZXemVqbmRlL2VQV3pZc01HbTEwSWtGd1lNMlZWVVZKVFpHa3hCWkdabUlpc3JTMW9tWDYxV0c4MkQwUy9UbjVhV0JwMU9oK1RrWkFCQXQyN2RNR2JNR0lOanpZMGlPM1RvRUFEZ2swOCtNVm1POCtmUG14MUZabXErakw3V1F2UnZ3b0FodXhvL2Z2d0x2ZDZtVFp1d2R1MWE2ZnNWSzFaZ3hZb1ZKbzl0MTY0ZGloVXJoZ1VMRmdDQXlacVVLUThmUHNUcDA2Zmg1dVptTmhnQ0FnTE1kdkx2MmJQSGJDZS9LZGV2WDhldVhidU10dCs2ZFF0QVRqK1RrNU9Ud2I2blQ1L2FmSDBpdVRCZ3lLNG1UWnBrZGhTWnY3OS92cTlYdjM1OWk1K1pJb3FpUWMzQzJkbFphcnFxVUtHQ1RmZll1M2N2ZERvZFdyZHViWEs1L2hmdDc3Ly9sb1kvNTZidlgxbTJiSm5zWlNBcUNBWU0yVlhUcGsxTjFoemk0dUtNdHJWbzBRS2xTNWMyT1RGVDc0TVBQc0FISDN3QUlDZWtKa3lZZ0hIanhxRjI3ZHBJVGs3R2lCRWowSzFiTjNUcTFFazZaK3pZc1JBRUFkN2UzbGJMSzRvaWR1L2VEY0I4ODlpTDV1UGpnN0ZqeHhwdG56WnRHdmJ0MjRmZzRHQ1RmVEM1WHlPUlBUQmc2SlhSb2tVTG95WHd6WDFHZlhKeU1ueDlmWEhyMWkyRWg0ZWpkdTNhU0UxTlJXcHFLcVpQbjQ3WTJGaDg5OTEzU0V0THc4bVRKL0gyMjIrYnJFbmxkZWJNR2R5N2R3K2VucDU0NzczM3pCNjNkZXRXZUhoNEdHelQ5eXY5L1BQUEpqK25wV1BIanFoU3BZclZNaEM5S2hnd1ZDaGxabVlDZ01YWjljbkp5VWhJU0lCQ29URG9nM2p5NUlrVUxuMzY5TUUzMzN3RElLY0piUFBtelJnMWFoUzJiOStPa2lWTElqazVHVmxaV2ZqaWl5OU0za08vSUtkK3BKaVRreE5xMTY2TjJyVnJXNXlZdVdmUEhyUDc5TXU1NUZXM2JsMlRBWFBqeGczczNidlhhTHMrc0E0Y09HQTBrazAvY0lISW5oZ3dWR2dzWDc0Y04yN2NnRktwbEJaeExGdTJyTFEvT3pzYm4zenlDZHpkM2VIczdJeDc5KzRoTFMwTjc3enpqdlJtLzg4Ly8yRDQ4T0dJajQ5SGp4NDlqRDR1Mk1QREF5dFhyc1NtVFp0UXYzNTlEQmt5Qk1XTEY1ZldBUk5GRWYzNzk0ZEtwWUtUazVQMDRXYTFhdFVDa05QSEV4QVFBTFZhYmZHMUJBUUVTQit6Ykt1OEhmVjZwMCtmeHVuVHA4MmVOMy8rL0h6ZGgraGxZY0JRb2FIUmFIRHk1RWxvTkJvVUtWSUVEUnMyUkpjdVhhVDlTcVVTeFlzWGw5Ylljbkp5Z3JlM3Q4Rk05ZlBuenlNaElRSDkrL2MzKy9uMUxpNHVHRDU4T0pZdFd3YU5Sb014WThaSWIrNkNJRUNyMWVMczJiTVFSUkV1TGk3bzFLbVRVUTNIM0pJdGVrNU9UaS9zYzIrNmR1MktVYU5HNWV1YysvZnY0OHN2djN3aDl5Y3FxRUwzaVVTVmE5Yi9DSUs0emQzTnJjeWFaVXZRcU9INzlpNFNGVEtpS0VJVVJiUE5aMWV1WE1GYmI3MWwwM1dDZzRPTlp2cnJhVFNhbHpKS2pPaDVuRHB6Rm41anh1UGg0OGZKRVBGRmZPejVQKzFkSmozKzlkQXJSeEFFaTUvV2FFdTQ2SzlqTGx3QU1GeUlubFArMWljbklpS3lFUU9HaUloa3dZQWhJaUpaTUdDSWlFZ1dEQmdpSXBJRkE0YUlpR1RCZ0NFaUlsa3dZSWlJU0JZTUdDSWlrZ1VEaG9pSVpNR0FJU0lpV1RCZ2lJaElGZ3dZSWlLU0JRT0dpSWhrd1lBaElpSlpNR0NJaUVnV0RCZ2lJcElGQTRhSWlHVEJnQ0VpSWxrd1lJaUlTQllNR0NJaWtnVURob2lJWk1HQUlTSWlXVEJnaUloSUZnd1lJaUtTaGNMZUJUQkhxOUVpT2liTzNzVWdJaXJVb21QaWtKMmRiZTlpbUZSb0F5WkRyY2F5Vld1aFZDcnRYUlFpb2tJck96c2JLYW1wOWk2R1NZVXVZTEpFM2YwaWduQmZKNHFxNUpRVWV4ZUhDQUFnNmtRSStxOEJDQTZDcGNPSlhqNVIvQ2RMRk8vYnV4aTVGY2EvRW9lSzFXclhkRkFvUzltN0lFUjZUZ3BkVlNlRlF4OEhRVkJtWkd0L3p0UTRYTGQzbVloeTB3cTZSN2Rqb3FJQjZPeGRGcjNDR0RCRWhZNjN0M2NMUVJDMmk2S29BdkI1WkdSa2lMM0xSRlRZY1JRWkVSSEpnZ0ZEUkVTeVlNQVFFWkVzR0RCRVJDUUxCZ3dSRWNtQ0FVTkVSTEpnd0JBUmtTd1lNRVJFSkFzR0RCRVJ5WUlCUTBSRXNtREFFQkdSTEJnd1JFUWtDd1lNRVJISmdnRkRSRVN5WU1BUUVaRXNHREJFUkNRTEJnd1JFY21DQVVORVJMSmd3QkFSa1N3WU1FUkVKQXNHREJFUnlZSUJRMFJFc21EQUVCR1JMQmd3UkVRa0N3WU1FUkhKZ2dGRFJFU3lZTUFRRVpFc0dEQkVSQ1FMd2Q0RklDcHM2dFdyVjBPaFVIVFBzN215S0lwZkNZS2dBTEFkUUh6dW5abVptYjlmdm53NStxVVZrdWdWb0xCM0FZZ0ttK3pzN0JTRlFqRTk3M1pCa0o3SCt1WGRwMUFvMXN0ZExxSlhEWnZJaVBLSWlZbTVyOVBwL2dRQVVSVE5IcWZmSjRyaXdRc1hMdHg5T2FVamVuVXdZSWhNRUFSaG8vNXJVeUdUZTVzb2ludGZUcW1JWGkwTUdDSVRSRkg4U3hURlI3bWF4WXdJZ2dCUkZCOXB0ZHJRbDFnMG9sY0dBNGJJaEt5c3JFZUNJSVRydjg5VFk1RytGZ1FoUERzNys5N0xMUjNScTRFQlEyUkNkSFIwT29EVEFMSXRIS1lGY0RvMk5qYjU1WlNLNk5YQ2dDRXlUYWZWYXNNQVBEWjNnQ2lLcWY4N1J2dnlpa1gwNm1EQUVKbng3Tm16YzZJb0p1cjdZVVJSbEpySEJFR0FJQWhKejU0OU8yZlBNaElWWmd3WUlqT3VYYnVXQXVDZ3VmMmlLTzc2M3pGRVpBSURoc2dDalVienU0WGQyMTlhUVloZVFWd3Foc2dLYjIvdnE0SWdWTXZkUEtiVDZXNmNQMysrcXAyTFJsU29zUVpEWk4zcXZCc0VRZGhrajRJUXZVb1lNRVJXQ0lLd0IwQnFyazJwV3ExMnY3M0tRL1NxWU1BUVdhSFQ2UjZKb2hqNXY1RmpFRVV4VXFQUmNISWxrUlVNR0NJcnpwOC9ud3JncENpS09sRVVkUUJPUmtkSFA3SjN1WWdLT3k3WFQyU2RWaFRGTTRJZ0pBTW9Jb3JpR1FBYWV4ZUtxTEJqRFliSUJqcWQ3cXdnQ0E4RlFYaVNscFoyMHQ3bElYb1ZGTW9hekJ0VjYxUW9vbFJ3Q0NnVkdpbFpRRkZSbHdBQkxocUZhKzNLTmV2YnUwaEVCakl6TTIvZXZ4bVRZTzl5NUZibzVzRlVybHkvTWxUaVJnaW9hZSt5RU9YaGhKeS9HYlc5QzBKa3dpMWtDTjNpNDgvSFd6LzA1U2g4TlJnVktrTkFUUUZDR1Jkblp6Z3FITzFkSWlLaVFrdXIwU0pEcllaT0ZGVlFvVElBQm93MUxzN09HTzNuaTdkcjFiQjNVWWlJQ3Ezb21EZ3NXN1VXeVNtRmIxbThRaHN3amdwSHZGMnJCaG8xZk4vZVJTRWlLdFNVU3FXOWkyQVNSNUVSRVpFc0dEQkVSQ1FMQmd3UkVjbUNBVU5FUkxKZ3dCQVJrU3dZTUVSRUpBc0dEQkVSeVlJQlEwUkVzbURBRUJHUkxCZ3dSRVFrQ3dZTUVSSEpnZ0ZEUkVTeVlNQVFFWkVzR0RCRVJDUUxCZ3dSRWNtQ0FVTkVSTEpnd0JBUmtTd1lNRVJFSkFzR0RCRVJ5WUlCUTBSRXNtREFFQkdSTEJnd1JFUWtDd1lNRVJISmdnRkRSRVN5WU1BUUVaRXNHREJFUkNRTEJneTlFR3ExMnQ1Rm9CZEVGTVdYY2grTlJ2TlM3aU9YNU9Say9QUFBQNi84NjVEVGF4MHc4Zkh4bURCaEF1N2Z2Mi8ybUMxYnR1RDQ4ZU1HMi83ODgwK01IRGtTbVptWkZxK2ZsSlQwVXY1WUF3SUMwTGR2WDV3OGVWTFcrNGlpaUVXTEZ1SFNwVXNHMi8zOS9kR21UUnZjdVhNbjM5Y2NObXdZNXN5Wjg5emxzaVk0T0JnK1BqNVl0R2pSYzkycm9NNmRPNGY1OCtjak5EVFVMdmZQang0OWVxQjM3OTY0ZCsrZWJQZll1WE1uT25ic2lQRHdjTm51SWJmSmt5ZWpmZnYyQmZxOWYxMG83RjBBZTdwLy96NE9IVHFFakl3TUxGMjYxT1F4R3pac3dBY2ZmSUNXTFZ0SzJ4NCtmSWdUSjA1ZzgrYk5HRHg0c01uelltSmk0T2ZuaDlhdFcyUDgrUEVHKzVLU2txRFQ2ZkpWVmk4dkw3UDdvcUtpY09uU0pUZzR5UHU4c0d2WExtemR1aFZoWVdIWXNXTUhIQjBkQVFDZW5wNUlUMC9IbWpWck1HdldySHhkTXpvNjJtUlFpNktJakl3TVBIdjJ6T0JmVWxJUzd0MjdoM3YzN3VIdTNidTRkKzhla3BLU3NILy9mcmk3dTV1OHg0TUhEekIzN2x4a1pHUmc2dFNwU0U1T3RscXVJa1dLd01YRnhlUyszYnQzNCt6WnMwYmJIUndjTUhQbVRLUHRhclVhVTZkT1JXSmlJckt5c3RDc1dUT3I5N2VYcUtnb1hMMTZGZVhMbDBmWnNtVmx1NDlPcDhQRGh3L3gwMDgvWWNlT0hWQXFsVGFmcTlGb01HYk1tQmRhbmlWTGxraC9QNklvSWlzcnkrbzUrci9oN094c3F3K2JqbzZPVUNoZXY3ZmIxKzhWNTlLNGNXTTBiTmdRb2FHaE9ILytQT3JYcjIvVGVWMjZkTUcyYmR1d2VmTm1kTzNhRlI0ZUhrYkhlSHA2UXFsVTR2ZmZmNGRTcVRUNGcvanFxNi93OU9uVGZKWDEzTGx6WnZjOWVQQUFnT1VRZWw2UEhqMkN2NzgvQUdEU3BFbFN1QUNBajQ4UGZ2bmxGeHc0Y0FEOSt2VkQxYXBWbi90K3c0Y1B4NWt6WjZ3ZTUrN3VqZ29WS2lBdUxnNE5HalF3MnArZW5vN1JvMGNqTFMwTkFOQ3ZYeitiN3QreFkwZk1tREhENUw2b3FDZ2NPSERBNEUweE96dmJiTUNzV3JVS2lZbUpLRk9tREhidjNvMlBQLzRZalJzM3Rxa2Nja2hQVHplN2I5ZXVYUUNBRGgwNklDTWpJMS9YVlNxVlVDcVYyTHAxSy83NTV4K0x4K3AwT2lnVUN0eTZkUXZqeDQ5SCtmTGxMUjVmdG14WmRPL2VIUUNnMVdweDRzU0pmSlhOR3AxT0p3WE1sU3RYMExOblQ1dlAxWmZMa3NhTkcyUDU4dVVGTHQrcjZyVUxtTVRFUk96WXNVUDYzc1hGQlpVcVZVSklTQWorK3VzdkFEbHZibm1mTnZidTNZdVltQmpwZTFkWFYzaDRlR0RObWpYU3RxNWR1K0xOTjk4RUFKUXVYUm9yVjY1RS8vNzlzWFhyVmhRdFdoUkRodzZWamkxYXRDaSsrT0lMcStVTkNncENVbEtTeFdNZVBud29sY25TbTRjMWpvNk9jSEp5TXRxdTFXb3hlZkprcEtXbG9YUG56bmozM1hjTjlxdFVLZ3djT0JBLy9mUVRKa3lZZ00yYk44UFoyYm5BNVFEK3Y5bXJiZHUyS0ZHaUJOemQzYVYvSGg0ZUtGMjZOTXFXTFd1MmxnSGsxQnkrLy81N3hNVEVvR0hEaG5qcnJiY3MzbE90VmlNd01CQTZuYzdxR3g2UTArem00ZUdCOVBSMHRHelpFaFVyVmpRNjV1alJvOWl5WlF1OHZiMnhhTkVpOU9qUkE5T25UMGRBUUFCS2x5NXQ5UjR2V25KeU1scTNibTMxdURWcjFoajhidHRpd0lBQjhQWDFSVkJRRUdKaVlxQlNxU3dlcjFBb29GQW9jT3JVS1l2SHFkVnExS2xUeCtpTnZHTEZpdmoxMTEvelZjYTh1bmZ2anJ0Mzd4cHNLMVdxbEUwMXBELysrQVB4OGZIbzM3OC9QRDA5TFI0cloyMndNSHZ0QXViaHc0Zll2SG16MGZhQWdBRHA2eUZEaGhnRnpMbHo1M0RreUJHajgrTGk0cVN2UC9yb0l5bGdBS0J5NWNyNDZhZWY0T3ZyaTNYcjFxRjU4K1o0KysyM0FRQnVibTc0N3J2dnJKYjMzTGx6RmdOR3A5UGg4ZVBIQUhLZXVwOUhxMWF0c0dEQkFxUHQvdjcraUlpSVFQbnk1VEY2OUdpVDUvcjQrT0Q0OGVPSWlJakFqQmt6TUcvZVBKUEhhVFFhbytZSG5VNW5FSXk1UStPSEgzNHdXVU8wNXVuVHAvanV1Kzl3NGNJRk5HdldEQXNYTHJUWVJKR1ptWWxSbzBaQnA5UGg2NisveHFCQmcyeSsxNWt6WjZEUmFOQzhlWE9EN1hGeGNaZzZkU3JjM2QweGE5WXNGQ3RXRE5PblQ0ZXZyeTk4ZlgyeFljTUdzODE2Y2xFcWxXalJvb1hKZmVmUG44ZlRwMDlScTFZdGxDcFZLdC9YcmxLbGl2UzFnNE9EMVQ3QkF3Y09RQlJGdEcvZjN1Sng3NzMzbnNudGdpQ1lmY0JJVEV4RXQyN2QwS3BWSzB5Yk5zM3N0UVZCTU5wV3ZIaHhtMm93WVdGaGlJK1BSOGVPSFZHNWNtV3J4NytPWHJ1QXFWdTNMc0xDd25EanhnM1VxbFZMMnA2ZG5ZMnpaOCthYmJxWU1XTUdSb3dZZ2Z2Mzc2TmV2WHJTZGxFVUVSZ1lpSGJ0MnBuOFpXL1FvQUVtVHB3SVQwOVBLVnhlcEtTa0pHaTFXamc1T1JtVXF5Q3FWNjl1dE8yLy8vMHZmdjMxVnpnNU9XSEJnZ1Z3ZFhVMWVhNkRnd05tejU2TkhqMTY0UERod3loYnRpejgvUHlNL29DUEhqMktpUk1uR215N2VQR2lRYitFcGVaQVcxeTllaFhqeG8zRHJWdTM4T21ubjJMNjlPa1d3eVVyS3d0ang0N0ZtVE5uTUdUSUVMUDlhdWJvMzBnLyt1Z2phVnQwZERSR2pCZ0JqVWFENWN1WFMwK3dEUnMyeEpneFk3Qmd3UUlNSHo0Y1M1Y3VsYlZwTTYraVJZdGk4ZUxGUnR1dlhidUduajE3d3N2TEMydldyRUhSb2tWbEw4dml4WXVoMVdxdEJreEI2SFE2cEtXbFBkZm94czZkTzFzYzZLRHZnL0h4OGJGNG5jT0hEeGZvSWVuZjRMVUxHQUNZTm0wYXdzUERzV2ZQSHVrLy92ang0NWd3WVFKR2pCaUJpaFVyNHVEQmcwWWQxcjYrdm5qNjlDbDI3OTR0TlFHRmhZWGh4eDkveFBuejU4MTJjSC8rK2VleXZSWjk4MWlWS2xXd2V2WHFGM3J0NE9CZ3FVOWg0c1NKVnB1WXZMeTg4T09QUCtMYmI3OUZRRUFBRWhNVE1XUEdEQlFwVWtRNnBtTEZpdWphdFN1QW5OcE1ZR0Fndkx5ODBLcFZxeGRTNXYzNzkyUDI3Tm5JeXNxU21xOSsrT0VIaStmY3YzOGZWNjVjZ2F1cksySmpZODNXMHI3OTlsdURHcXBlV0ZnWVBEMDlVYWRPSFFEQTJiTm5NWHIwYUdSa1pHRDI3Tm53OXZZMk9MNTc5KzY0Zi84K3RtelpnajU5K21ESmtpV29VYU5HQVYveGl6RnYzanhvdFZxTUdUUG11Y05GMzBMUXExY3ZnMlpsYzh6VlVBQ2dWcTFhT0gzNnRNbWFodHg2OXV5SjFOUlVzL3YzN2R1SDI3ZHZvMXUzYmhZRHhGcFQ0Yi9aYXhrd1gzNzVKUTRmUG96MTY5ZGo3Tml4QUhMYVUxVXFGVHAzN293ZE8zWWdKQ1RFcUQ5aTZOQ2grUDc3NzdGeDQwWU1IejRjQUxCdDJ6WTRPanBpNE1DQkFIS2FXclJhcmNGNWx2b0pucGMrWUVxV0xQbENyM3Znd0FGTW5Ub1ZPcDBPMzM3N3JjM05idzBhTk1EU3BVc3hac3dZSERwMFNBb1pmZjlFclZxMXBKcmpxVk9uRUJnWWlITGx5bGtOQVZ0VnJGZ1J6czdPbURWckZvS0NnaEFTRW1MVEg3aEtwWUpHbzhIcDA2Zk5IbU5xZ01EVnExZVJtSmlJTGwyNkFBQTJiZHFFbFN0WEFnRG16Sm1EdG0zYm1yeldkOTk5QjZWU2lZMGJONkpQbno3bzI3Y3ZCZzRjYUxJUFRHNi8vUElMSWlNam9WQW9jUGp3WVJ3K2ZOam1jK3ZVcVlPK2Zmc2FiTk1QQU9uU3BZdjArMmxLUUVBQVJGRTBPaisza2lWTFdoMTlsWldWWlRSVVhkOE1xOVBwVEk3d3NtVlVWN2R1M1N6dVAzLytQRzdmdm8ydnZ2cUtUV1JtdkpZQjA2QkJBOVN0V3hlQmdZRVlOR2dRSGo5K2pMTm56MHFkZFNrcEtTaGV2TGpSZWExYXRVSzFhdFd3WThjTzlPL2ZIN2R1M1VKNGVMakJMOWk0Y2VPTVJyZ2NQWHBVdGlxeWZnVFppd29ZblU2SFZhdFdZY09HRFFCeU9tNXRIWG1sMTZoUkl5eGZ2aHgrZm42SWlvcUNqNDhQZXZic2lVR0RCaG1FYlVoSWlQVDFyVnUzVEhhU1oyUmtHTlNBTEZFcWxhaGJ0eTcyN2RzSEZ4Y1hCQVVGQWNpcDFjajE4OWUvaHBZdFcrTEhIMzlFWUdBZ25KMmRNWFhxVkh6NDRZY1dCMTBNR0RBQWJtNXVXTEZpQlg3KytXZTgvZmJiQnMxc0w4UEZpeGVsMFUyQ0lOZzhUMGNVUldnMEdxT0hxZHowb1d2T3pwMDdvZFZxTVdUSUVOc0xiTUtubjM1cWRsVG1rU05IVFBhZGR1M2ExZVJEVFhKeU1qcDA2R0RUZmZVaDl2WFhYOXQwL0dlZmZmYkNIcVJlRmE5ZHdLalZhang5K2hROWV2UkFWbFlXMUdvMU5tN2NDSlZLaFU4Ly9SU1BIejlHYW1xcTBhZ1F0Vm9OblU2SE1XUEdvRlNwVWhCRkVSczJiSUJLcFVMdjNyMlJucDRPUjBkSHZQLysrM0J6Y3dNQVJFUkU0TkdqUjdLK0h2MGZWbGhZbU1Fb3RmeHdkWFhGd29VTEFRRExsaTJUQmp6NCt2cGl3SUFCQmJxbXQ3YzN0bTdkaWlsVHB1RGl4WXNJQ0FpQXM3T3oxTCtSbloyTlE0Y09BY2lwQlh6NTVaZVlPWE1tMnJWclozQ2QvQXhjMEk5aWtyUEdtRmRJU0FpVVNpVWFOR2lBY3VYS0lTWW1CaU5HaklDdnI2OU41N2RxMVFwcjE2N0ZtVE5uWG5xNEpDWW1ZdHk0Y2RKTWRHdWp1WEtMaTR1ejJoRisvUGh4VEo0ODJleCtmZjlJMDZaTnpSNHpjK1pNcTZQZU9uVG9nR2ZQbmhsc1MwcEtRbWhvS0twV3JTbzFYZVptcnI5U3BWS1pmVjAzYjk1VjhlZXpBQUFnQUVsRVFWU1VKbDIvLy83N1pxOWg3bUZKamo3WXd1NjFDNWdUSjA2WWZZcm8xcTBiS2xXcWhOS2xTeHQxdkE0Wk1zUm9CcnRlNTg2ZEFRQXRXclF3NkVBZE1XS0V4WUN4TmprTHNENUxYYi8vL3YzN0ZsY2tzS1JNbVRMUzEzMzc5c1dKRXljd2RPaFFQSGp3d0d4L2hEVk9UazZZTzNjdWZ2NzVad1FFQkNBMk50WmdaTmJSbzBlbENZOWx5cFJCZW5vNlpzK2VqV3JWcWhrTU5taldySm5SSkx6SXlFZzhlZkxFYUYrMWF0V3NsbXZLbENrMmQveCs4ODAzVnZ0RzNucnJMVVJIUitQQWdRUDQ3TFBQc0dYTEZxU2twQmdGcFRtMWE5ZEcvZnIxYlo2RDlhSWtKeWZEMTlkWHFnSExvWHo1OHZqcXE2L003dCs1Y3lkRVViUjRqQzNEeFUwTktUNTY5Q2hDUTBQUnNXTkg5T25UeDdZQ0l5ZGc4ajRjSkNVbFlmWHExUWdKQ1VIZHVuVXhmUGh3Tkd6WTBPamMwTkJRckZtekJqRXhNWmcwYVpMVkd0enI0TFVMbUpvMWEyTENoQW5TOTJ2V3JJRWdDTktUdGJ1N08xYXNXSUVQUHZnQVFFNlRrU0FJK1BMTEx3MUdPbTNjdUJFZUhoNEdjMWtxVmFwa2N6a1NFeFBScEVtVDUzMDU2TmV2WDc0bWhlVjI3OTQ5ZE92V1RhcHhBWUNIaHdlMmI5OE9SMGRIVEpzMnphQVpLei8wVFZLT2pvN28zNysvMGY1ZmZ2a0ZYbDVlU0U5UGg1dWJHeVpPbklqQmd3ZGovUGp4K1BYWFg2WGduREZqQm9vVksyWnc3dENoUXhFUkVZSHAwNmRiYlByU1h5UDNwTkJqeDQ0aE16UFRZbCtIUnFPQlJxT3gyZ1lQQUtOR2pjTFJvMGV4Y3VWS3RHdlhEa3FsRXU3dTdwZzllN2JCOVNJakkxR2xTaFdVS0ZIQzRIeGJIakpldE9Ua1pJd1lNUUx4OGZGbzJyUXBybCsvanNURXhIek5vYktsM05XclY3YzRGRDhvS0FoYXJkYW00ZnI1RlJrWkNRQlc1NUJaY3ZyMGFSdzVjZ1FIRGh4QStmTGxNV1BHREhoN2V5TXRMUTEvLy8wM1VsTlRrWnFhaXBTVUZCdzhlQkNYTGwxQytmTGxNV25TcE9lZU12QnY4ZG9GVE42bnFpMWJ0a0NoVUVqYmREb2Rwa3laSWozVnE5VnFPRGs1NGJQUFBqTzR6dGF0VzFHNmRHbDg4ODAzQlNxSHM3T3oyUTdnM0VKQ1Fpd3ViYUtmckZZUSt2Ynp2RU9QOVcvSWt5Wk5NcWp0SlNRa29GZXZYcWhYcng1V3JGaGg4cHFpS0tKNTgrWVdtNmxDUWtJUUd4dUwvdjM3NC9mZmZ3ZVEwNlRXcjE4L2JOaXdBWUdCZ2RMb25lY1owYVJ2TnNsN2pXclZxbUg3OXUxbXoxdTRjQ0cyYmR0bTArQUFOemMzOU96WkUydldyRUZvYUNpYU4yK080T0JnQVAvZnZCY1VGSVFaTTJiZ3UrKytRNjlldmFSemI5NjhpZDY5ZTZOZHUzYVlOR2xTdmw5ZlFTUW1Kc0xYMXhmeDhmRjQ5OTEzc1dEQkFtbFUzNHRhd2lZME5CUlJVVkZXajB0UFQ0Y29pbVovbDNLclY2K2V6ZVhMek16RXdZTUhBZVE4eUNRbkoyUGl4SWsyOStYcEhUeDRFSHYyN0FHUTA0dzdaY29VYVo5Q29UQlk1TEptelpxWU8zY3VQdjc0WTBSRVJFQ2owZVQ3ZnY5R3IxM0E1S1Zmc2tJdkt5c0w3ZHUzUjYxYXRmRHMyVE5rWjJlYm5mdnhQSW9WSzRhcFU2ZGFQYTVYcjE0MnJaMVZFUG9uVm5PdnIwaVJJZ1ovSlBybFZzcVVLV00yUVBUTlQrWm04bWRsWmNIZjN4OEtoUUkrUGo1U3dBREE0TUdENGVucGlXN2R1bUhidG0xd2NYRjVydldiVWxOVFViUm8wWHl2MGFaL25iYStRWFRvMEFGcjFxeEJXRmdZbWpkdmppVkxsc0RWMVZVS21BOC8vQkNDSU9EWXNXTUdBWFA0OEdGa1pHUzgxTlY0Ly92Zi95SStQaDZOR2pYQ3dvVUxEV3B5dWN0bXpaTW5UN0IvLzM2VCswNmRPbVd3V29ZNStua2ttelp0c25wczE2NWRiUTZZalJzM0lpa3BDVjI2ZE1HVEowK2sxN3h3NGNKOHpUa2FNR0FBU3BRb2dYTGx5cUZFaVJMdzlQU0VScVBCc1dQSEVCd2NqRWVQSHVHRER6NUE3OTY5cGZsekZ5OWVoSyt2TDZwWHI0Ny8vT2MvTDN4MDU2dm10UXNZclZacjBCU2dWcXZoNnVvcVBURUxnaUROL05XUDRTOVhyaHl5czdPUm5aMXRjSzI4TTlEMWF6Rlo0Ky92YjlCc1k4blVxVk1OT2pDenNyS2V1MWxGRUFTNHVyb2lKU1VGQUd5ZVRYN2p4ZzBBTU5tQnFhY3ZtN21BMmJKbEN4SVNFdkRGRjE4WUxaV2lWQ3JSbzBjUEFFQktTc3B6ejNKLzh1U0pRZk9mcmZUOUVyWUdUTGx5NVZDc1dERmN2MzRkQ29VQ3JWdTN4aDkvL0lHTEZ5K2lidDI2MGh5WkN4Y3U0TkdqUjlLYm5QNHB1MU9uVHZrdVkwSDE3OThmV3EwV0F3Y09OUHBkelU5VFZWeGNuTm1BK2Y3NzcvSDk5OTlidlVhYk5tMmcxV3B4N05neG0rOXJUV2hvS0RaczJJQ2lSWXRpK1BEaGNIZDN4NDgvL29qZHUzZWpWNjllV0xwMEtXcldyR25UdGNxWEx5LzF4NXc3ZHc0QkFRRTRmdnc0bkoyZDBhbFRKL2o0K0JnMWk5ZXRXeGZmZlBNTjFxMWJoNzU5KytJLy8vbVBUWDJELzFhdlhjQkVSMGNiRGJ0OS9QaXhOSUtuV0xGaTBpKzh2cHBmclZvMUxGNjgyT2lwTE84TWRQMG9Kbk0wR2cxT25EZ2gzVXMvZ3ExUG56NEd6VGgzN3R6QmxTdFgwS3BWSzZQSmpUdDM3bnp1SmVmMXIxRWZNSG43T013NWYvNDhBQmlzZ0pDWHRScE15WklsNGV6c2JISEUyNTA3ZDVDV2xtWjFZcWNsU1VsSmVQandJUm8xYW1UMTJMdDM3MHFMazBaR1J1TDgrZk1vVXFTSVRSM01lc1dMRjVkRzlMVnIxdzUvL1BFSGdvT0RVYmR1WFFBNVErTXZYcnlJOFBCd2RPclVDWEZ4Y1lpUGowZjU4dVdOSm1MS1NhRlFGSGkwWVVGWTZ0ZnAxNitmMFVOYVh2a1pFUmdVRklTWk0yZENGRVhNbVROSG1tb3daY29VRkM5ZUhCczNic1RBZ1FNeGQrNWNvMlY5OGxLcjFZaU1qRVJFUkFTT0hqMktPM2Z1b0hyMTZoZzNiaHhhdG13SlVSVHg3Tmt6eE1URUlEMDlIZW5wNlhqMjdCblMwOVBoNnVxS2loVXI0dGF0V3hnMGFCQldyRmp4V280Z0ExN0RnQ2xidGl4R2pod0pBTGg5K3pZQ0F3UFJvRUVEcWNNOWQ3dDdhR2dvRkFvRjZ0U3BnK3pzYklNT1dsT2QvSmJlS0I0L2Zvd2ZmdmdCYVdscCtPaWpqeUNLSXFaTW1ZSmp4NDdoMXExYm1EdDNMb0NjSi9jK2Zmb2dMUzBOaXhZdE1tb1dLRnUyN0hPdnhLdHZFdE8vSWRvU01HcTFHbUZoWVZBb0ZIai8vZmZOSHFkdlhqSVhNRzNhdElHam82UEZwb3JMbHk4RE1EK1UxQmI2YTlTdVhkdnFzWU1IRDBaaVlxTEJ0cSsvL2xwcW52UDE5VVdUSmszUXJWczNrMDEyR1JrWmVQRGdnUlJJNzd6ekRqdzhQSEQ0OEdHTUhqMGFqbzZPMG1zNWRlb1VPblhxaEgzNzlnSElHWUZvajFucXBsZ2FMcHlYTFovQms1bVphVk96bHJtUHlnQnkvZ2F0aGN5alI0K3daTWtTQkFjSFE2RlFZUExreVViM0hURmlCSnljbkxCNjlXcU1IajBhbzBlUHRqZzRKaTB0RFdQR2pERm9MYmh6NXc3bXpwMHIvYTJhNHV6c0RHZG5aN2k0dUtCcTFhcTRmdjA2aGc0ZENuOS8vNWY2SUZGWXZIWUI0K1hsSlExYjFLOFcyNjFiTjRQUGV3RnlSbGlkUG4wYUxWcTBnRXFsUXVQR2pRM2UyUFBUeWYvMzMzOWovdno1ZVBUb2tUUXlhY1dLRlRoMjdCamVlT01OZytZRWQzZDMrUG41WWRhc1dmamhoeCt3Y3VWS2d5R3NMVnUyTkNwclFUMTU4a1M2cHpWNzl1eEJXbG9hbWpWclpyRlBTdCtjWnk1Z1ZDcVYxYlduOU12MHYvUE9PMWJMWlU1WVdCZ0Eyd0ttUTRjT2lJeU1oQ2lLOFBMeVFwTW1UYVRKZHVucDZUaDE2aFF1WHJ4bzlJWTBmLzU4dUx1N0l5b3FDdW5wNmRLU0p3NE9EbWpVcUJHQ2c0TVJFUkdCUm8wYW9WNjllcWhac3liZWZQTk5hTFZhQkFjSHc4SEJ3V3p6Mk5XclYxR3BVcVdYMmxHY245K3JsSlFVbXovZ3JseTVjaGFISXBzU0dCaUkyN2R2V3owdU1qSVNJMGFNZ0ZxdFJva1NKVEJ2M2p5ajFiNzFCZzBhQkVkSFI2eFlzUUxoNGVIUzRBWlR2THk4TUdUSUVGeTVjZ1dsU3BXQ2g0Y0hpaFl0Q2xkWFZ4UXRXaFF1TGk2NGNPRUNWcXhZZ2Y3OSsyUEFnQUZ3ZG5aR1ptYW13VVBxenovL2pGOS8vZldsenMwcVRGNjdnTkhMenM3RzNyMTdvVktwVEg2T3lLcFZxNkRUNmZEbGwxOFcrQjc2T1REZmYvODluSnljTUgzNmRPbnBkZVBHalhCemM4T3laY3VNSm5WKy92bm51SFBuRGpadTNJaFJvMFpoNDhhTkp0ZkFlbDc2OGxtYjVYN3YzajFwK1JOckhjSDZsWjBMT3ZvckxTME53Y0hCVUtsVVp0OG9yTW5Nek1TQkF3ZWdVcWtzcm5PbHAxLzJ4NVRZMkZnQU9jMkNlV3NhYVdscDBtVFJ4bzBiWTlpd1lkSytwazJiNHVUSms5TGNwR0xGaWtsTHkvLzExMTlJU2twQ3MyYk5USFlDeDhURVlOQ2dRYWhXclJvV0xWcGtOTFJaTHJtSFZsc1RGeGRuYzhDVUxsMDZYM05SZ0p3SEJGc0M1cDEzM29HM3R6ZXFWYXVHYjc3NXh1cUFuQUVEQnFCaXhZcG8zcnk1MVFFaytpVnNrcE9Uc1dUSkVsU3BVc1VnS1BWL1B5cVZDaTR1TGxDcjFlalhyeCs4dkx3d2N1UklWSzllSFFNSERzUm5uMzMyMm5iMnY3WUJzMjNiTm1sSjc3eS9sS0dob1FnS0NvSzN0M2VCbTZPdVhyMHFkWXEvOGNZYldMaHdJV3JVcUlGRGh3NWg1c3laVUNxVldMeDRzZGsxakh4OWZYSDM3bDBjT25RSWZuNStDQWdJTUxsOFRVR0pvaWoxcVZnS3I2U2tKT2tEdTlxM2IyK3hlUXpJNlpjQ2NsNXpRZXphdFF0cXRSbytQajRGSHIxMzRNQUJwS2FtNHJQUFBqTzZocnU3T3g0OGVHQjFMb3plZi8vN1h3Q21GMlQ4NFljZm9ORm9VS3hZTWFQL216WnQycUJ0MjdZbTM4UjI3OTROd1B4U0toVXJWc1E3Nzd5RFU2ZE9TUjNGdVpmQ0x3d3NMUkh6c29paUNMVmFqWjkrK2tuYVpzdGNuaVpObWtoem5TdzE5V20xV2dRR0JtTFZxbFY0K3ZRcDNubm5IWFRyMXMzczhIVzFXbzFxMWFyaHdJRURPSFhxRkQ3NzdEUDQrdnErdHVFQ3ZLWUJvNi9hdXJ1N0cwMEMxTS9DVmFsVUZqOUh3aG8zTnplVUxGa1NwVXFWZ3IrL1A5emQzUkVjSEl3cFU2YkF3Y0VCQ3hZc3NQaUVyaC9ObHBDUWdMaTRPSXdlUFJwcjFxeXh1Y2trTXpNVE9wM09aRk9WV3EzRzZ0V3JjZWZPSFhoNmVwcjlCTXJZMkZoTW1EQUJ0Mjdka2pvNDliS3lzb3pLY3VYS0ZlemN1Uk1BVE5ZS3JibDkrN2JVYkduTHB3U2FrcGFXSnMyck1QVUc3dTN0allNSEQ2SjM3OTZvVzdldTJTSE1vaWppMnJWcnVIanhvc2w1VU1EL2YraWMzdTdkdTZVUHJiTkV2MVpkWUdDZ0ZEYk96czZZTTJjT2dKemFuNysvUDJiTm1vVjkrL1pod0lBQitNOS8vdlBjSDhmd0l1ay9NdHFXNXRWNzkrN2wrOFBMOG40SW1DbTNidDJTN2VPblEwSkNzSHo1Y3R5NGNRTWVIaDZZTm0wYU9uWHFaRkNMMWRldzlBOHhIaDRlbUQxN05ueDhmUERUVHo5aHo1NDlPSExrQ0FZTkdvUWVQWHJ3STVOZkJ6ZHYzb1N2cnkrMFdpMm1UcDFxOEhRUkdSa0pQejgvcU5WcUxGcTBDQlVxVkNqd2ZjcVVLWU0xYTliQXc4TURycTZ1T0hUb0VLWk1tUUpCRURCMzdseWIvakJVS2hVV0xWcUVYcjE2SVNvcUN2UG56emVZN0dYSjVjdVhNV2pRSUNpVlNyaTV1Y0hGeFVWYU1makJnd2ZTazE3Ly92Mk4zbVFmUFhxRUxWdTJZTnUyYmRCb05LaFZxeGFXTDE5dU1PUjM4T0RCU0VoSWdJZUhoOVQyZlB2MmJXaTFXalJ1M05qaytrL1dMRjI2RkJrWkdlalRwMCtCVjZmZHVYTW5rcEtTMExadFcya0VWMjc2WmZUUG5EbUQ2OWV2Vzd5V1FxRkEzYnAxNGVmblo3Q2Nqam5YcmwzTDE4b0h1UmVXekZ2VFVpZ1VtRDU5T3BSS0pYYnQyZ1UvUHovczI3ZFBsamxaMXR5NGNRUGZmdnN0M04zZG9WS3BrSldWSlRVZDJ0S01tWmlZaUxWcjE3N3djcm00dU9ERER6OThybXVFaG9ZYWZUVDBEei84Z0NOSGprQ3BWS0puejU0WVBIZ3czTnpjRUJnWWlGOS8vUlVlSGg3UWFEUm1CNk84ODg0N0NBZ0l3SysvL29vMWE5Wmc2ZEtsU0U1T3hyZmZmdnRjWlgwVnZYWUJVN2x5Wlh6ODhjZG8yTENoVWFkbTllclZwWTltdFRhTTBSYTVoN20rOWRaYmVPT05OekJzMkxCOGZmWkoyYkpsTVgvK2ZDeFpzaVJmN2RodnZmVVdWQ29Wc3JPemtaU1VaTEJraGtLaFFNMmFOZEdsU3hlalBpYXRWZ3MvUHovRXhjWEJ3Y0VCdlh2M2hxK3ZyOUdjaVZxMWF1SHExYXU0YytlT05HSE8xZFVWbjN6eUNVYU5HbVZ6T1hQNzVwdHY4UFRwVTVzWGlqVGxxNisrd3BFalI2U1BZY2pMeThzTFM1WXNrWnBYekRXUkNJSUFsVXFWcnhGZUkwZU90TmlmWTRtcCt3aUNnRW1USmtFUUJEUnExTWd1NFFJQUZTcFV3TU9IRDZXUmRvSWdvR1RKa21qWHJwMU5LdysvKys2N1dMZHVYYjd1cVY4T3lKS1NKVXRhSE5GbGk4NmRPK1BPblRzRzIzeDhmRkNrU0JFTUh6N2M0S09PUzVVcWhZU0VCTVRIeHdQSWVZanMyN2V2eVNISWpvNk82Tk9uRDFxMWFvWE5temNYZU1XUFYxM2hHQitaUytXYTlUK0NJRzV6ZDNNcnMyYlpFalJxYUxuTi8xV1NuWjF0MDBSTVUwUlJmSzdoclBvMlo4RDZCeURkdVhNSEd6WnNRTDkrL1N4T3FzeDliZjJuYWo0dnJWWnI4eVJVYzB3MTM5SHowZmU1T0RnNDVPdjNNRDA5SFE0T0R2K3FEOTBTUlJHaUtPWjdoUWk1bkRwekZuNWp4dVBoNDhmSkVQRkZmT3o1UCsxZEpyM1hyZ1pqVHdVTkY4RDBFMjUrNUdmTnN2TGx5OXUwakUxQnJtM044NFlMWVBzTWZMSmRRZjlmL28zRGN3VkJLRFJ6bHdxN3doSEJSRVQwcjhPQUlTSWlXVEJnaUloSUZnd1lJaUtTQlFPR2lJaGt3WUFoSWlKWk1HQ0lpRWdXREJnaUlwSUZBNGFJaUdUQmdDRWlJbGt3WUlpSVNCWU1HQ0lpa2dVRGhvaUlaTUdBSVNJaVdUQmdpSWhJRmd3WUlpS1NCUU9HaUloa3dZQWhJaUpaTUdDSWlFZ1dEQmdpSXBJRkE0YUlpR1RCZ0NFaUlsa3dZSWlJU0JZTUdDSWlrb1hDM2dVd1I2dlJJam9tenQ3RklDSXExS0pqNHBDZG5XM3ZZcGhVYUFNbVE2M0dzbFZyb1ZRcTdWMFVJcUpDS3pzN0d5bXBxZll1aGttRkxtQ3lSTjM5SW9Kd1h5ZUtxdVNVRkhzWGg0am8xU0NLLzJTSjRuMTdGeU0zd2Q0Rk1NR2hZclhhTlIwVXlsTDJMZ2lSbnNJQjVad1Y2QUFCamhuWjJLdlI0YTY5eTBTVW0xYlFQYm9kRXhVTlFHZnZzdWdWeG9BaEtuUzh2YjFiQ0lLd1hSUkZGWURQSXlNalEreGRKcUxDanFQSWlJaElGZ3dZSWlLU0JRT0dpSWhrd1lBaElpSlpNR0NJaUVnV0RCZ2lJcElGQTRhSWlHVEJnQ0VpSWxrd1lJaUlTQllNR0NJaWtnVURob2lJWk1HQUlTSWlXVEJnaUloSUZnd1lJaUtTQlFPR2lJaGt3WUFoSWlKWk1HQ0lpRWdXREJnaUlwSUZBNGFJaUdUQmdDRWlJbGt3WUlpSVNCWU1HQ0lpa2dVRGhvaUlaTUdBSVNJaVdUQmdpSWhJRmd3WUlpS1NCUU9HaUloa3dZQWhJaUpaTUdDSWlFZ1dncjBMUUZUWTFLdFg3ek9GUXJFblArZG9OQnFmcUtpb25YS1ZpZWhWeEJvTVVSNHBLU21IUkZGOG1JOVQ3cWVrcE95VHJVQkVyeWdHREZFZThmSHhhZ0IvQUlBb2ltYVAwKzhUUlhILy84NGhvbHdZTUVRbWlLSzRCUUFFUVRBWk1xSW9RaENrRnViQWwxZzBvbGNHQTRiSUJKMU9keFZBbkEySHhtbTEybGk1eTBQMEttTEFFSm1RbnA3K0ZFQ1kvdnZjdFpnOE5ab3dBQTllV3NHSVhpRU1HQ0lUcmwyN2xxblQ2YzRDeURCM2pDaUtXVHFkN214VVZOU3psMWcwb2xjR0E0YklEQWNIaHhQSVZUc1JSZEdnOWlJSXd0UC9IVU5FSmpCZ2lNeElTVW1KRTBYeFdxN09mTW4vT3Y5dnBxU2syTkpQUS9SYVlzQVFtWEh0MnJWTVVSVE56bThSQk9HWGE5ZXVaYjdNTWhHOVNoZ3dSQlprWm1idUVrVXhLL2UyLzlWZXNyT3pzNFBzVlM2aVZ3RURoc2lDbUppWUJBRGhKcHJKSWk1ZXZIakREa1VpZW1Vd1lJaXNXNU4zZ3lpS20reFJFS0pYQ1FPR3lMb1FVUlFmQ29LZ2J4NTdxTlZxUSsxZEtLTENqZ0ZEWkVWbVptWUtnRk81TnAzS3pzN096MktZUks4bEJneVJGZEhSMGM4QVJBRFFpcUtvQXhBUkd4dWJaT2RpRVJWNkRCZ2k2MFN0Vm50VkZNVTBBR3FkVG5jRmdQbGxsb2tJQUtDd2R3R0lYZ1ZhcmZhUW82Tmp2Q0FJcm1xMW1zT1RpV3hRS0FQbWphcDFLaFJSS3FyYXV4eEVlcyswQUxTNExvbzZWYWJnL0Y3bG12WHRYU1FpQTVtWm1UZnYzNHhKc0hjNWNpdDBINWxjdVhMOXlsQ0pHeUdncHIzTFFtUklVQUtpQUNETDZxRkVMOTh0WkFqZDR1UFB4OXU3SUhxRnJ3YWpRbVVJcUNsQUtPUGk3QXhIaGFPOVMwUkVWR2hwTlZwa3FOWFFpYUlLS2xRR3dJQ3h4c1haR2FQOWZQRjJyUnIyTGdvUlVhRVZIUk9IWmF2V0lqa2x4ZDVGTVZKb0E4WlI0WWkzYTlWQW80YnYyN3NvUkVTRm1sS3B0SGNSVE9Jd1pTSWlrZ1VEaG9pSVpNR0FJU0lpV1RCZ2lJaElGZ3dZSWlLU0JRT0dpSWhrd1lBaElpSlpNR0NJaUVnV0RCZ2lJcElGQTRhSWlHVEJnQ0VpSWxrd1lJaUlTQllNR0NJaWtnVURob2lJWk1HQUlTSWlXVEJnaUloSUZnd1lJaUtTQlFPR2lJaGt3WUFoSWlKWk1HQ0lpRWdXREJnaUlwSUZBNGFJaUdUQmdDRWlJbGt3WUlpSVNCWU1HQ0lpa2dVRGhsNklPM2Z1SUNFaHdkN0ZlSzNvZERxSW9tanZZaENaeFlBaGt5SWlJaEFlSG01eVgzcDZPdExTMGd5MkRSa3lCRDE3OXN6WFBZS0RnekZpeEFoRVJVVVZ1SnltNkhRNnJGcTFDdGV1WFh1aDF6WGw0Y09IR0RCZ0FQYnYzMi8ybUUyYk5xRlJvMGJvMTYvZkM3dnY0Y09IOGRWWFgySDM3dDBGT2o4d01ORG8vOUNTTVdQR29HblRwbnlJb0h4UjJMc0FWUGc4ZnZ3WWZuNStjSEZ4d1crLy9RWXZMeStEL2J0Mzc4Yml4WXN4WnN3WTlPalJvOEQzdVhQbkRzTER3L0hsbDE5SzJ3NGRPb1RqeDQvbjZ6cDE2OVkxQ0xmZmZ2c042OWV2eDg2ZE83RjI3VnBVclZwVmVsMExGeTRzVUZrYk4yNk16ejc3ekdqN1gzLzloUXNYTHVDOTk5NHplZDdqeDQveDg4OC9JenM3R3hjdlhzVFpzMmZ4L3Z2dkY2Z011V1ZrWkNBaElRSCsvdjVvMmJJbFBEdzhiRDczNE1HRG1ETm5EclpzMllLbFM1ZWlZc1dLVnMvSnpNeUVXcTFtallueWhRRkRSa3FVS0lGaHc0YkIzOThmMDZkUHgvTGx5dzMyLy9YWFh4QkZFYlZyMTM3aDkwNUlTRUJJU0FneU16T2hVQ2lnVUpqL0ZkVm9OTkJvTk5CcXRRWUI0K1BqZzVNblR5SThQQnhEaGd6QjJyVnJVYVZLRmFTbnArUFFvVU1GS3BlSGg0ZlpnQUdBVnExYW1UeHY2ZEtsU0U5UFI0OGVQUkFZR0lpWk0yZml0OTkrZzdPemM0SEtvZGVwVXlmczJMRURNVEV4V0xac0dhWk1tV0x6dWExYnQwYjc5dTBSRkJTRXZuMzdZdkhpeGZEMjluNnU4aENad29BaGszcjE2b1hqeDQ4alBEd2NnWUdCNk5LbEN3QWdMUzBOa1pHUjhQRHdRSjA2ZFY3NGZRY05Hb1MrZmZ1aWMrZk9jSE56dzlhdFcwMkdqRWFqd1lBQkEzRDU4bVdqTjM2RlFvRUZDeFpnNE1DQmlJdUx3N0JodzdCKy9YcTg4Y1liQ0FvS01ubmY3Nzc3RG5GeGNkSnhlYm00dUJodFMwdEx3NWt6WjFDK2ZIblVxbFhMYVArZVBYc1FGQlFFYjI5dmpCa3pCbVhLbE1HU0pVc3daY29Veko4L0g0Nk9qcmIrV0l3SWdvQlJvMFpoNHNTSlVnM05WZ3FGQWpObnpvU0hod2UyYnQyS1ljT0dZZUhDaGZqd3d3OExYQjRpVXhnd1pKS0Rnd09tVHAySzd0MjdZK25TcGZqb280L2c2ZW1KME5CUWFEUWFQSDM2Rk0yYU5aT09WNnZWQUlDbVRadWF2TjdCZ3dmaDZ1cUsxTlJVWkdabUFzanB5d0dBMU5SVVBIcjBDRUJPVGFGSWtTSVlQbnk0VkhzYU5XcVUwZlhtelp1SHk1Y3ZvMHVYTGliZkdKMmRuYkZvMFNMMDZ0VUxvaWppOGVQSHFGQ2hBanc5UGFGV3ErSG01bVp3dkZLcEJBQjRlWG1oZE9uUzBuYU5Sb1AwOUhTajQ0R2NQcVNzckN5MGI5L2VhRjkwZERUbXpac0hOemMzVEo4K0hZSWdvR2ZQbmdnUEQ4Zng0OGN4Yjk0OFRKbzB5ZWk4NU9Sa2RPalF3ZVRQMEJTZFRvY1ZLMVpneFlvVlZvL3QxNjhmQmcwYUJDQW5vTWFNR1FPVlNvVmp4NDVKdGRFWk0yYVk3SnVKaTRzREFDeFlzTUJrMkhwN2UrZTdENDcrL1Jnd1pOYWJiNzZKd1lNSHc4bkpDWjZlbmdDQVgzLzlGVUJPa0JRcFVrUTZOaXdzREZsWldXalNwSW5KYStscklUTm56c1N4WThjTTlzMllNVVA2K3JmZmZrTzFhdFhRcVZNbmhJYUc0cGRmZmtHeFlzWFF2MzkvQURsOUFiTm56MFpRVUJBYU4yNk1IMzc0d1d6NXk1WXRpNlZMbDZKczJiTHc4dkxDbzBlUE1HVElFRlNxVkFtTEZ5KzI2V2Z3MjIrL1ljT0dEWmc4ZVRKYXRteHBzRy9QbmowQWdFOCsrY1JnKytYTGwrSHI2d3V0Vm9zRkN4YWdmUG55QUhKQ2UvNzgrZmptbTI4UUdCZ0l0VnFOU1pNbVFhVlNTZWM2T2pxYXJFRUJPYzJIV3EwV0ZTcFVrQUl4UDB5RnBLK3ZML3IzN3krRlJraElDSjQrZldyMkdxZE9uVEs1M1ZKVEpyMisrRnRCRmcwY09GRDYrdlRwMDRpSmlVSE5talhoNys5dmNGeUhEaDJRbkp5TUJRc1dXTHhlaXhZdHBEZlFpeGN2NHNLRkMyalJvZ1VxVktnQUFBYWQxYk5telVKeWNqS1dMMStPYTlldW9XUEhqbGkwYUJGdTNyeUpqei8rR0xObno3YjZ4bGEzYmwzcDZ4SWxTcUI0OGVJSUNRbEJVRkNReVpwSGJrK2VQTUhhdFd1UmxwWm1FS1lBRUJzYmkram9hS015Ly8zMzN4ZzVjaVF5TWpJd2JkbzBOR2pRd09BOFYxZFhMRnUyRE1PR0RVTlFVQkJ1M0xpQnVYUG5TaDN0Ym01dStQMzMzMDJXcDNYcjFraE9Uc2FhTldzTWFsbjVGUklTZ25yMTZxRjQ4ZUlBREp2L0RoOCtiTElqZitUSWtUaDE2aFIyN05pQlNwVXFHZTEzY09DQVZETEdnQ0diYmQ2OEdRRFFwMCtmQWwralk4ZU8wdGZyMTYvSGhRc1gwS2xUSjZQYUFRQTRPVGxoMmJKbEdEeDRNSUtEZ3hFY0hBd0E2TjY5Tzc3Ly92dDgzMXNRQkl3ZlB4NDllL2JFZ2dVTDBLUkpFNHVqcjVZdVhZcTB0RFMwYTlmT3FPbHYwNlpOQnQvcmREcHMzcndacTFhdEFnRE1tVFBIcUdhalY3SmtTV3pjdUJGang0N0YyYk5uNGVQamc2NWR1MkxRb0VGd2QzYzNXeDU5TTZTcEppcGJYYmh3QVdQSGpvV25weWZtekpsak5LTE5YTCtRSUFqU2Z0Wld5Rlo4N0NBRE8zYnNRUGZ1M1EzK3BhYW1BZ0FtVEppQWZ2MzZvVTJiTnJLWDQ5YXRXOWl3WVFPNmR1MktTNWN1UVJBRWxDbFRCZ0N3ZmZ0MmRPdldEU3RXck1DSkV5ZVFtSmdvblRkdDJqUTBiZHJVNEY5eWNySzB2MXExYXZEeDhVRktTb3BSTFN5MzBOQlE3TnUzRDU2ZW5oZzdkcXpCdnR1M2IrUElrU01HMi9UOVJTNHVMbGk2ZEtuWmNORnpjM1BEaWhVck1HREFBSWlpaUQvKytBUDM3OTgzZTd4V3EzMGhBVk83ZG0zNCtQamcwYU5IR0Rac21OVGtTU1FIUG9xUWdjek1UQ2xRa3BLU2tKV1ZCYTFXaStEZ1lNVEV4QUNBeVRmbTFOUlVhRFFhTEZteXhPeTFlL1hxaFpJbFM1cmRyKyt6Q0FzTHc5Mjdkd0VBS3BVS24zLytPWHIzN28xS2xTcmh4SWtUK09PUFB4QVdGbVl3a2RMVDB4Ti8vUEVIS2xhc0tEV0xYYmx5eFdSL3dxQkJnN0J2M3o3czNic1gvZnYzTjVvSGtwMmRqVGx6NWdBQXBreVpZbFRMV2IxNk5VUlJoRXFsa3Q3MHUzZnZqbHUzYm1IT25Ea29WNjRjWnM2Y2llam9hS3hidDg2bzcyUFNwRW00ZnYwNmZ2bmxGL2o2K3FKMTY5YjQ1NTkvVUtOR0RiTS9HLzMvQ1FDTUhqM2E3SEY1OWVqUkE0MGFOWksrVnlnVUdEZHVIQ3BYcm93RkN4Wmc4ZUxGU0UxTnhkQ2hRMjIrSnBHdEdEQmtvSGZ2M3VqZHV6Y0FZT2pRb1lpSWlBQUFuRGh4QWdjT0hMQjYvcFl0Vzh6dWE5Kyt2Y1dBeWNyS1FuUjBOQjQ4ZUlER2pSdWpiZHUyYU5XcUZWeGRYYkZ1M1RxY09IRUM4K2JOdzlLbFMvSDA2WjRodEYwQUFDQUFTVVJCVkZPRWhZWGg5T25UVWorT3U3czdCZzRjS1BVYmpSZ3h3dVJxQkI0ZUhoZzNiaHhLbENoaGNwS2hVcW5FdEduVGNPYk1HVFJ2M3R4ZzMvbno1eEVjSEl4cTFhcWhRb1VLMHFUUXQ5OSsyNkRaN1BidDI3aDY5U3EwV3EzUjlSTVNFbkQxNmxYb2REb0FRTTJhTlZHelprMnpQeGNBQnJXd0V5ZE9XRHcyTjNNajBycDI3WXJTcFV0ajZkS2wrT0tMTHdEa2pKZ3pSOTh2bzlWcXpSNG5DTUp6RGIybWZ4OEdETmxrNHNTSkJrMUZTVWxKOFBIeFFiTm16VEI5K25RQXdOMjdkOUduVHgrMGJOa1NreWRQTnJxR3FWRk1BTEJyMXk3OC9QUFBVcWQ2aVJJbERFWldBVG16L2k5ZHVpUU5jUzVXckJqYXRXdUhkdTNhRmVqMVdCc0szTGh4WXpSdTNOaG91MzdTNmFoUm94QVlHRmlnZXhmRVAvLzhBeUJuME1MS2xTdXRIdS9uNTRmSXlFaTR1cnFhUGFaRml4Wm8yclFwRkFvRmtwT1QwYnAxYTZ2WDdkcTFxOWw5Nzc3N0x0YXRXMmYxR3ZUNllNQ1FUVnhjWEF6YS9wODlld1lnWjc2SnZnbEozNHlqVkNyTmRwNy85ZGRmT0hQbURNNmZQNDhyVjY0QUFFNmVQQW1GUW9FUFB2Z0FaY3FVUVdabXBqUkhSazlmRThqSXlERGFweStIdmlQYWxDdFhybGdjbW56ejVrMEF3TlNwVStIazVHVHltT0xGaTZOR2pSb29VYUlFR2pkdWJERmc5RS84TDJwMDFaMDdkd0FBNWNxVnM2a1BSdDkwWnlsZ2dQOGZYcXhVS2sydVJxRFQ2ZkRubjM4Q0FPclVxWU5TcFVxWnZWWitKM3pTdng4RGhncEUvNFpuN1EwTUFNNmNPWU5hdFdyQnpjME42OWV2eCtYTGw2VnowOUxTTUd6WU1Iejk5ZGR3ZG5aR1dGZ1l2djMyVzdQWDZ0V3JsOG50Zi96eEJ5cFhybXoydkpTVUZLbTV6eEpMQzIrV0xGa1NLMWV1dERqU1N5OHRMUTJDSU5qMDg3SEZwVXVYQU9RTVVyQ0YvZ0hBWEswUnlCbElzVzdkT25UdjNoMjFhOWMyT2NSODY5YXQrUFBQUDFHMmJGbXNXYlBHcUdaSlpBa0RoZ3JrN05tekFHRHhUVjF2MWFwVmlJMk54ZkhqeDlHcFV5ZjQrUGlnY2VQRzJMMTdOMWF0V29XcVZhdEthM09WTEZuU1pMTlhWRlFVN3Q2OWkyYk5tcGw4MDdiMlJ1N3Q3WTNRMEZDeis0Y01HWUxvNkdoczM3NGQ1Y3FWTTNtTWc0T0R6Vyt3VDU0OGdadWIyd3Vwd1lpaUtFMXdyRisvdmszbjZHdVRsZ0xtMkxGajB0STVzMmJOTXRyLzRNRURhZGoxaEFrVEdDNlVid3dZeXJmRXhFUnMzYm9WQUF5V2l6RW5LU2tKTGk0dVVLbFU4UEh4c1hoczllclZNWHYyYktQdDA2Wk53OTI3ZHpGcTFDaWJRaTB2UjBkSGkwMUwraUJRcVZUUE5Rd1l5Qm1za0p5Y2JEYW84dXZjdVhONDhPQUIzTjNkRFNhT1dxSVBtR0xGaXBrOVJyK2l3c2NmZjJ4eS8wOC8vWVQwOUhSMDZOREJZQjdRd1lNSHNXZlBIdmo3K3hkb1JRRjZmWEFlRE9YTDdkdTNNV1RJRUtqVmFyUnQyOVpnRkpiK3pTWjNIMGxHUmdZU0V4UHg1cHR2dnZTeTVxWFQ2WkNTa2lMN2ZTNWN1QUNOUnZQQ1Zwc09DQWdBa0JNRXRreHlURTlQaDBhamdVcWxNaHNBRHg0OHdPWExsK0hpNG1KeU1FTm9hQ2lPSHo4T0x5OHZvM2xBKy9mdngrblRwNDFXMlNiS2l6VVlza2w2ZWpxMmJ0MktnSUFBUEh2MkRCVXJWc1Q0OGVNTmppbFpzaVJjWFYwUkhoNk8yYk5ubzJqUm9vaUtpb0pHbzBIRGhnMnQzaU1vS0FoNzkrNDF1VS9mQ1Q5OStuU3pUVFdqUm8weU85ejM4ZVBIbUR4NU1qcDM3b3hQUC8zVWFsbWVoNzQ1eTl4bnhPVEh1WFBuY1BMa1NRaUNnSysvL3RxbWM1NDhlUUlBMGxJd3B1Zzc3cHMxYTJhMERFNXFhaXJtelpzSElHZWR1THg5VGxPblRzVlhYMzJGTFZ1Mm9HblRwamI5MzlMcmlRRkRKb1dGaGVIdnYvOEdBTnk0Y1FQRml4Zkgrdlhya1oyZERXOXZiL3owMDA5R3pTK09qbzdTVXZTN2R1MENrRE5LcVdYTGxqWXRML1B3NFVOY3ZIalI1TDdzN0d3QXdOV3JWODJlYis0VEdrK2RPb1ZGaXhZaEtTbko2dnBqejB1dFZtUHYzcjMveDk2ZHgwVlIvMzhBZncwc2w0SWluaVFlaFFwYVdlYVJhSDNMRGkzUHpEQ3ZQUFBLK3lnMXZHOHpGZEk4eUJ2ejFsS0IxRzltaW9LS3FVbUNIQ3FHQnlvb3R3dDd6TzhQdmpzL2xqMVkwR0ZCWDgvSHc0Y3c4NW1aOXk2d3I1M1A1ek96RUFRQmI3NzU1aFB0S3ljblIrb3UvUGpqankzdUdyeC8vejRBOHdGejVNZ1JBSWJkWTJxMUd0T25UMGR5Y2pMNjlldW5kNUdtVHJWcTFUQng0a1RNbVRNSE0yZk94SjQ5ZTh5TzlkRHppd0ZEQnVMajR6Rmx5aFNJb2dnN096c3NXTEFBR3pac3dLUkprMkJuWjRldVhidWFITHorNElNUDhNRUhIMENwVkVLcjFjTFIwZEhpZ2U0QkF3Wmd3SUFCUnRmTm1qVUx3Y0hCK1Bubm55MStvZFhkZWtWM3gySS9QejkwNmRMRm9tMUxhc2VPSFhqNDhDRSsrT0FEdUx1N2wzZy9XcTBXTTJmT3hMLy8vb3RLbFNvVjYrcDkzVXc0VXpmRVRFNU94cVZMbCtEZzRLQjM5K3ZVMUZUTW1UTUhwMCtmUnRPbVRURm16Qmc4ZnZ3WTZlbnBTRTlQUjBaR0J0TFMwcENSa1lIMDlIUTRPVG5od1lNSFdMcDBLZWJPblZ2aXgwclBMZ1lNNlVsSlNjSDQ4ZU9SazVPRGFkT21RYWxVWXNXS0ZlamZ2ejhtVFpxRXQ5NTZ5NkxBc0dUR2tlNHpZQXAzMFR3TjRlSGhTRXhNQkpCL2ZjYml4WXZ4MGtzdlBmWGpGS1Q3d0RKQS95N1V4YVhWYWpGMzdsd2NQMzRjZ2lCZzRjS0ZCbWNqZCs3Y2dVYWpRWTBhTmZTdTI0bUxpNVBHYk41NDR3MmorOWZka2FGMTY5WjZQNmRmZi8wVnAwK2ZCZ0FrSkNTZ2JkdTJacS91MXdrSkNjR0hIMzVvMFlRUGVyNHdZRWpQaGcwYmtKeWNqRTgvL1JTZmZmWVpSRkhFdzRjUHNXWExGa3ljT0JIT3pzNm9VNmNPS2xXcUJCc2JHNzEvV3ExVytnaGozY2NaRi94KzFxeFpPSExrQ0M1Y3VBQjdlM3ZwblhaSlpvVVZ4Y3ZMQzY2dXJtamJ0aTIrL2ZaYjJhZllwcWVuWS96NDhWQXFsZWpidHk4YU5XcFVvdjFrWldWaCt2VHAwcFRxS1ZPbUdCMkVQMzM2dERST1VyRmlSYmk0dUVDdFZrdWhYYTFhTmFNZjhRejhmOEFVdm9QMUo1OThnc0RBUUFpQ2dFcVZLc0hOelExVnExYUZtNXNicWxTcEl2MWY4TitCQXdld2J0MDZ6SjgvSDN2MjdMSG9HaUY2ZmpCZ1NFLzM3dDF4NmRJbDZYYjRnaUJnN05peGFOZXVIZmJ0MjRlTEZ5OGlQajdlb25lMkJWV3BVZ1hlM3Q2NGVQR2lkTlBNeXBVclkrREFnVTl0T205QlZhdFdSVkJRa01rUDczcmFLbGV1ak83ZHUwdWZCMk9PcTZzcjNOemNqTjU1NFBMbHl6aDE2aFJzYlcweGRlcFU2YU9xQzJ2UW9BRXFWS2lBbkp3Y1pHZG5TeGRXMnRyYW9rV0xGcGd5WllyUmE0TTBHZzA2ZHV5SVAvNzR3K0NNbzJyVnFqaCsvSGl4cG1rUEdqUUlSNDhlUmZQbXpjM2VTWUdlVDJYdU42Sys5K3Z2UWhCM1ZISnhxYlZ1NVFxMGJ0V2k2STNvcWNySXlERDdUbFNyMVNJdkx3OXF0UnBhclJaYXJSWWFqUWFDSU1ER3hnYTJ0clo2Lyt1K0x2Z0NwTlZxbjhrUHFWS3IxVS84ZVNtLy92b3I2dGF0YTdLTHF5QlJGS0ZVS3BHYm13dXRWZ3NYRjVkU3Z6WWxMeTlQbG01T3NzeVpjK2N4ZHRKVVBFaE5UWU9JN29sWEwvMXA3WnAwZUFaREJvcnE1aWpPRmUzbTl2RXNlaG9meHZYSko1OVkzRllRQkRnNU9VbDNRckFHaGd1WjhteitsUk1Sa2RVeFlJaUlTQllNR0NJaWtnVURob2lJWk1HQUlTSWlXVEJnaUloSUZnd1lJaUtTQlFPR2lJaGt3WUFoSWlKWk1HQ0lpRWdXREJnaUlwSUZBNGFJaUdUQmdDRWlJbGt3WUlpSVNCWU1HQ0lpa2dVRGhvaUlaTUdBSVNJaVdUQmdpSWhJRmd3WUlpS1NCUU9HaUloa3dZQWhJaUpaTUdDSWlFZ1dEQmdpSXBJRkE0YUlpR1RCZ0NFaUlsa29yRjJBS1JxMUJ0RXhzZFl1ZzRpb1RJdU9pWVZLcGJKMkdVYVYyWUI1ckZSaTVacEEyTm5aV2JzVUlxSXlTNlZTSVNNejA5cGxHRlhtQWlaUDFONjFGNFM3V2xGMFRNdklzSFk1UkFBQVVTdEMwSDBOUUxBUnpEVW5LbjJpZUM5UEZPOWF1NHlDeXVKZmlVM2RCaTk3Mnlqc2FsaTdFQ0lkQjRYVzAwRmgwOTlHRU93ZXF6UWJjdFUyMTZ4ZEUxRkJHa0dia2hSek9ScUExdHExNkpURmdDRXFjNW8xYS9hT0lBZzdSVkYwQlBESnhZc1hUMWk3SnFLeWpyUElpSWhJRmd3WUlpS1NCUU9HaUloa3dZQWhJaUpaTUdDSWlFZ1dEQmdpSXBJRkE0YUlpR1RCZ0NFaUlsa3dZSWlJU0JZTUdDSWlrZ1VEaG9pSVpNR0FJU0lpV1RCZ2lJaElGZ3dZSWlLU0JRT0dpSWhrd1lBaElpSlpNR0NJaUVnV0RCZ2lJcElGQTRhSWlHVEJnQ0VpSWxrd1lJaUlTQllNR0NJaWtnVURob2lJWk1HQUlTSWlXVEJnaUloSUZnd1lJaUtTQlFPR2lJaGt3WUFoSWlKWkNOWXVnS2lzYWRxMHFaZENvZWhWYUhGOVVSUS9Fd1JCQVdBbmdNU0NLM056Yy9kY3VYSWx1dFNLSkNvSEZOWXVnS2lzVWFsVUdRcUZZbmJoNVlJZ3ZSOGJXSGlkUXFGWUwzZGRST1VOdThpSUNvbUppYm1yMVdyL0JBQlJGRTIyMDYwVFJmSEkzMy8vZmJ0MHFpTXFQeGd3UkVZSWdyQko5N1d4a0NtNFRCVEZnNlZURlZINXdvQWhNa0lVeFpPaUtLWVU2Qll6SUFnQ1JGRk0wV2cwWWFWWUdsRzV3WUFoTWlJdkx5OUZFSVFJM2ZlRnpsaWtyd1ZCaUZDcFZIZEt0enFpOG9FQlEyUkVkSFIwRG9DekFGUm1tbWtBbkwxNjlXcGE2VlJGVkw0d1lJaU0wMm8wbW5BQXFhWWFpS0tZK2I4Mm10SXJpNmo4WU1BUW1aQ2RuZjJYS0lySnVuRVlVUlNsN2pGQkVDQUl3c1BzN095L3JGa2pVVm5HZ0NFeUlTRWhJUVBBRVZQclJWSDg1WDl0aU1nSUJneVJHV3ExZW8rWjFUdExyUkNpY29pM2lpRXFRck5temVJRlFXaFFzSHRNcTlWZXYzVHBrcWVWU3lNcTAzZ0dRMVMwdFlVWENJS3cyUnFGRUpVbkRCaWlJZ2lDY0FCQVpvRkZtUnFOSnNSYTlSQ1ZGd3dZb2lKb3Rkb1VVUlF2L20vbUdFUlJ2S2hXcTNseEpWRVJHREJFUmJoMDZWSW1nSEJSRkxWaS9rQk1lSFIwZElxMTZ5SXE2M2k3ZnFLaWFVUlJQQ3NJUWhvQWUxRVV6d0pRVzdzb29yS09aekJFRnRCcXRlY0ZRWGdnQ01LanJLeXMwOWF1aDZnOFlNQVFXZUR5NWN1M1JGRThCK0N2aElTRUI5YXVoNmc4S0pQWHdiemcrVW9kZXpzRnJ6R2dNc1hlUnVzRFFiREwwd2duclYwTFVXRzV1YmszN3Q2SXVXbnRPZ29xY3dGVHYvN3I5ZUVvYm9JQWIydlhRa1JVanZ5THg4TG5pWW1YRXExZGlFN1pHK1IzUkgwSThCWWcxS3JnNUFSYmhhMjFLeUlpS3JNMGFnMGVLNVhRaXFJakhGRWZBQU9tS0JXY25EQng3Q2cwYWV4bDdWS0lpTXFzNkpoWXJGd1RpTFNNc25mZjFUSWJNTFlLV3pScDdJWFdyVnBZdXhRaW9qTE56czdPMmlVWXhWbGtSRVFrQ3dZTUVSSEpnZ0ZEUkVTeVlNQVFFWkVzR0RCRVJDUUxCZ3dSRWNtQ0FVTkVSTEpnd0JBUmtTd1lNRVJFSkFzR0RCRVJ5WUlCUTBSRXNtREFFQkdSTEJnd1JFUWtDd1lNRVJISmdnRkRSRVN5WU1BUUVaRXNHREJFUkNRTEJnd1JFY21DQVVORVJMSmd3QkFSa1N3WU1FUkVKQXNHREJFUnlZSUJRMFJFc21EQUVCR1JMQmd3UkVRa0N3WU1sUXRLcGRMYUpWalY3ZHUzTFdyMzZORWppS0lvY3pWRWxtSEFrRmx6NXN6QjZOR2pwUmN0clZaYnJPMi8rKzQ3akJneEFsbFpXVVcyRlVVUnk1WXR3ei8vL0tPM1BDQWdBQjkrK0NGdTNicGwwVEcxV2kzV3JGbURoSVNFWXRWYUVnOGVQTURnd1lNUkVoSmlzczNtelp2UnVuVnJEQnc0c0VUSFdMUm9FWHg5ZlhIMjdGbXo3Zkx5OGpCOCtIRDA3dDBiVjY5ZUxkR3hpSjRtaGJVTG9MSXRLaW9LTjI3Y2dGcXR4cjE3OXpCMjdGaDgvZlhYOFBIeHNXajdLMWV1NEo5Ly9vRmFyUzZ5N1MrLy9JTHQyN2NqUER3Y3UzZnZocTJ0TFFEQXpjME5PVGs1V0xkdUhlYk5tMWZrZm5idDJvWDE2OWRqNzk2OUNBd01oS2VuSndBZ05UVVYzMy8vdlVWMUYrYmo0NE91WGJzYUxEOTU4aVQrL3Z0dk5HL2UzT2gycWFtcDJMQmhBMVFxRmFLaW9uRCsvSG0wYU5HaVdNZHUzYm8xOXUzYmgvSGp4eU1nSUFDdFdyVXkybTdObWpXNGR1MGFQRDA5NGVIaFVlUisxNjVkaS92Mzd4ZXJGbU82ZCsrT1YxOTk5WW4zUTg4ZUJneVo1ZWpvQ0FCUXFWVEl6czVHVmxZV3hvNGRpNGtUSjZKMzc5NTZiYytkTzRlVWxCUjg4TUVIc0xlM0w5WnhVbEpTRUJBUUFBRHc4L09Ud2dVQWZIMTlFUlFVaE45Kyt3MERCdzZVQXNNVVgxOWZuRDU5R2hFUkVSZytmRGdDQXdQeDBrc3ZJU2NuQjBlUEhpMVdYVHF1cnE0bUF3WUEzbnZ2UGFQYitmdjdJeWNuQjcxNzk4YisvZnN4ZCs1YzdOcTFDMDVPVGhZZnUxMjdkcGc2ZFNvV0xWcUVDUk1tWU51MmJYanh4UmYxMnB3OWV4WmJ0MjVGMWFwVjhjTVBQOERaMmJuSS9SNDdkZ3pYcjErM3VBNVRXclJvd1lBaG94Z3daRmJCZ1BIeThzS1dMVnN3WXNRSWZQLzk5NmhjdVRJNmR1d290ZDI0Y1NNaUl5UFJwazJiWWdXTVJxUEI5T25Ua1pXVmhXN2R1dUdOTjk0d3FHSElrQ0g0N3J2dk1HM2FOR3pac3NYc0M3UkNvY0RTcFVzeFpNZ1F4TWJHWXVUSWtWaS9majFlZU9FRmhJYUdHdDFtd29RSmlJMk5sZG9WVnFGQ0JZTmxXVmxaT0hmdUhEdzhQTkM0Y1dPRDlRY09IRUJvYUNpYU5XdUdTWk1tb1ZhdFdsaXhZZ1ZtekppQkpVdVc2SVZvWVZGUlVmajk5OS8xbHRXb1VRTjVlWG40NVpkZklBaUMzcnJmZnZzTkFOQ3dZVVBzMkxIRDRMRVpzM3o1Y3VUbTVwcXN3VksxYXRWNjRuM1FzNGtCUTJZVkRCZ0FjSGQzeC9yMTY3RjU4MlowNk5EaHFSd2pJQ0FBa1pHUjhQRHd3TVNKRTQyMjhmWDF4ZkhqeHhFWkdZazVjK1pnOGVMRlp2ZnA1T1NFWmN1V29WKy9maEJGRWFtcHFhaFRwdzdjM055Z1ZDcmg0dUtpMTk3T3pnNEFVSzFhTmRTc1dWTmFybGFya1pPVFk5QWVBQTRmUG95OHZEeTlrTldKam83RzRzV0w0ZUxpZ3RtelowTVFCUFRwMHdjUkVSRTRmdnc0Rmk5ZUREOC9QNVAxeDhiR1l0dTJiVWJYL2Z6enp5YTNPM1BtRE02Y09hTzN6RlRBMUtsVHgrUitpSjRHQmd5WnBRdVlndTkwcTFldmpwRWpSeUlxS2dyeDhmRVFCQUdmZmZaWmlmWi82TkFoL1B6enozQndjTURTcFV0TmR1M1kyTmhnL3Z6NTZOMjdOLzc3My8vQzNkMGRZOGVPTlhnblg1Qzd1enY4L2YzaDd1Nk9hdFdxSVNVbEJjT0hEMGU5ZXZXd2ZQbHlpK3JidFdzWE5tN2NpT25UcDZOZHUzWjY2dzRjT0FBQUJrRjc1Y29WakJvMUNocU5Ca3VYTHBYR1EyeHNiTEJreVJKOCtlV1gyTDkvUDVSS0pmejgvS1RuMkpoSmt5YWhmZnYyQnN2djNidUgvdjM3bzFXclZpYkhwY2FORzhmQmZySXFCZ3lacGV1S09uYnNHREl6TXhFZkg0LzQrSGdrSnlkTGJUdzlQVXNVTUljUEg4YmN1WE1CQU45Kyt5MGFOV3BrdG4yMWF0V3djT0ZDakJrekJsdTNia1Z5Y2pMbXpKbGp0anV1NE5oQTFhcFZVYVZLRlp3NGNRS2hvYUZHenp3S2V2VG9FUUlEQTVHVmxXVndqS3RYcnlJNk9ocEEvdmlNem9VTEZ6QnUzRGc4ZnZ3WXMyYk5Rc3VXTGZXMmMzWjJ4c3FWS3pGeTVFaUVob2JpK3ZYcldMUm9FZXJXcld1MEJtZG5aMVNyVnMxZ2VWNWVIZ0RBM3Q3ZTZIb2d2NnVReUpyNEcwaDZrcE9URVJvYWlvU0VCQ1FrSk9EbXpac0FJQTNBMjluWjRjVVhYMFR6NXMzUnNHRkROR3pZc01oZ01PYTMzMzdEekprem9kVnFNV2JNR0hUdTNObWk3VnEyYkFsL2YzOU1talFKUjQ4ZWxVTEcxQXQwUVlJZ1lPclVxZWpUcHcrV0xsMktObTNhNklWRFlmNysvc2pLeXNMSEgzK010bTNiNnEzYnZIbXozdmRhclJaYnRtekJtalZyQUFBTEZpd3cyWVZZdlhwMWJOcTBDWk1uVDhiNTgrZmg2K3VMbmoxN1l1alFvYWhVcVpKZVcxRVVqYzdBMDAwWE43V2VxQ3hnd0pDZUJ3OGU0TWNmZndRQTFLeFpFOVdyVjhmZHUzY3hkT2hRZlBqaGg2aFhyOTRUdlRQV1hhT3ljZU5HQU1EZ3dZT0xmWDFJNjlhdHNXclZLb3dkT3hhWEwxK0dyNjh2K3ZUcGc2RkRoMkxKa2lVR2crTWhJU0ZTa0RSbzBBQyt2cjdZdVhNbkFnSUNNR3ZXTEtQSENBc0xRM0J3TU56YzNEQjU4bVM5ZFVsSlNRYkhtRDE3TmtKQ1F1RGk0b0tGQ3hlaVRaczJaaCtEaTRzTGZ2enhSNnhidHc1YnRtekJ2bjM3MExselo0T0FtVHQzcm5TV1o4enAwNmZ4NXB0dm1qMVdRVmxaV1FhUDUybDUvLzMzNGV2cks4dStxWHhpd0pDZWhnMGI0cWVmZmtMRGhnM2g0dUtDb0tBZytQdjd3OVBUMDJCNmNFaElDQm8wYUFBdkx5K0w5Nzl5NVVwczNib1ZBREJxMUNnTUhqeTRSSFUyYTlZTTI3ZHZ4NHdaTXhBVkZZV3RXN2ZDeWNrSmRldldsYnJGNHVMaWtKNmVickR0MEtGREVSd2NqSU1IRDJMUW9FRUdaejhxbFFvTEZpd0FBTXlZTWNQZ0xHZnQyclVRUlJHT2pvN1NIUVo2OWVxRmYvLzlGd3NXTEVEdDJyVXhkKzVjUkVkSDQ2ZWZmaktZSU9EbjU0ZHIxNjRoS0NnSW8wYU53dnZ2djQ5NzkrNFpmUjVidG14cE1DVVpBTEt6c3hFU0VnSjNkM2U4L2ZiYlJwK2ozMy8vSFE4ZlB0UmJwbGFyRVJrWmFiVDlrMnJRb0lFcys2WHlpd0ZEZWh3ZEhmV21DVmVwVWdWQS9uaEVRZGV2WDhlOGVmTlFvVUlGQkFjSEc1M0dhOHlBQVFOdzZ0UXBqQmd4QXZmdjN6YzVhNndvRGc0T1dMUm9FVFpzMklDdFc3Zmk2dFdyR0RwMEtBUkJ3SkFoUXdBQW8wZVBSa1JFaE1HMnJxNnUrT2FiYjFDMWFsV2pYV3QyZG5hWU5Xc1d6cDA3aC8vODV6OTY2eTVkdW9URGh3K2pRWU1HcUZPbkRvNGZQdzRBYU5La2lWNjNXVkpTRXVMajQ2SFJhQXoyZi9QbVRjVEh4MHZkWE43ZTN2RDI5amI2T0R0MjdHajArcHM3ZCs0Z0pDUUVucDZlbURKbGl0RnRvNk9qRFFMRzFkVVZZV0ZoUnR2LzhNTVAyTE5uRHlaUG5veHUzYnJwclJzMGFCQVNFaEt3YmRzMjFLdFh6K2oydXBsNFJEb01HREtyUm8wYUFQSm5MZW1vMVdyTW5Ea1RLcFVLWDMvOXRjWGhBdVMvd08zY3VSTzJ0cmFZTldzV1RwdzRVYUs2ZEdjVnRyYTJHRFJvVUxHMzc5U3BrOW4xUGo0K1J1OVdzR3JWS2dEQStQSGpzWC8vL21JZnR5d3c5ZlBTM1E2b1lzV0tCbTEwcy9XY25KeUs5Zk9tNXhzRGhzeXFYYnMyZ1B4M3pEcnIxcTFEVEV3TVB2cm9JM3o4OGNmRjNxZnVBa00vUHorOWQ5ODNiOTVFdjM3OTBMUnBVMmtjcURCUkZQR2YvL3luMkM5eWNYRnhacWNtMzdoeEF3QXdjK1pNT0RnNEdHMVRwVW9WZUhsNW9XclZxdkR4OFRFYk1Mb1hheHViSjd2ZDM4NmRPL0hubjM4YUxOZDF6VVZIUjVzOEM5Uk4wTENVYnAvbXBrMFRGUWNEaHN5cVZhc1dIQndjcEZ1S0hEcDBDQnMzYmtTdFdyVXdiZHEwSjlxM3ZiMjkzdlJmM1EweGE5V3FaVEpBZEMrQ3hiblZDZ0JrWkdSWU5QWncrZkpsayt1cVY2K08xYXRYR3d6RUc1T1ZsUVZCRUN5NlpZczUxNjlmTnhzVWFXbHBKbStDV2R5cjlIWGRvRTlhTTVFT0E0Yk1zclcxUmNPR0RSRWRIWTAvLy93VDgrZlBoNHVMQ3dJQ0FwNzZDNUV1eE14Tk9kYTlhQlkzWUpvMWEyWnk3QUVBaGc4Zmp1am9hT3pjdVZNNmF5dk14c2JHNG5mM2p4NDlnb3VMUzRuUFlDcFZxb1NYWG5vSm8wYU53cnZ2dm11dy9zNmRPK2pTcFF2YXRHa2pUU0V2ek0vUEQzRnhjUllmTXlrcENRQ00zaXFIcUNRWU1GU2taczJhNFo5Ly9zSFhYMzhOT3pzNytQdjd5ekpqNk5LbFN3Qmc5TDVlT2lVOWc3RzF0VFhicmFZTEFrZEh4eWNlWThqTHkwTmFXcHJKb0xKRSsvYnRqVjdCWHh5Nm1YQ1dTRXRMUTFKU0V1enM3SjZvYnFLQ0dEQlVKRGMzTndENUE3MUxsaXpCNjYrL0xxMUxUazZHS0lwd2QzZUhvNk5qaWZ2dmxVb2x3c1BEb1ZBb3pON09YdGVOVnR5QUFmS3Z3Y25LeXJLb2krdEovUDMzMzFDcjFYajU1WmVMdmUybVRadVFtSmhZWkx1Y25Cd0ErV05McHE3bEtheFhyMTRtdy92a3laTVFSUkZObXpZdDlteXd4TVJFQkFRRW9IMzc5aVVhazZObkZ3T0dURktyMWZqaGh4K2tteXM2T0RpZ1diTm1lbTFPbno2TmhRc1hZdHEwYWZEMzl5L3hzUTRjT0lDc3JDeTgvZmJiWnJ2ZXNyT3pBUlEvWUZKVFV6RjkrblIwNjlZTkgzMzBVWW5ydElUdVpwT21QaVBHblBEd2NGeTRjTUhpOXZmdjMwZHdjTEJGYmQ5OTkxMmpBYVBSYUJBVUZBUWcvMkxKNG5ydzRBRk9uanlKQnc4ZU1HQklEd09HakxwMjdScm16WnVIcUtnbzFLaFJBNjFhdFVKd2NEQzJiOStPWWNPR1NlMTBuekpadFdyVkVoL3J6cDA3V0wxNk5RQ2dYNzkrWnR1bXBxWUN5SjlLYTZrelo4NWcyYkpsZVBqd1laSDNIM3RTU3FVU0J3OGVoQ0FJeGJyQ1hpY2dJTURvdFRPRkpTY25vMWV2WHZEeDhjR2lSWXNzMnJlcFVGNjllald1WDcrT0tsV3FHTDNtcGlncEtTa0E4bTh1U2xRUUE0YjBaR1ptWXUzYXRkaXpadzgwR2cxOGZId3dmLzU4Mk52Ykl5SWlBcHMyYlVLN2R1M1FzR0ZEQVA4L3ZkZFUxNHZ1TnYrbVBIejRFQk1uVGtSV1ZoWTZkdXhZNUtjOVJrVkZBYkJzSVBydTNic0FJTjJ4Mk0vUEQxMjZkQ2x5dXlleFk4Y09QSHo0RUI5ODhFR0pYbkF0SGYvSnpNd0VrRCsyWk95akJDeTFlZk5tNlFMUjZkT25td3doYzNldDFyM0pNSFVCSmoyL25teVNQajF6amh3NWdwMDdkOExKeVFsVHAwN0Z5cFVyNGVycWlnb1ZLbURhdEduSXk4dkQ2TkdqRVJVVkJhVlNpYWlvS0ZTclZnMjFhdFZDY25JeUVoSVNrSnljak16TVRFUkdSdUxhdFd0UUtCUkd4ejJ1WHIyS0lVT0dJRDQrSGcwYk5zUTMzM3dqcmRQZExiaWd1TGc0N04yN0Z3QU03bEpjV0hoNHVEU1c0ZW5waWFDZ0lIejY2YWRQOHRRVVNmZUJaUUNrdXdtVVZkbloyWmc1Y3laV3Jsd0pBQmc3ZHF6UjJXbzZsU3RYQnZEL004MTAxR3ExZERjRGM1TXo2UG5FTXhqUzg5bG5uOEhSMFJHdFc3YzJ1QTE4dTNidE1ITGtTS3hac3dZREJ3NkVzN016c3JLeXBCZnVQLy84RTB1WExqWFk1enZ2dktNM1hUY2xKUVhidG0zRGpoMDdvRmFyMGJoeFk2eGF0VXJ2bmZpd1ljTnc4K1pOdUxxNndzbkpDYm01dVVoS1NwTE9xbDU1NVJXemo4UEx5d3V1cnE1bzI3WXR2djMyVzlrdkhreFBUOGY0OGVPaFZDclJ0Mi9mRXQxaHVyVDg4Y2NmV0w1OE9lN2V2UXVGUW9ISmt5Y1hlWlBLbGkxYklqSXlFbjUrZm1qZXZEa1VDZ1ZFVVVSc2JDenUzTG1ENnRXckYzbURUM3IrTUdESWdMbGI1My81NVpmdzh2TENoZzBiRUI4ZmoxZGVlUVhEaHc4SEFMejIybXQ0OWRWWHBURUVKeWNuTkc3Y0dGOSsrYVcwdlVhandkaXhZeEViR3dzYkd4dDg4Y1VYR0RWcWxNSE1wY2FOR3lNK1BoNjNidDJTN3RubDdPeU1EaDA2WVB6NDhVVStocXBWcXlJb0tLalVydW1vWExreXVuZnZMbjBlakRtdXJxNXdjM016Miswa2wxdTNibUhPbkRuSXlzcEMvZnIxTVcvZVBEUnAwcVRJN2ZyMTY0Y0hEeDdnMkxGak9IbnlwTFRjMmRrWlBqNCttREJoUW9sbTl0R3pyZlIvdzR0UTMvdjFkeUdJT3lxNXVOUmF0M0lGV3JjeTN5ZFA1Yyt0Vzdld2NlTkdEQnc0MEtMUGNWR3IxZEJvTkNadjRWS1dxTlhxTXY5Qlg1R1JrWWlKaVVHZlBuM0tmSzFVdERQbnptUHNwS2w0a0pxYUJoSGRFNjllTXJ5M2tKWHd0NHRLblllSEIyYk9uR2x4ZTRWQ1VXNWVDTXREblMxYnRpeHlESXZvYWVBZ1B4RVJ5WUlCUTBSRXNtREFFQkdSTEJnd1JFUWtDd1lNRVJISmdnRkRSRVN5WU1BUUVaRXNHREJFUkNRTEJnd1JFY21DQVVORVJMSmd3QkFSa1N3WU1FUkVKQXNHREJFUk43VUtSUUFBSUFCSlJFRlV5WUlCUTBSRXNtREFFQkdSTEJnd1JFUWtDd1lNRVJISmdnRkRSRVN5WU1BUUVaRXNHREJFUkNRTEJnd1JFY21DQVVORVJMSmd3QkFSa1N3WU1FUkVKQXNHREJFUnlVSmg3UUpNMGFnMWlJNkp0WFlaUkVSbFduUk1MRlFxbGJYTE1Lck1Cc3hqcFJJcjF3VEN6czdPMnFVUUVaVlpLcFVLR1ptWjFpN0RxRElYTUhtaTlxNjlJTnpWaXFKaldrYUd0Y3NoQWdDSVdoR0M3bXNBZ28xZ3JqbFI2UlBGZTNtaWVOZmFaUlJVRnY5S2JPbzJlTm5iUm1GWHc5cUZFT2s0S0xTZURncWIvamFDWVBkWXBkbVFxN2E1WnUyYWlBclNDTnFVcEpqTDBRQzAxcTVGcHl3R0RGR1owNnhaczNjRVFkZ3BpcUlqZ0U4dVhyeDR3dG8xRVpWMW5FVkdSRVN5WU1BUUVaRXNHREJFUkNRTEJnd1JFY21DQVVORVJMSmd3QkFSa1N3WU1FUkVKQXNHREJFUnlZSUJRMFJFc21EQUVCR1JMQmd3UkVRa0N3WU1FUkhKZ2dGRFJFU3lZTUFRRVpFc0dEQkVSQ1FMQmd3UkVjbUNBVU5FUkxKZ3dCQVJrU3dZTUVSRUpBc0dEQkVSeVlJQlEwUkVzbURBRUJHUkxCZ3dSRVFrQ3dZTUVSSEpnZ0ZEUkVTeVlNQVFFWkVzR0RCRVJDUUxCZ3dSRWNsQ3NIWUJSR1ZOMDZaTnZSUUtSYTlDaSt1TG92aVpJQWdLQURzQkpCWmNtWnVidStmS2xTdlJwVllrVVRtZ3NIWUJSR1dOU3FYS1VDZ1Vzd3N2RndUcC9kakF3dXNVQ3NWNnVlc2lLbS9ZUlVaVVNFeE16RjJ0VnZzbkFJaWlhTEtkYnAwb2lrZisvdnZ2MjZWVEhWSDV3WUFoTWtJUWhFMjZyNDJGVE1GbG9pZ2VMSjJxaU1vWEJneVJFYUlvbmhSRk1hVkF0NWdCUVJBZ2ltS0tScU1KSzhYU2lNb05CZ3lSRVhsNWVTbUNJRVRvdmk5MHhpSjlMUWhDaEVxbHVsTzYxUkdWRHd3WUlpT2lvNk56QUp3Rm9ETFRUQVBnN05XclY5TktweXFpOG9VQlEyU2NWcVBSaEFOSU5kVkFGTVhNLzdYUmxGNVpST1VIQTRiSWhPenM3TDlFVVV6V2pjT0lvaWgxandtQ0FFRVFIbVpuWi85bHpScUp5aklHREpFSkNRa0pHUUNPbUZvdml1SXYvMnREUkVZd1lJak1VS3ZWZTh5czNsbHFoUkNWUTd4VkRGRVJtalZyRmk4SVFvT0MzV05hcmZiNnBVdVhQSzFjR2xHWnhqTVlvcUt0TGJ4QUVJVE4xaWlFcUR4aHdCQVZRUkNFQXdBeUN5eksxR2cwSWRhcWg2aThZTUFRRlVHcjFhYUlvbmp4ZnpQSElJcmlSYlZhellzcmlZckFnQ0Vxd3FWTGx6SUJoSXVpcUJYekIyTENvNk9qVTZ4ZEYxRlp4NEFoS3BwR3E5VW1Db0tnQkpDbjFXb1RBYWl0WFJSUldjZlBneUd5Z0NpS1IwVlJ2QTJnZ2xLcFBHVHRlb2pLZ3pJNVRma0Z6MWZxMk5zcE9BV1V5cFNLZHBnR0FSV3k4ekREMnJVUUZaYWJtM3ZqN28yWW05YXVvNkF5RnpEMTY3OWVINDdpSmdqd3RuWXRSSVU0SVA5dlJtbnRRb2lNK0JlUGhjOFRFeThsRnQyMGRKUzlMakpIMUljQWJ3RkNyUXBPVHJCVjJGcTdJaUtpTWt1ajF1Q3hVZ210S0RyQ0VmVUJNR0NLVXNISkNSUEhqa0tUeGw3V0xvV0lxTXlLam9uRnlqV0JTTXNvZTdmRks3TUJZNnV3UlpQR1htamRxb1cxU3lFaUt0UHM3T3lzWFlKUm5LWk1SRVN5WU1BUUVaRXNHREJFUkNRTEJnd1JFY21DQVVORVJMSmd3QkFSa1N3WU1FUkVKQXNHREJFUnlZSUJRMFJFc21EQUVCR1JMQmd3UkVRa0N3WU1FUkhKZ2dGRFJFU3lZTUFRRVpFc0dEQkVSQ1FMQmd3UkVjbUNBVU5FUkxKZ3dCQVJrU3dZTUVSRUpBc0dEQkVSeVlJQlEwUkVzbURBRUJHUkxCZ3dSRVFrQ3dZTUVSSEpnZ0ZEUkVTeVlNQVFFWkVzR0REMDFHaTFXdHk3ZHc5cGFXa1d0Yy9NekxTNExSR1ZQd3dZQWdCY3UzWU40OGVQeDc1OSswcThqNHlNREhUczJCRlRwMDYxcVAzZ3dZUHgvdnZ2SXpjM3Q4VEhMQzFQNC9rQkFMVmFYZUovV3EzVzZENjFXaTNXckZtRGhJU0VKNnJORWc4ZVBNRGd3WU1SRWhKaXNzM216WnZSdW5WckRCdzRVUFo2cUd4VFdMc0FLaHVpb3FJUUZoYUcwNmRQbzNidDJtamR1dlZUM2I4b2l2amxsMS93NXB0dm9uYnQyazkxMzZYaGFUdy9hclVhYjc3NVpvbHJlT2VkZDdCOCtYS0Q1YnQyN2NMNjlldXhkKzllQkFZR3d0UFRFd0NRbXBxSzc3Ly92a1RIOHZIeFFkZXVYUTJXbnp4NUVuLy8vVGVhTjI5dWRMdlUxRlJzMkxBQktwVUtVVkZST0gvK1BGcTBhRkdpR3FqOFk4QThCelFhVFpGbkNlM2J0OGVwVTZkdy9QaHhoSVNFb0duVHBtYmIyOXZiUTZHdy9OY25QajRlQ3hZc3dLdXZ2b3JObXpkYnZGMXBLTzNuNThNUFAwVC8vdjJMVmVQbzBhTk5ydlAxOWNYcDA2Y1JFUkdCNGNPSEl6QXdFQys5OUJKeWNuSnc5T2pSWWgxSHg5WFYxV1RBQU1CNzc3MW5kRHQvZjMvazVPU2dkKy9lMkw5L1ArYk9uWXRkdTNiQnljbXBSSFZRK2NhQWVRNmNQSGtTa3lkUHRyaDlhR2dvUWtORHpiYVpOR2tTK3ZUcFkvRSt6NTgvRHdCbzA2YU54ZHVVbHRKK2ZqSXpNNUdVbEZTc0dqVWFqY2wxQ29VQ1M1Y3V4WkFoUXhBYkc0dVJJMGRpL2ZyMWVPR0ZGMHpXT1dIQ0JNVEd4a3J0Q3F0UW9ZTEJzcXlzTEp3N2R3NGVIaDVvM0xpeHdmb0RCdzRnTkRRVXpabzF3NlJKazFDclZpMnNXTEVDTTJiTXdKSWxTMkJyYTF1TVIwelBBZ2JNYzhUZDNSMzE2OWQvb24zY3ZYc1hpWW1KWnRza0p5ZGoyTEJoV0xKa0NhcFVxUUlBT0g3OE9JRDhycGV5cXJTZW43aTRPR3pmdnIxWSsxVXFsV2JYT3prNVlkbXlaZWpYcng5RVVVUnFhaXJxMUtrRE56YzNLSlZLdUxpNDZMVzNzN01EQUZTclZnMDFhOWFVbHF2VmF1VGs1QmkwQjRERGh3OGpMeThQSFR0Mk5GZ1hIUjJOeFlzWHc4WEZCYk5uejRZZ0NPalRwdzhpSWlKdy9QaHhMRjY4R0g1K2ZzVjZ6RlQrTVdDZUkrKy8vejRtVEpqd1JQdll0V3NYdnZ2dU83MWxpWW1KaUlxS1FyTm16UUFBang0OVFsSlNFZ0lDQWpCNzlteWtwcWJpNHNXTEFJQnQyN2JCeGlaL2JzbjkrL2NCQURObnpwU1dGVFIyN0ZpNHU3cy9VYjNGSWRmelUxakxsaTB4ZVBEZ1l1MTMyTEJoUmJaeGQzZUh2NzgvM04zZFVhMWFOYVNrcEdENDhPR29WNitlMGJFYlkzYnQyb1dOR3pkaSt2VHBhTmV1bmQ2NkF3Y09BQUE2ZE9pZ3QvektsU3NZTldvVU5Cb05saTVkQ2c4UER3Q0FqWTBObGl4WmdpKy8vQkw3OSsrSFVxbUVuNThmSEIwZExhcUZ5ajhHREQyeHNMQXcrUHY3WTkyNmRRQ0F4bzBidzhIQkFZY09IY0xubjMrT00yZk9RQlJGQ0lLQVAvNzRROXBPTnl1cTRMS0NCZzBhVktvQlUxcU9IRG1DSTBlT3lMTHZWMTk5VmZxNmF0V3FxRktsQ2s2Y09JSFEwRkNqWng0RlBYcjBDSUdCZ2NqS3lvSzl2YjNldXF0WHJ5STZPaHBBL3ZpTXpvVUxGekJ1M0RnOGZ2d1lzMmJOUXN1V0xmVzJjM1oyeHNxVkt6Rnk1RWlFaG9iaSt2WHJXTFJvRWVyV3JmdWtENVhLQVFiTWM4RGIyeHZUcDA5SHc0WU5uM2hmTFZxMHdMUnAwL0RhYTY5SnkySmpZNkZRS1BTNmw4YU1HWVBUcDA5ajE2NWRpSXlNQkFEczNidFhyNDJ2cnkrdVg3K09VNmRPd2NIQjRZbHJLeW01bng4ZEd4c2J2UFBPTzJqZHVqVTZkKzVjclAwdVdiSUU5ZXJWSzlZMmdpQmc2dFNwNk5PbkQ1WXVYWW8yYmRyb2hVTmgvdjcreU1yS3dzY2ZmNHkyYmR2cXJTczhNVU9yMVdMTGxpMVlzMllOQUdEQmdnVUdaelk2MWF0WHg2Wk5tekI1OG1TY1AzOGV2cjYrNk5teko0WU9IWXBLbFNvVjZ6RlIrY0tBZWNiZHUzY1BDeFlzQUFBY08zYnNxZTMzenovL3hQejU4K0hxNm9xWW1CaTgrT0tMZXJPbUdqUm9nQlVyVmlBakl3T0hEaDFDbXpadG5uaDhRdzV5UHovcjFxM0R3WU1IOWRhZFBYc1dBUUVCSmRydmhnMGJwSzhEQWdKdzZOQWgvUDc3NzNwdFFrSkNwQ0JwMEtBQmZIMTlzWFBuVGdRRUJHRFdyRmxHOXhzV0ZvYmc0R0M0dWJrWlRIaElTa295T01iczJiTVJFaElDRnhjWExGeTRzTWpKR3k0dUx2anh4eCt4YnQwNmJObXlCZnYyN1VQbnpwMFpNTTg0QnN3ejd2SGp4NGlJaUpCbDM3bTV1VWhMUzBOaVlpSzZkKzl1c0w1dDI3Ync5ZlVGZ0RKNzBaM2N6ODhubjN5Q1ZxMWF5YkovVDA5UDFLMWJWK29XaTR1TFEzcDZ1a0c3b1VPSElqZzRHQWNQSHNTZ1FZTU11cWRVS3BVVXNqTm16REE0eTFtN2RpMUVVWVNqbzZNMDJhQlhyMTc0OTk5L3NXREJBdFN1WFJ0ejU4NUZkSFEwZnZycEo0TUpBbjUrZnJoMjdScUNnb0l3YXRRb3ZQLysrN2gzN3g2OHZMeWUybk5CWlJNRDVobFhyMTQ5aElXRldkUjJ6NTQ5K09HSEh6Qm8wQ0NMQnFHZG5KeWs4Uk5qMTRYazV1YWlTWk1tcUY2OXVza0w4NnhON3VlblpzMmEwZ3RwZG5ZMi92bm5ueExYNnVUa1pQQThEeGt5QkVPR0RBR1FmNjJNc2JCMGRYWEZOOTk4ZzZwVnF4b2QrN0N6czhPc1diTnc3dHc1L09jLy85RmJkK25TSlJ3K2ZCZ05HalJBblRwMXBObUFUWm8wMGVzMlMwcEtRbng4dk5IcDFEZHYza1I4Zkx3MDV1YnQ3UTF2Yis5aVBub3FqeGd3enpoQkVQU3VhWGowNkJHdVhyMEtUMDlQMUtoUlE2K3RidXFxbloyZDBlc2dqUEh5OHNMbzBhT05YcTN0NU9TRWVmUG1JU3NyNndrZWdiemtmbjRLdW5uekpyNzY2aXZZMmRrWnZTWkVxVlRDMXRaV09rNUJ1Ym01cUZ1M0x2YnYzMS9zNHdKQXAwNmR6SzczOGZFeE9vVjgxYXBWQUlEeDQ4ZVgrTmowL0dMQVBHY2lJeU14YmRvMHRHdlhyc1MzRVNuSXc4TURnd1lOQWdDVE42N2N2bjA3TWpJeURKYW5wcVlDeUI5Y0x2eUMrK0tMTDZKSGp4NVBYRjl4UGUzbng1Z3BVNllZZENubTV1YWlUWnMyNk55NU0yYk9uR213emRDaFE2WG55eEp4Y1hGbXB5YmZ1SEVEUVA0VWNWTVRMS3BVcVFJdkx5OVVyVm9WUGo0K1pnTkdGRVVBTURyZG5KNWZESmpuak82R2lDKzk5SkxKTmlxVkNqazVPU2JYS3hRS2cybXM1aHc0Y0FESnlja20xKy9ldmR0Z21ZK1BqMVVDcGpTZW42VkxsOExmMzkvb3VwQ1FFS09URFhKeWNsQ25UaDJUK3l3c0l5TkRtcjFuenVYTGwwMnVxMTY5T2xhdlhtM1JRSHhXVmhZRVFZQ3pzN1BGTmRLemp3SHpuSW1MaXdNQXZQenl5eWJiYk5xMENaczJiVEs1dm4zNzlsaTBhSkhGeDl5eFk0ZlJPd0VQR1RJRWlZbUorTzIzM3d4ZWtJdHpuN09ucVRTZW4vNzkreHRjeEtoU3FUQmd3QUM4L2ZiYkdEcDBxTUUyOCtiTk14dHFoVFZyMXN6czJOTHc0Y01SSFIyTm5UdDNtcno1cUkyTmpjVVhSVDU2OUFndUxpNDhneUU5REpqblNIWjJOczZkT3djYkd4dXpnKzcxNnRVek82VzRTWk1teFRxdXFYZkF1aGVqeXBVclcvVTZHSjNTZW41Y1hWME43ditWbDVjSElIL2N5dGk5d2V6dDdZc1ZNTGEydG1iSGlYVFB2YU9qWTRuR2t3ckt5OHREV2xwYXVieExOc21MQWZNYytlT1BQNlM3QnNmRnhlR05OOTR3MnE1RGh3NFlQbng0YVpaV0pwVFc4N04wNlZJc1hiclU2RHB6TjlJczdvV1dXcTBXV1ZsWnNsOXI4dmZmZjBPdFZwczk2NlBuRXdQbU9hSFZhckZyMXk3cCsvbno1MlByMXEzbHBzODhQajRlOWVyVks5YllUM0dVeHZOamEyc0xaMmRuREI0OEdPKzg4NDdlT3BWS2hWNjlldUg5OTkvSFYxOTlaYkR0b2tXTGluVUdrNXFhaXVuVHA2TmJ0Mjc0NktPUG5yaDJjODZjT1FNQVpYWXFPbGtQTzB5ZkU3LysraXRpWW1KUXYzNTlqQjQ5R2pkdjNzU0lFU1BLeFVjV3g4VEVZTkNnUVJnMmJGaXhabElWaDV6UHorM2J0eEVXRm9iNzkrOWovdno1ZU9tbGw1Q1VsS1QzNzlhdFd3RHl1K2tLcjB0S1NrSy9mdjB3Yk5nd2hJV0ZJU3dzek9Tbld3TDVML2k5ZXZYQ3VYUG5vRktwbnJoK2M1UktKUTRlUEFoQkVKN293OVRvMmNRem1PZkFyVnUzcE9zWkpreVlnTFp0MitMR2pSc0lDUWxCOSs3ZE1YandZTm5mNVQ2SnVuWHI0clhYWHNPWk0yY3dZTUFBL1BEREQyWm5lUldYM00vUG1UTm44T09QUDFyVTlxKy8va0pNVEV5UjdRNGZQbXh3Tm5mMzdsMEFrTzVZN09mbmh5NWR1aFMvNEdMWXNXTUhIajU4aUE4KytPQ1p2REVwUFJrR3pEUHUvdjM3R0RseUpOTFQwOUcyYlZ1ODlkWmJBSUE1YytiQXc4TURHelpzZ0wrL1AvejkvVkd4WWtVQStlTUFWNjVjZ1kyTkRRUkJrSzVSVWF2VlVLbFUwci9PblR1Ym5VcDgvdng1czNjTmZ2RGdBUURndSsrK016cjdxRUtGQ3Bnd1lRSXFWcXlJZ0lBQXpKczNEOEhCd1JnOGVEQisrT0dISWo5VjBoS2w4ZnpvL3BtanV3Nm1ZOGVPUnErREtVcDRlTGowT1RTZW5wNVl2SGp4VXcxaFkzUWZXQVpBdXBzQVVVRU1tR2ZjYjcvOWhqdDM3cUIrL2ZxWVAzKyt0RndRQkF3Yk5neWRPM2ZHdm4zN2NQcjBhZW5pdTF1M2JrbGROdVpNbVRMRjdQcHIxNjVaZFBYM3I3LythblI1NWNxVnBjOW5VU2dVbUQxN051enM3UERMTDc5ZzdOaXhDQTRPZnVJeEVybWZuMEdEQmxsMFJxSno2TkNoSWo4dFUyZjI3Tm5TbVpXWGx4ZGNYVjNSdG0xYmZQdnR0N0ovNWtwNmVqckdqeDhQcFZLSnZuMzdvbEdqUnJJZWo4b25Cc3d6cm0vZnZyaDQ4U0ttVHAxcWREYlJDeSs4Z0RGanhtRE1tREhRYXJYSXljbUJVcW1FU3FXQ1dxMkdScU9CS0lwU243OGdDTEN4c1lHTmpVMlJuK25SbzBlUEorcWlFUVRCNEhzL1B6OElnb0RXclZzL2xRRjR1Witmc1dQSHluYXJuSUkzaTZ4YXRTcUNnb0tNVG5HV1ErWEtsZEc5ZTNmcDgyRE1jWFYxaFp1Ym04SFBrNTU5WmU0blh0Lzc5WGNoaURzcXVialVXcmR5QlZxM01yekhGUkdWRFdxMTJtb1h4VksrTStmT1kreWtxWGlRbXBvR0VkMFRyMTc2MDlvMTZYQVdHUkdWR01PRnpHSEFFQkdSTEJnd1JFUWtDd1lNRVJISmdnRkRSRVN5WU1BUUVaRXNHREJFUkNRTEJnd1JFY21DQVVORVJMSmd3QkFSa1N3WU1FUkVKQXNHREJFUnlZSUJRMFJFc21EQUVCR1JMQmd3UkVRa0N3WU1FUkhKZ2dGRFJFU3lZTUFRRVpFc0dEQkVSQ1FMQmd3UkVjbUNBVU5FUkxKZ3dCQVJrU3dZTUVSRUpBc0dEQkVSeVlJQlEwUkVzbEJZdXdCVE5Hb05vbU5pclYwR0VWR1pGaDBUQzVWS1plMHlqQ3F6QWZOWXFjVEtOWUd3czdPemRpbEVSR1dXU3FWQ1JtYW10Y3N3cXN3RlRKNm92V3N2Q0hlMW91aVlscEZoN1hLSWlNb0hVYnlYSjRwM3JWMUdRWUsxQ3pEQ3BtNkRsNzF0RkhZMXJGMElrWTdDQnJXZEZPZ0VBYmFQVlRpbzF1SzJ0V3NpS2tnamFGT1NZaTVIQTlCYXV4YWRzaGd3UkdWT3MyYk4zaEVFWWFjb2lvNEFQcmw0OGVJSmE5ZEVWTlp4RmhrUkVjbUNBVU5FUkxKZ3dCQVJrU3dZTUVSRUpBc0dEQkVSeVlJQlEwUkVzbURBRUJHUkxCZ3dSRVFrQ3dZTUVSSEpnZ0ZEUkVTeVlNQVFFWkVzR0RCRVJDUUxCZ3dSRWNtQ0FVTkVSTEpnd0JBUmtTd1lNRVJFSkFzR0RCRVJ5WUlCUTBSRXNtREFFQkdSTEJnd1JFUWtDd1lNRVJISmdnRkRSRVN5WU1BUUVaRXNHREJFUkNRTEJnd1JFY21DQVVORVJMSmd3QkFSa1N3WU1FUkVKQXNHREJFUnlVS3dkZ0ZFWlUzVHBrMjdLaFNLQThYWlJxMVcrMTYrZkhtdlhEVVJsVWM4Z3lFcUpDTWo0NmdvaWcrS3NjbmRqSXlNWU5rS0lpcW5HREJFaFNRbUppb0I3QU1BVVJSTnR0T3RFMFV4NUgvYkVGRUJEQmdpSTBSUjNBWUFnaUFZRFJsUkZDRUlVZy96L2xJc2phamNZTUFRR2FIVmF1TUJ4RnJRTkZhajBWeVZ1eDZpOG9nQlEyUkVUazVPT29CdzNmY0Z6MklLbmRHRUE3aGZhb1VSbFNNTUdDSWpFaElTY3JWYTdYa0FqMDIxRVVVeFQ2dlZucjk4K1hKMktaWkdWRzR3WUloTXNMR3hPWVVDWnllaUtPcWR2UWlDa1A2L05rUmtCQU9HeUlTTWpJeFlVUlFUQ2d6bVMvNDMrSDhqSXlQRGtuRWFvdWNTQTRiSWhJU0VoRnhSRkUxZTN5SUlRbEJDUWtKdWFkWkVWSjR3WUlqTXlNM04vVVVVeGJ5Q3kvNTM5cUpTcVZTaDFxcUxxRHhnd0JDWkVSTVRjeE5BaEpGdXNzaW9xS2pyVmlpSnFOeGd3QkFWYlYzaEJhSW9iclpHSVVUbENRT0dxR2duUkZGOElBaUNybnZzZ1VhakNiTjJVVVJsSFFPR3FBaTV1YmtaQU00VVdIUkdwVklWNTJhWVJNOGxCZ3hSRWFLam83TUJSQUxRaUtLb0JSQjU5ZXJWaDFZdWk2ak1ZOEFRRlUzVWFEU1JvaWcrRkFRaFM2dlZuZ05nK2piTFJBU0FBVU5rRVkxR2N3N0FIUUFQbEVwbGVGSHRpUWhRV0xzQVkxN3dmS1dPdlozQzA5cDFFT2xrYXdCb2NFMFV0WTY1Z2xQeit0NnZXN3NrSWoyNXViazM3dDZJdVdudE9nb3FjeCtaWEwvKzYvWGhLRzZDQUc5cjEwS2tUN0FEUkFGQVhwRk5pVXJmdjNnc2ZKNlllQ25SMm9Yb2xMMHpHRWZVaHdCdkFVS3RDazVPc0ZYWVdyc2lJcUl5UzZQVzRMRlNDYTBvT3NJUjlRRXdZSXBTd2NrSkU4ZU9RcFBHWHRZdWhZaW96SXFPaWNYS05ZRkl5OGl3ZGlrR3ltekEyQ3BzMGFTeEYxcTNhbUh0VW9pSXlqUTdPenRybDJBVVo1RVJFWkVzR0RCRVJDUUxCZ3dSRWNtQ0FVTkVSTEpnd0JBUmtTd1lNRVJFSkFzR0RCRVJ5WUlCUTBSRXNtREFFQkdSTEJnd1JFUWtDd1lNRVJISmdnRkRSRVN5WU1BUUVaRXNHREJFUkNRTEJnd1JFY21DQVVORVJMSmd3QkFSa1N3WU1FUkVKQXNHREJFUnlZSUJRMFJFc21EQUVCR1JMQmd3UkVRa0N3WU1FUkhKZ2dGRFJFU3lZTUFRRVpFc0dEQlVZb21KaVZDcjFkWXV3NnJ5OHZLUW1KaUkyN2R2RjlrMk1URVJ0MjdkS29XcWlNb0dCb3lNNXMrZmoyN2R1aUVqSTZQVWo1MmVubzRsUzViZ2h4OStrR1gvd2NIQitQenp6ekZ2M2p4WjlnOEE2OWV2eDZ4WnM3Qno1MDdaam1HS1JxUEJwazJic0cvZlByUHRObTdjaUI0OWV1RFhYMzgxMis3WXNXUG8wYU1ITm0zYVpIRU5QLzc0SXpwMTZvVHIxNjhiWFQ5Ly9ueDA2dFFKOGZIeGVzdnYzYnVIVHAwNlljNmNPV2IzcjFhcnNYSGpSaHc4ZU5Ca214MDdkbURObWpWUUtwVVcxMTBTUTRjT3hmTGx5eTF1bjVHUllWRk5seTlmeHJScDAyU3ZuNHhUV0x1QVo5bURCdzl3NjlZdGFMVmF2ZVZMbGl3eCswZGRXRWhJQ0Z4ZFhZdDE3T3pzYk96ZXZSdVZLMWZHMkxGamk3V3RKVnEwYUFFWEZ4Y0VCd2VqUVlNRytPS0xMNTdxL3JkczJZSTFhOVlBQUM1ZHVvUU9IVHFnU3BVcVQvVVk1cWpWYXF4YXRRb2VIaDdvMGFPSDBUYkp5Y2tJQ2dxQ3E2c3JCZzRjV09TK0JFSEFnQUVETEs0aExTME55Y25KVUtsVVJ0Yy9mUGpRNkhxTlJvUGs1R1E4ZlBqUTdQNnpzN094YTljdVpHUmtvSEhqeG1qWXNLRkIzWnMzYjRZZ0NCZytmTGpGZFpmRWhRc1hZR3RyYTFIYjVPUmtqQnc1RXJWcjE4YUtGU3RnWjJjbnJidHg0d1llUFhxRU45NTRBd0FRR1JtSm8wZVB3dDNkM2VEdjRQSGp4NGlNakVTalJvMVFxMWF0cC9kZ1NNS0FzWUxjM0Z3b2xVcjQrdnJDd2NIQlpMc3paODRnSVNIQjZMclUxRlJjdkhnUlZhdFdSYk5telVwVXgrKy8vdzRBK09DREQ0cTliYTFhdGJCdzRVSjg5ZFZYV0w5K1BicDI3WXJLbFN1WHFJN0Mvdnp6VDZ4Y3VSSjJkblpvMmJJbHdzUERNVzdjT0FRR0JzTFIwZEhzdGxxdDF1UTcvb0k4UER5SzNGZFJ4NWt4WXdhVVNpWHk4dkxRdm4xN28rMUdqaHdKT3pzNy9QdnZ2d0NBM3IxN205em4zTGx6OGY3Nzc1ZTRwdUtxWExreVpzeVlnWEhqeG1IMjdObllzbVVMRklyL2YwazRkdXdZVWxKU01IRGdRTmpZV05iWmtabVppVjkrK2NYb3VtclZxcUZqeDQ3WXZuMjcwYTdWNU9Sa2JOMjYxV0I1ejU0OTlYNVdWYXBVUWVYS2xSRVJFWUZwMDZaaHlaSWxVamg5OGNVWHFGQ2hBbzRlUFNwOS84c3Z2MkRidG0zbzFLa1RQRDA5cGYxY3ZYb1ZFeVpNd050dnZ3MS9mMytMSGg4VkR3UEdpa2FNR0dIMnpHVHUzTGttQXlZMk5oWlRwa3lCajQ4UFZxMWFWYUxqVDVreUJRRHcxMTkvNlMyL2VmTW1BZ0lDTE5xSGk0c0xhdGFzV1dSM1RMMTY5VEJ1M0xnaTkvZmYvLzRYMDZkUGh5aUswZ3Z1cEVtVEVCWVdoc21USjJQcDBxVndjbkl5dVgxMmRqWSsvL3p6SW8remVmTm12UHJxcTBXMk0yWEZpaFc0Y09FQ1dyVnFoZGRmZngxS3BkSm9ZQ2tVQ3ZqNys4UFoyUmw5K3ZTQlZxdEZWbFlXS2xXcVpOQzJYcjE2UlI3MzRNR0RpSW1KQVFDcGEyenIxcTE2WjNmWjJka0FnR3ZYcm1ISmtpWFM4b2tUSitxOTJ3ZUF0OTU2Q3g5Ly9ERmNYRnlnVnF1bGdCRkZVZXJPTzNYcUZDNWZ2bHhrYlowNmRVTHo1czFOL3U0MGJ0d1lIVHQyeFByMTY1R2JtMnV3L3ZidDIxaTNicDMwdlVxbGdrYWpRZGV1WGZXZVd3Y0hCeXhmdmh6OSsvZkg4ZVBIc1hqeFl2ajUrUUVBNnRldmo1aVlHR1JuWjZOaXhZcXd0N2ZIcUZHak1IMzZkQ3hidGd5clY2K1c5cVA3MnlvWU92UjBNV0Nlc2xPblRpRXlNaEpBL3VrNkFLeGR1MVk2VXhrNWNxVFVkdmZ1M1diZlJac0tGN2xsWkdUZ3hJa1R4V3BmZUJ5Z3NGZGVlYVhJL2V6ZXZSdmZmZmNkUkZIRXBFbVRwTE9DeFlzWFk5U29VWWlJaU1DUUlVUGc3KytQR2pWcUdOMkh2YjA5aGcwYlp2SVl3Y0hCdUhQbmpzRUxiWEVFQmdaaSsvYnRhTnk0TVZhc1dJRWJOMjVnekpneCtPcXJyL0RwcDU5SzdkTFQwOUczYjEvazVlWGgyMisvUlpjdVhUQng0a1JjdTNZTmdZR0JxRm16cHNHKzFXbzE4dkx5QU9SM2RRSDVaN3c1T1RrUUJBRVJFUkhTdTNPZC8vNzN2MGJydkh2M0xuYnYzaTE5UDJiTUdPVG01bUxVcUZGNjdVUlIxT3NHZStlZGQxQ3JWaTNFeDhmRDJka1pXVmxaeU1yS0t2SjV5Y3pNaEx1N3U4RjQxTnk1YzNIaHdnVzg5OTU3QUlBLy92akRZTnZtelp1amVmUG1XTHQycmQ1MkJ3NGNNSG9zTnpjM0xGdTJESU1HRGNMUm8wY3hZTUFBZUhoNDRNVVhYMFJNVEF6Ky9mZGZORzdjR0FEdzBVY2ZZY3VXTFRoNzlpekN3c0x3OXR0dkE4Z1BZQUFHWFlQMDlEQmducklMRnk1ZzI3WnRlc3YyN05ramZUMW8wQ0RwNjRMdjFzcWk5OTU3eitpWmlWYXJSWGg0T05xMGFWTmsxMGx5Y2pKOGZYM050bEVxbFZpK2ZEbjI3ZHNIVzF0YlRKOCtIVjI3ZHBYV096bzZZdFdxVlpnMmJSckN3c0xRdjM5L0xGeTRVT3BuTDhqQndjSHNlSUh1eGJoT25UcVlObTBhN3R5NVk3U2RLSW9BOGdmTWRlTW1UWnMyUmMyYU5iRnUzVHA0ZUhoZ3hZb1ZjSFIwaEtlbkp6dzhQTEJnd1FJb0ZBcXA5cHljSEx6NTVwdXdzYkZCbHk1ZEFBQ2ZmLzQ1eG93Wmc5R2pSMlBUcGsxd2RuYldPKzZoUTRjd2YvNTh2V1c2MzVuS2xTdmo0TUdEbURScEVnQmc5dXpaaUlpSXdLcFZxL1JlSk8vZHU0ZisvZnVqVmF0V2VwTXduSnljcExNYkFQam5uMy9nN095TSt2WHI2eDB2SnljSEsxZXVoSzJ0TFRaczJJQUdEUm9BQU02ZlA0OXIxNjdoazA4K01kdTFXNmRPSGVucmRldlc0Y0tGQytqUW9RUDY5Kzl2OWsyVFVxblVXNitiSEhQanhnMjR1TGpBMWRVVjFhcFZrOVo3ZVhsaHdZSUZxRnUzTGp3OFBBQUFMNzc0SW9EOHMzQmR3QWlDZ0JFalJ1RElrU05vMUtpUnRMM3VUZEdUbk1tU2VReVlwMnpreUpINDhzc3ZBUURmZlBNTklpSWlFQndjTEkxUFZLaFFRV3A3OU9oUnMrTVdDeFlzS05aa2dLZE5vVkRvMWFzVEVoS0NtVE5uNG8wMzNzQlBQLzFrZGg5RmpYTmN2WG9WZm41K1NFeE1oSk9URTVZc1dZSzJiZHNhdEhOeWNzS3laY3V3ZVBGaTdOKy9IME9IRGtXUEhqMHdkdXhZZ3hmcDI3ZHZZL1BtelpneVpZcmVtSUpXcThYZHUzZFJvMFlOVkt4WUViR3hzYmg1ODZiWitsUXFGZjc1NXg4QStkMkJnd2NQUm1Sa0pHYk1tQ0c5Mk5uYjIrUDc3NzloeklLK0FBQWdBRWxFUVZUSCtQSGo0ZTd1TG0wN2F0UW81T1RrNFBEaHc5S3lOOTk4RTZOSGo4YS8vLzVyOUN5cVVhTkdVcUJGUkVRZ0xpNE9YYnQyUlpVcVZlRGs1QVJuWjJmcDhkcmIyd1BJRDU2Q0w3eTZNeUI3ZTN1OTVRRGc3T3lNTFZ1MkFNZy9hMmpSb2dXV0xWdW0xMmIrL1BtNGYvOCt2dmppQ3lsY0FPRElrU1BZdjM4L09uVG9ZRFpnZEk0ZVBZckF3RUM4L1BMTG1EVnJGdExTMHN4MlgwWkZSUmxkci90NzZ0ZXZIeVpNbUtDM3JsMjdkbnJmNndMa3I3Lyt3a2NmZlNRdGYvZmRkL0h1dSs5SzMyZGxaZUdmZi81QnRXclZVTHQyN1NJZkM1VU1BK1lwczdPemsxNDRkQU9QVGs1T1JsK29iVzF0OVY0QUN4TUVRWjRpaTFDeFlrVzg5dHByQnU5c2dmd3VuTURBUUFEUTZ3NHl4ZDdlSHErOTlwcEJQM2QyZGpZMmJkcUVvS0FncU5WcWVIdDdZK0hDaFdiSElXeHRiZUhuNTRlWFgzNFozMy8vUGZidDI0Y1RKMDVnOE9EQjZOYXRteFJtZS9mdXhmNzkrMUdsU2hWODlkVlgwdlkzYjk2RVVxbEVxMWF0QUFENzkrODNlYXpjM0Z5MGFkTUdIaDRlZXQwMG9paWllZlBtQ0EwTk5kaW1mZnYyaUltSmtjWkkwdFBUb1ZhcmpRNWMxNjFiRjd0MjdkSmIxck5uVDd6ODhzdDQrZVdYQWVSM09jWEZ4YUZYcjE3dzh2SXlXV3RKNkdhZUdRdTVOOTU0QS9mdjMwZGVYaDRtVDU2TTc3Ly92dGo3ajQ2T3h1elpzMUdqUmcwc1g3NGNEZzRPc0xHeHdjcVZLNDIySHpObURCbzFhb1F4WThaSXk3WnYzNDZJaUFnc1dyUUl6czdPZU9HRkY1Q1hsMmN3UWFEZzMxYUxGaTFnWjJlSDA2ZFBtNjB2UER3Y2FyVWFyVnUzTHZaakk4c3hZRXBSV2xxYTNxQitwMDZkekxZM05UMVZiaSs5OUJJMmJ0eG9kTjJCQXdkdzY5WXRlSHQ3NjcxRE5LVmF0V3A2KzlKb05QajExMSt4WnMwYVBIcjBDQURRdDI5ZmpCa3p4dUp4a1U4KytRUXRXclRBOU9uVEVSVVZoZSsrK3c0Ly9mUVRoZ3daZ3Q2OWUyUDQ4T0g0L2ZmZnNYbnpaclJyMTA3cUt0R2RpYnoyMm1zV0hjY1lqVVpqOFFRSUhVdmJkK3pZMGV3WjM5bXpaekZ4NGtUcGU5Mlp5cGRmZm1uMHpVaDRlTGplMldEYnRtM3gzWGZmQVlEMEltMXJhNnMzNEc1alk0T09IVHVpWThlT0dERmlCT0xpNG96V2N1dldMVVJIUnlNbUpnWlhybHpCcUZHanBPZjEvdjM3bURCaEFnUkJ3UExseTZXektEczdPN1JwMDhiazQ2dGN1YkxlZXQwc3gxYXRXa2wvTjlPblQ4ZHZ2LzJtdDEzQlNTcU9qbzVvMGFJRklpSWljTzNhTlpNRCtDZFBucFNlRTVJUEE2WVVQSHIwQ092V3JVTmtaQ1QyN3QwckxlL1NwVXVKcHlucnhNVEVHSjJkcFh2UnlNN090bWoybGlYeTh2S3dmdjE2QU1DNGNlTktkSVlWRXhPRFJZc1dRUlJGZUh0NzQ4MDMzMFJjWEp4QjE0Y2xuSjJkTVhQbVRLeGV2Um9wS1NsU1FEazZPc0xQencralJvM0N6Smt6OGZQUFA4UGUzaDVuejU0RmtOODFCT1EvTjJ2V3JFR2pSbzMweG56TVVTZ1UwbjZLMHJOblQrVGs1Q0E0T05qaWZadmo1dVptMENWVUhBWFBnblMvSDRjUEg5YnJ3dlAwOU5TYkdBRGtuMGxkdm54WkdyUG8xcTJid2FCL3diRzRsU3RYSWlVbEJRMGJOc1RCZ3dlbGJ0NFhYbmdCWDN6eEJiNzk5bHVqYjU0U0VoTHc5ZGRmUzkvcnpnUUxhdEtrQ1hKeWNnRGtqM2RtWm1ZYXRIbnJyYmNRRVJHQlk4ZU9HUTJZbkp3Y2hJV0Z3ZEhSVVJyd0oza3dZRXBCMzc1OWtadWJLLzJCZi83NTUzajc3YmZ4MWx0dm1YM1hIaHNiaXp0MzdxQml4WW9tMjZTbHBlSFVxVk1tMTZ2VmFyUHJDd3NORGNXQ0JRdU1yaE5GVVhwaEtra2d1THU3WSsvZXZmanl5eS9oNXVhR3p6NzdETHQyN1VKUVVKRFI5cm9MVkUxTkpMQzF0Y1dxVmF2UW9VTUhIRDU4R04yNmRaUFd0VzdkR2wyNmRNR2hRNGV3ZHUxYWZQWFZWd2dQRDRlYm01dlVCZlhnd1FQczNyMGJGU3RXeEZ0dnZRVTNOemVMSG9jdUNOTFMwc3kyMDJnMEVFV3h5QmxZVGs1T1p0OW82TVp4RWhJU0RDWUFsSlR1N0tkZXZYcG8wcVFKZ1B3SkVQYjI5b2lQajhkZmYvMkZwS1FrcEtlbm8xMjdkdEtrQnlCL0VMOUpreVpvM0xneExseTRnTkRRVUwycDQ3cXI1dVBqNC9WbUY3NzY2cXY0NG9zdmtKbVphVFJnTkJxTlhtQVlhOU9uVHgvMDZkTUhBREJnd0FEcHJMU2dkdTNhWWZueTVkaTFheGY2OSs5dmNGYTRmLzkrWkdWbG9VT0hEbWFudk5PVFk4RElJRFkyRmx1M2JrVkVSQVNBL1BuL1gzenhCZHpjM1BSbWpwbnFmaWhNMTY1VnExYlNSWld0V3JYQ3NXUEhURzZUbkp5TXZuMzdvbEtsU2lZdmZEUFdSZWZpNHFJM3NLdVRtWm1KbXpkdlFxRlF3TnZiMitSeHM3T3pjZVBHRFRnNk9ocnNSOWRWTW1MRUNHbFo3OTY5VFY1OE9HN2NPSnc2ZFFxQmdZRm1MeVoxZEhURUo1OThZckI4NHNTSk9IMzZOSUtDZ3FCUUtKQ2VubzVQUC8xVUNxejY5ZXVqWjgrZTJMRmpCNzcvL25zc1hMalE1REdNNmRTcGswVzNJQ25xNHNscDA2YmhzODgrMDF1V2twS0N1M2Z2QXNpL2pZb29pbWpTcEFsR2p4NWRyQnBOMFFWTTI3WnRwVmxwSjA2Y2dMMjlQWGJ0MmlYOXp0amEycUo5Ky9abzJyUXB3c1BERVJZV2hsV3JWa2xkVnJxcHZnWEhRWllzV2FKMzk0cU1qQXg4K09HSDBzL2YyRGhNOCtiTjRlWGxwVGROT1NvcUNrbEpTVWJITDgycFdiTW1Qdnp3UXh3K2ZCaUhEaDNTbThXb1Zxdng4ODgvQThnL3d5UjVNV0NlTW45L2Yra2R1ZTZGYk5teVpYQjFkY1gyN2R1bEFmS1NzTGUzbDE1b0ZRcUYyWXMwZGQwSWdpQ1liR2RzSVBUdHQ5ODIybTN3OWRkZjQrYk5tK2pmdjcvQmRSUUZyVjY5R2hzMmJFQ1BIajMweGd1c29WS2xTdmptbTI4d2RlcFViTml3QVFBTXVzS0dEUnVHME5CUUhEbHlCRDE2OUpDNnp5eFZwMDRkREI0ODJPaTZWYXRXSVM4dnorVHpjUFhxVllPQi9pTkhqaUFvS0VpdmUrakZGMTlFKy9idHBldUNldlhxaGFTa0pJdHJkSFYxUlVoSWlONHkzZStIYmlZYWtCODY5dmIyOFBYMVJZY09IYkI2OVdyY3ZIbFRPbXN5ZHEyVGJqKzZFQkJGRVFjUEhrUnVicTQwSTB3WFFuWHIxa1ZXVnBiSmE2YXlzckp3OGVKRnZXWHU3dTVJU1VuQkN5KzhZUEhqQmZMUGJnNGZQb3l0VzdlaVM1Y3UwbG5NcjcvK2l2djM3K1BWVjEvRjY2Ky9YcXg5VXZFeFlKNnk3T3hzMUtwVkMrUEdqVU5JU0loZTkxVFBuajJOdnRNRzhtY2NkZTdjR2UrKys2N0pHMGdXZkRHSWlJaUFXcTJHajQ5UGtYMzNwang4K0JCWHJseEJ0V3JWcElGd1kwNmVQSWsvL3ZnRHRXclZ3cEFoUTB5MmUvVG9FWGJ2M2cxYlc5c2lyMzBwTFI5KytDRisrKzAzbkRoeEFuWHExREc0NXFGU3BVb1lNbVFJbGk5ZmptWExsbUhidG0wVzN4WUZ5QjhYTVRWK3MzbnpadVRrNUpoYzcrTGlZaEF3Q1FrSmlJbUpnYWVuSjBSUnhQWHIxekYvL255OThaUEhqeDhqTnpmWG9ra1d4NDRkdytQSGp3Mlc2eVpZdUxpNEFNZ1BCclZhRFFjSEIrbFlsa3hGMXUxYjE0MHJDQUsyYnQySzdPeHMrUHI2d3NiR1JncVVKazJhNE1xVkszb3ord3FLaVltUnBpUVhaR3g2Y2xFYU5Xb0VIeDhmUkVSRUlDQWdBRk9tVE1IZHUzZWxDUmVtYXFDbml3SHpsUFhzMlJPVEprMkNvNk9qd2J0R2hVSUJoVUtCaFFzWDRzaVJJOWkyYlp0MFVacXV5OExHeHNhaUxnRS9QeitrcDZmajJMRmp4YjRScHM2VksxY3dmdng0dlBmZWUxaTZkS25STmprNU9WaThlREVBb0UyYk5tWnZTTGg0OFdKa1ptYWlaOCtlZWhmYm1SSVhGeWQxVjVoYUQrVGZzZGpVK0lpYm0xdVJreGgwQVh6NzltMWN1WEpGR29QUjhmWDF4ZmJ0LzlmZW5jZEZWZjMvQTMvZFlRWUhCRUZCQlVWRnBOeE4wbFF5SzVXME5EVzMzTXB5MXl4M3lrSUZONFRjdDB6VXRDeVh6RFVoMTF4UWNjbEFVUll4eFIwVEZBRmxtNW43KzRQdjNCL2p6TERwZGNZK3IrZmo0ZU1oOTk2NTh4NlcrN3IzM0hQTzNZQ2twQ1RFeHNZK1ZTOHp2WFhyMWtsamJMNy8vbnVEWmtHOXdqOXp2WGZmZlJmdnZmY2V2THk4TUh2MmJMUHpxaW1WeWhMZGp6bDE2cFEwSTBCaCtvRFJUekdqcjZVa29WTFkxYXRYVWFsU0pZTjdpWDUrZmxpelpnMmlvNlBSckZremFXWUxIeDhmMk52Ykc0VXFVSEJmc25IanhwZ3laWXJSdXJMK2ZrK2VQQmw5K3ZUQnI3Lytpalp0MmtpQjM3WnRXNm1yT3NtTEFmT01sV1RhaWFTa0pHUmxaY0hGeGNWb25VNm5rNW9kQ2lzOHZ1WjV5c2pJUU9QR2pYSHYzajFzMjdZTlI0OGVSZS9ldmRHclZ5K0RQL3l3c0RBY09IQUFIaDRlUlRhaEZYYjM3dDBTOWJBNmNlS0UyWFVlSGg1RkJreDBkRFFPSGp3SVcxdGI1T1hsSVNnb0NCczJiREQ0WHRyYTJtTEtsQ2x3Y1hFeEdPbGRGanFkRHQ5Kys2M0I3QTJyVnEzQ2d3Y1A4TlZYWHlFaElRSGJ0MitIZzRPRE5HVks0U2xqbnRlOFdQb1pEUFJOVC9wN1NTVzU2YjFod3diY3ZIa1Q5Ky9mUjFKU2tqUUZqRjczN3QzeHd3OC9ZTldxVmFoZHV6YU9IeitPeG8wYlM3L3ZwdTd4QVRCNTM2NDAwdFBUb2RGb3BIczlIaDRlbURCaEFvS0RnekZod2dUazUrZkR5Y2tKWDM3NVpabmZnMHFIQWZPY2lhS0lhOWV1d2MzTnplU1Z5dUhEaDAzZUErblhyeDhtVFpyMFBFbzA0T2JtaHREUVVOeTZkUXNiTm15UXhyQ3NXYk1HblRwMVF0KytmYkZueng2c1c3Y085dmIyK1BiYmI0MUcxcHZUc21WTDdOMjcxK3o2cVZPbjR2VHAwMWl3WUlIUlZZZGVVYzJET1RrNTBsbis5T25Uc1hIalJwdy9meDRyVjY0MHVsbnU2K3Rib3BvTHM3ZTNOK2lobEpxYWltblRwdUhVcVZQdzgvUER4WXNYa1plWGgxYXRXdUczMzM3RHRXdlg4TWtubnhnTThHelRwazJaQnZ2bDUrZVhhQXhIVGs2T3lka2lFaElTQUVBYVRLdHY2aXJKRE5PaUtFby90K3JWcStQenp6L0huVHQzcEZrTTNOM2Q4ZDU3N3lFaUlnTFRwazJEVnF0RnAwNmRvTlZxOGVhYmI1cmQ3OW16WjgxK3BrNmRPa2tUV3BvU0Z4Y0hmMzkvK1B2N0c0elk3OW16SjM3NzdUZnBhbmpNbURGbTU3R2paNDhCODV6RnhzYmk0Y09Ic0xlM1IzWjJ0dEVabzdlM3Q4bmVYVVhkSTNrZXFsZXZEbjkvZnd3ZlBoeGJ0bXpCcGsyYnNHUEhEbWxpUTZWU2lXWExscFZxeExtcHFVeWVYQThVM0NjcGFqdHpGaTFhaE9Ua1pMejIybXZvMEtFRHZMeThNR0RBQVB6MDAwOW8zNzc5VTM5UEMwOHlHUmtaaWFDZ0lLU25wK1BUVHovRjU1OS9qcDQ5ZTBLajBXRDY5T2x3Y25MQ2hnMGJFQjhmRDM5L2Y3UnIxdzcyOXZZbER1TW42UWRFRnVmSlpsbzkvYjIzeXBVckF5amRGVXpQbmozUnZYdDMyTmpZb0dyVnFzakp5VUhyMXEzUnFWTW42ZjdoNk5HamNlVElFVVJGUmNISnlRbGR1M2FGUXFFd08wL2M0c1dMVWIxNmRiT3pRNWk2c3RIM1ZOdStmVHRDUTBPaDFXb05ya3hGVWNTU0pVc01lbXN1WGJvVXRXclZLdk1qTHFoMEdERFBtYjVyOFowN2Q2Um5XUlJ1OTY1WnN5WUdEaHhvcWZLSzVlVGtoRjY5ZWlFakk4UGcvb2xHbzBGd2NEQUdEaHlJamgwN2xybmp3Yk95WThjT2JObXlCUTRPRGdnS0NnSlFjSkQ2NktPUHNHN2RPZ1FGQmVIbm4zOSs2bWJIbEpRVUxGNjhHUHYyN1lPenN6UG16NTl2Y0FZTkZOejRuamh4SWw1NTVSWE1talVMYytmT3hSOS8vSUZSbzBhVmVhb1MvYlE1eFRsOCtMRFJQWmlMRnk4aUpTWEY0RVJHZndWVE9HQUVRVEFZLzFLdVhEbW8xV3FvMVdxRDVsRjljMXZoTHR0dWJtNW8wYUlGRGgwNkJJVkNJVjJkbVB2ZFhyeDRNZHpjM0VyMXUzLzM3bDBBQlhPblZhcFVDY0hCd1hqdHRkY0FGSFJnQ1FvS3d2SGp4NkZRS0RCKy9IZ2NQbndZWjgrZXhjaVJJekZvMENBTUhUclU0cituLzNWOFpQSnpsSmFXaHExYnQ4TFoyUm45Ky9kSFpHUWtoZzBiVnFJSFpGbWFLSXI0KysrL01YUG1UTHovL3Z2NDVaZGZvRktwOE9tbm4yTDY5T253OVBURTVjdVhNVzNhTkhUdDJoVS8vL3l6d2N5OXo5T0pFeWN3Wjg0Y0FBVlRpeFIrV3VHd1ljTlF2WHAxcEtXbFNROEJNMFYvc0RUWHFlSGh3NGY0N3J2djBLTkhEK3pidHc5dDJyVEI1czJiamNLbE1EOC9QMnpldkJsK2ZuNjRjT0VDUm84ZWpVR0RCbUhuenAwbG1nNy9XZEhmOXlyOG9EbDlrNW4raWdZb09Kbkl5TWlReHVOTW1qUUp4NDhmTjdycEhoa1pDY0R3S252YnRtMDRkT2dRcWxXcmhxeXNMSXdaTXdZalI0NUVSRVFFMHRMU2pHcnk4dklxMWFTVHAwK2ZsdmJUcUZFai9QTExMMUs0N04yN0YzMzY5TUh4NDhkUnZueDVMRml3QVAzNzk4Znk1Y3ZSdFd0WGFEUWFyRnExQ3YzNjlaT21qQ0Y1TUw1bHBCL3ByVDlMV3JKa0NiS3pzekZzMkRCODhza24wR2cwK1BYWFg5R25UeC9wanlNM054ZnA2ZW5TbWJWV3E0VldxMFZ1Ymk1c2JHd01EZ0FBTUdUSUVKUGRhdlZ6VFdWbVpwcnRNbXlxTTBIaDF5Y25KeU11TGc2blRwM0M2ZE9ucFVmd3FsUXFkTzdjR2NPSEQ1ZW1TZS9VcVJNT0hEaUFIMzc0QVVsSlNWaTRjQ0ZXclZxRlhyMTZvVisvZmdaTlhLZE9uVExaaytoSmNYRnhBQXFlVFcvcUFWMkZPVHM3WTlxMGFZaUtpc0tFQ1JPZzBXZ3dmUGh3dlBQT093YmJxZFZxaElhR3d0M2RYVHBRNXVibUlqOC9IK1hMbDRjZ0NORHBkTkowS1lWblJ3WUs1dUQ2K2VlZjhmdnZ2eU1uSndjZUhoNllPSEZpa2ZjV0NxdGF0U3BDUTBNUkV4T0RSWXNXNGZ6NTh6aC8vanhDUWtJd2MrWk1hWFlIblU0blBVL0lWTSt1c3Q2RHVYcjFLclp0MndZM056ZWtwcVlpTURBUW9pamkwS0ZERUFUQjRCRUlUWnMyeGY3OSt6Rnc0RUMwYk5uU29KdThYa3BLQ2s2ZlBnMUJFS1FCcFR0MzdrUklTQWdxVnF5SVZhdFdJU3NyQzNQbXpNR1pNMmVrSG1XdXJxNm9VYU1HSEJ3Y1VMNThlVFJvMEFBNm5VNTZQSVJPcDROR281R2VqNU9YbDRkWFhubEZldFpQblRwMVVLTkdEWGg3ZTJQT25EbFFxVlNJaVluQnNtWExwTEUwTDcvOE1yNzk5bHVwUjZOS3BVSmdZQ0JlZSswMWhJU0U0TXFWS3hnL2Zqd2FOV3FFdm4zN3dzL1B6eUlkYWY3TEdERFAyTnk1YzNIczJERm9OQnFrcEtUQTFkVVZEZzRPK09tbm43Qjc5MjVVcTFaTk91Qi85ZFZYZU91dHQvRDk5OTlMODFzZFAzN2M3TWp2anovK0dPUEdqUU5RMEpTUm01dUxsSlFVczdYb2I5aWFlK1pKNGRIV2hVVkdSc0xmMzk5b3FnNXZiMjkwNk5BQjNidDNOK28yckZBbzBLRkRCN3p6empzNGZQZ3dWcTVjaWFTa0pLeGJ0dzY3ZCsvRzc3Ly9MaDJnYnQrK1hhb0htajA1K002VXd2Y1M4dlB6MGFOSEQ3TVBIbnZ5M2t0U1VoSSsrZVFUQ0lJQXRWcU4vUHg4S2FDZmZKejAvZnYzc1hQblRsU3FWQW1EQmcxQ3QyN2R5blJRYXRxMEtkYXRXNGZvNkdqODlOTlBlUERnQWQ1KysyMXMyTEFCaXhjdmhrS2hnRTZuUTRVS0ZVd09NaFFFb1VUemtqMDUyME5TVWhJMEdnMCsrK3d6WkdkblMxY3o1Y3VYeDhTSkV3MW0wTzdWcXhjU0V4TVJIaDV1Tk1Ga1lWV3JWc1c0Y2VOUXExWXRYTGh3QVRObXpJQ0Rnd01XTGx3b1hUMnVXYk1HbHk1ZHd2NzkreEViRzR0Ly92a0hzYkd4SmgrZGJFN2Z2bjJsLzd1NHVHRDE2dFZ3ZG5hR1VxbkU5T25UcFRuUFZDb1ZCZzhlakVHREJwbjgyWFRxMUFrdFdyVEF2SG56c0gvL2ZseTRjRUY2L0lMK1JJK2VEUWJNTTFhbFNoWGN1blVMNWNxVk0zaE04TjI3ZDZGV3F6Ri8vbnlEM21PdFdyVkNxMWF0Y1BmdVhWeThlQkgvL3Z1dk5NMjdWcXVGVHFlVHJtSUt0NW1idTNsYkdwR1JrVkpnRmVicjY0c3FWYW9nTHk4UFRabzBRZE9tVGZIbW0yOUtWeXRGMFIvNDNuNzdiZXpmdng4clY2N0VSeDk5WkhEMjI2VkxGM1RzMlBHcDZ5OU1meFhYdG0xYnpKbzFDKysrKzI2SkorUDA5dmFXRHVqWjJka1FCQUh1N3U3bzBhT0h3ZnhtUU1GRHgzNysrV2ZVcWxYcm1iVGYrL2o0d01mSEIxcXRGalkyTnFoWHJ4NXExYW9GR3hzYlZLbFNCWU1HRFRKNTVWRFdjVEFkT25TQVFxR0FuNThmdEZvdE9uYnNLQVhaazk4dnBWS0p3TUJBQkFRRUlEVTExZVFKU2ZueTVRMnVrQm8xYW9UT25UdmprMDgrTWVweS9mTExMeHQxQTgvTnpZVkdvNUh1OVlpaWFQYmZreWMxaGErSzliMFozM3p6VFh6KytlZkZqc055ZFhWRlNFZ0krdlhyaCtYTGw2TjU4K1lNRnhsWTVvRWpSZkNzMS9SdENPTEdDbzZPYml1WExrU3JGczB0WGRJemMrL2VQYU1tTG10bDdobnpwYVhUNlNBSWdzV2ViVk5heFUyd2FRMXljbklnaWlJbmFuekNrNC9EK0Y5eDh2UmZHRE54TXU2bHBhVkRSUGZraEpqRGxxNUpqMWN3ejlHTEVpNUF5Y1pEbElRMUg2aE5lUkhxZlZZL20vK2EvOFZ3c1hiVy85ZEVSRVF2SkFZTUVSSEpnZ0ZEUkVTeVlNQVFFWkVzR0RCRVJDUUxCZ3dSRWNtQ0FVTkVSTEpnd0JBUmtTd1lNRVJFSkFzR0RCRVJ5WUlCUTBSRXNtREFFQkdSTEJnd1JFUWtDd1lNRVJISmdnRkRSRVN5WU1BUUVaRXNHREJFUkNRTEJnd1JFY21DQVVORVJMSmd3QkFSa1N3WU1FUkVKQXNHREJFUnlZSUJRMFJFc21EQUVCR1JMQmd3UkVRa0M2V2xDekJIcTlFaUxqN1IwbVVRRVZtMXVQaEU1T2ZuVzdvTWs2dzJZTEp6Y3JCMFJSaFVLcFdsU3lFaXNscjUrZm5JeU15MGRCa21XVjNBNUltNk83YUNjRWNuaXVyMGpBeExsME1FQUJCMUlnVDkvd0VJQ3FHb3pZbWVQMUc4bXllS2R5eGRSbUhXK0ZlaXFPbmRzSjVDcWFwaTZVS0k5TW9wZFhYS0tSVURGWUtneXM3WHJzblZLUDZ4ZEUxRWhXa0ZYZXFOK1BOeEFIU1dya1hQR2dPR3lPcjQrUGk4SlFqQ0psRVUxUUEraUk2T1BtTHBtb2lzSFh1UkVSR1JMQmd3UkVRa0N3WU1FUkhKZ2dGRFJFU3lZTUFRRVpFc0dEQkVSQ1FMQmd3UkVjbUNBVU5FUkxKZ3dCQVJrU3dZTUVSRUpBc0dEQkVSeVlJQlEwUkVzbURBRUJHUkxCZ3dSRVFrQ3dZTUVSSEpnZ0ZEUkVTeVlNQVFFWkVzR0RCRVJDUUxCZ3dSRWNtQ0FVTkVSTEpnd0JBUmtTd1lNRVJFSkFzR0RCRVJ5WUlCUTBSRXNtREFFQkdSTEJnd1JFUWtDd1lNRVJISmdnRkRSRVN5RUN4ZEFKRzFhZEtrU1YybFV0bjNpY1dlb2lqMkVnUkJDV0FUZ09UQ0szTnpjN2RjdkhneDdya1ZTZlFDVUZxNkFDSnJrNStmbjZGVUtvT2VYQzRJMHZuWXAwK3VVeXFWcStXdWkraEZ3eVl5b2lmRXg4ZmYwZWwwaHdGQUZFV3oyK25YaWFLNDk5eTVjN2VlVDNWRUx3NEdESkVKZ2lDczFmL2ZWTWdVWGlhSzRxN25VeFhSaTRVQlEyU0NLSXBIUlZGTUxkUXNaa1FRQklpaW1LclZhaU9mWTJsRUx3d0dESkVKZVhsNXFZSWdST20vZnVLS1JmcS9JQWhSK2ZuNXQ1OXZkVVF2QmdZTWtRbHhjWEdQQVp3Q2tGL0VabG9BcHhJU0V0S2ZUMVZFTHhZR0RKRnBPcTFXZXdKQW1ya05SRkhNL0w5dHRNK3ZMS0lYQndPR3lJeEhqeDZkRlVVeFJYOGZSaFJGcVhsTUVBUUlnbkQvMGFOSFp5MVpJNUUxWThBUW1YSDU4dVVNQUh2TnJSZEZjZnYvYlVORUpqQmdpSXFnMFdpMkZMRjYwM01yaE9nRnhLbGlpSXJoNCtPVEpBaUNkK0htTVoxT2R5VW1KcWFPaFVzanNtcThnaUVxM3ZkUExoQUVZWjBsQ2lGNmtUQmdpSW9oQ01KT0FKbUZGbVZxdGRwd1M5VkQ5S0pnd0JBVlE2ZlRwWXFpR1AxL1BjY2dpbUswUnFQaDRFcWlZakJnaUlvUkV4T1RDZUNFS0lvNnNlQkd6SW00dUxoVVM5ZEZaTzBZTUVURjArcDB1bVJCRUhJQTVPbDB1bVFBR2tzWFJXVHRHREJFSmFEUmFDSUJwQWlDY0YrajBSeTBkRDFFTHdJR0RGRUpYTHg0TVU0VXhlTUFUbDI4ZVBHeXBlc2hlaEZZNVRpWWFuVWExYkJWS1RuR2dLeUtyVUxuQzBGUTVXbUZvNWF1aGVoSnVibTVWKzljamI5bTZUb0tzN3FBOGZSczZnbTF1QllDNmxtNkZpS2lGOGgxWkF0OWtwTmpraTFkaUo3UzBnVVlVY01UQXVvSkVOenM3ZXhnbzdTeGRFVkVSRlpMcTlFaU95Y0hPbEZVUXcxUEFBeVk0dGpiMldIQ21ORm9VTCt1cFVzaElySmFjZkdKV0xvaURPa1oxamZ2cXRVR2pJM1NCZzNxMTBXckZzMHRYUW9Sa1ZWVHFWU1dMc0VrOWlJaklpSlpNR0NJaUVnV0RCZ2lJcElGQTRhSWlHVEJnQ0VpSWxrd1lJaUlTQllNR0NJaWtnVURob2lJWk1HQUlTSWlXVEJnaUloSUZnd1lJaUtTQlFPR2lJaGt3WUFoSWlKWk1HQ0lpRWdXREJnaUlwSUZBNGFJaUdUQmdDRWlJbGt3WUlpSVNCWU1HQ0lpa2dVRGhvaUlaTUdBSVNJaVdUQmdpSWhJRmd3WUlpS1NCUU9HaUloa3dZQWhJaUpaTUdDSXJGeEdSa2FKdHN2TnpjWGp4NCtoMCtsa3JvaW9aQmd3VktRMWE5WmcwcVJKdUhuenByVHN0OTkrdytEQmc1R2NuR3p5TlI5OTlCSG16cDM3Vk8vNzhPRkRoSWFHWXNtU0phVityVTZudzRvVkszRDU4dVducXFFazd0MjdoOEdEQnlNOFBOenNOdXZXclVPclZxM3c2YWVmbG5yL1o4K2VSY2VPSGJGeTVjcGl0LzM2NjYvUnBrMGJKQ1VsbFdqZm9paVd1STZFaEFURXhzYVdPT3lJQUVCcDZRTEl1dTNmdng5WHJseEJZR0NndE96MjdkczRkKzRjSGo5K2JMVDk3ZHUzRVI4ZkR5OHZyNmQ2MzBlUEh1SFhYMytGazVNVHhvd1pVNnJYYnQ2OEdhdFhyOFp2di8yR3NMQXcxS2xUQndDUWxwYUdlZlBtbGFrZVgxOWZkTzNhMVdqNTBhTkhjZTdjT1RScjFzems2OUxTMHJCbXpScms1K2NqTmpZV2YvMzFGNW8zYjE3aTkxMi9majN5OHZKUW8wYU5NdFZ0aWthandlelpzNkhUNlJBWUdBaUZvdWp6ekZPblR1R3p6ejREQUN4YnRneSt2cjdQckJiNmIyUEFrRm4zNzk5SFVsSVNmSHg4NE9qb1dLTFhKQ1ltQWdBYU5HaFE1SFpwYVdtSWpvNkdpNHNMZkh4OHlsVGZnUU1IQUFCK2ZuNEd5M3YzN28zang0OGpLaW9LSTBhTVFGaFlHTHk4dlBENDhXUHMyN2V2VE8vbDdPeHNObUFBb0YyN2RpWmZ0MmpSSWp4Ky9CajkrdlhEdG0zYk1HUEdER3pldkJsMmRuYkZ2dWVWSzFjUUdSbUoyclZyNDkxMzN5MVQzYWJjdTNjUEowNmNRR3BxS2tSUlJGQlFrTm1ReWMzTlJYQndNQUJBb1ZCZ3pwdzUyTGh4SThxWEwvL002cUgvTGdZTW1YWGt5QkVBd0p0dnZsbmkxL3o5OTk4QWdGZGVlYVhJN1JJVEUvSFZWMS9CMTljWHk1WXRLMU45WDMzMUZZQ0NacVRDbEVvbDVzNmRpeUZEaGlBeE1SR2pSbzNDNnRXclVhMWFOVVJFUkpqYzEvang0NUdZbUNodDl5UjdlM3VqWlZsWldUaDkralE4UER4UXYzNTlvL1U3ZCs1RVJFUUVmSHg4TUhIaVJMaTV1V0hod29XWU9uVXFRa05EWVdOalUrVG5Dd3NMQXdDTUhqMWFDZ0NkVG9lY25CeVQyK3Z2dmVqdnhUeEpvVkJBclZiRDNkMGRLMWV1eE5DaFE2V21QVk1oSTRvaVpzeVlnWnMzYjJMQWdBR3d0N2ZIcWxXckVCd2NqRm16WmtFUWhDTHJKMkxBa0ZuNmczRzdkdTBNRGxnYWpRYUE0WUZNRUFUWTJkbmh4SWtUVUNnVXVIMzdObEpTVWd6MjUrWGxoVnExYWoyWDJ1M3M3REIvL254ODlORkhFRVVSYVdscHFGR2pCaXBWcW9TY25CeWpLektWU2dVQWNIVjFSZFdxVmFYbEdvMEdqeDgvTm5rRnQyZlBIdVRsNWFGVHAwNUc2K0xpNGhBU0VnSkhSMGNFQlFWQkVBVDA3OThmVVZGUk9IVG9FRUpDUWhBUUVHQzIvcVNrSk96ZnZ4K05HemRHMjdadHBlVlhybHhCbno1OWl2enNnd1lOTXJuODFWZGZ4YXBWcXdBQW5wNmVXTDU4T1lZTUdZTHc4SEI0ZVhrWjNTTmF0bXdaOXV6WmcvcjE2K09MTDc2QUlBZzRlZklrOXV6Wmd3b1ZLa2dCVDJRT0E0Wk1Ta2xKd2Q5Ly80MUdqUnJoMXExYjZHbjVlM2dBQUNBQVNVUkJWTmF0bTlFMlE0Y09sZjd2NU9TRVgzNzVSYnJ4LytXWFh4cHRQMnJVS0lQWHlNM2QzUjJMRmkyQ3U3czdYRjFka1pxYWloRWpScUJXclZwWXNHQkJpZmF4ZWZObS9QRERENWd5WllyQmdSNG91RUlCZ0k0ZE94b3N2M2p4SWthUEhnMnRWb3U1YytmQ3c4TURRTUVWUkdob0tJWU9IWXB0MjdZaEp5Y0hBUUVCVUt2VlJ1ODdmLzU4QU1DRUNSTUFGUFFrbXp0M0x2ejgvUERlZSsrWnJQWHMyYlA0OTk5LzBicDFhMVNvVU1Gb2ZlM2F0UTIrcmx1M0xrSkRRM0hnd0FIMDY5ZFBXcTdUNmJCa3lSS3NYNzhlMWFwVnc2SkZpNlFBbmo5L1BnWVBIb3hmZi8wVm9paGkwcVJKVUNwNUdDSFQrSnRCSm0zZHVoVUFVS1ZLRmJpN3UrT2pqejZTMWtWSFIrUGl4WXZvMUtrVEtsV3FCS0RnaWtGL3hUTnk1RWkwYXRVS0FMQmx5eGFFaDRjaktDZ0lMVnUyZk02ZkFtamN1TEgwZnhjWEYxU3NXQkZIamh4QlJFU0V5U3VQd2g0OGVJQ3dzREJrWldYQjF0YldZRjFDUWdMaTR1SUFGTnlmMGZ2Nzc3OHhkdXhZWkdkbkl6QXdFSys5OXByQjZ4d2NITEIwNlZLTUdqVUtFUkVSdUhMbEN1Yk1tWU9hTld0SzJ4dzRjQUJuenB4Qng0NGQwYVJKRXdEQTh1WExFUkVSQVJzYkc4eWFOY3RrdlJNbVRNQy8vLzZMMGFOSG8yN2R1aVg0N2dDdFc3ZEc2OWF0cGE4ZlAzNk1xVk9uNHZEaHc2aFNwUXBXckZnQlYxZFhhYjJMaTR0MDViTmx5eFlrSmlZaUpDVEU0S3FQU0kvZGxNbElkblkydG16WkluMWRzMlpOakI4L1h2cW43d1hWcjE4L2FkbklrU094YTljdWFmdkdqUnVqY2VQRzB0bDU4K2JOVWFWS2xlZi9ZUW9SQkFHVEowK0dqWTBONXM2ZGkvVDA5Q0szWDdSb0ViS3lzdkRlZSs4WkhJU0JncTdIaGVsME9xeGR1eFlqUjQ1RWJtNHVacytlalM1ZHVwamNiK1hLbGJGMjdWbzBiOTRjQ1FrSjZOMjdOK2JQbjQrTWpBeWtwNmNqSkNRRTVjdVh4L2p4NHdFQThmSHgyTFp0RzF4Y1hLUXJHamtjTzNZTXZYdjN4dUhEaC9IU1N5OWgzYnAxMHRWWFlSNGVIdmp4eHgvaDVlV0Y4K2ZQbzJmUG5nZ0xDME4yZHJac3RkR0xpVmN3WkdUNzl1M0l6TXdzMVd1T0hUc21qWlZKUzB1VGx1dkhUVlNzV1BIWkZWaUV3TUJBcVhlWlhuaDR1SFNWNGUzdGpkNjllMlBUcGsxWXZIaXhRZmZyd2lJakk3Rjc5MjVVcWxRSmt5Wk5NbGgzNDhZTm8vY0lDZ3BDZUhnNEhCMGRFUndjak5kZmY3M0lPaDBkSGJGOCtYS3NYTGtTUC83NEk3WnUzWXIzMzM4ZjkrN2R3NE1IRDJCalk0TnUzYm9oTnpkWGVzM2t5Wk5OTm4yVlJsQlFFSzVldldxd2JQbnk1WWlOamNYWXNXTUJBRzNidGtWUVVCQWNIQnpNN3NmTnpRMXIxNjdGMUtsVGNmVG9VYXhjdVJKMTZ0UkIrL2J0bjZvKyttOWh3SkNCek14TXJGbXpCZzRPRHRMTi9KSUlDd3VEVXFtRUtJcTRjK2VPdER3bEpRV09qbzRtN3pNQUJXZm4rZ05iWWZvRDY2TkhqMHl1TjBkLzlRUUFseTVkd3NPSEQ0MjJHVFpzR0hidjNvMWR1M1poMEtCQkJzMVRBSkNmbjQvWnMyY0RBS1pPbldyUUJBWUEzMy8vUFVSUmhGcXRsbnAwOWUzYkY5ZXZYOGZzMmJOUnZYcDF6Smd4QTNGeGNWaTFhcFZSQjRHQWdBRDg4ODgvV0w5K1BVYVBIbzMyN2R2ajd0MjdxRnUzTG1yVnFvVjMzbmtIVGs1T3FGQ2hBdjc2NnkrY1AzOGU3ZHExazdwQzc5aXh3K1JBMXJ5OFBBQUZOL21mN09IbDZPaUlQWHYyNE9iTm05SUExTnpjWElpaUNJMUdBMTlmWDN6NDRZZnc5dlpHejU0OThkZGZmMEdoVU9EVlYxODErNzFXcTlWWXVIQWh0bTNiaHVUa1pJWUxHV0hBa0lGVnExWWhQVDBkWThlT05Xb0dNaWM5UFIxSlNVbm8xYXNYamgwN1puQ0dmT1BHalNJSFhhYW5wK1BZc1dObTEyczBtaUxYUDJuSWtDRVlNbVFJQU9Eenp6OUhWRlNVMFRiT3pzNzQ4c3N2NGVMaVloUXVRRUdQc3NEQVFKdytmZHFvaTNaTVRBejI3TmtEYjI5djFLaFJBNGNPSFFKUU1PNm44UGZyeG8wYlNFcEtnbGFyTmRyL3RXdlhrSlNVSkhVcnJsZXZIdXJWcXdlZzRLQWRFaElDb0NDY04yN2NDR2RuWjN6OTlkZlM2MTFjWEF6dUxaV0V2cHYxNnRXcnBXWERoZzJUdXBVRE1PZ1ZObmJzV0pRclZ3NS8vdm1uMGI1RVVjVEtsU3R4OU9oUmhJV0ZvVWVQSHFXcWhmNTNNR0RJd1BuejUxR3paazMwN2R2WDRJQ1prSkFnSGJqMVZ6WkRodzZWenBUOS9mM1JybDA3M0xoeEEvSHg4UUFLbXNyUzA5Tk5Ea0pzMGFJRkRoNDhhTGFPbEpRVURCZ3dBQlVxVk1EMjdkdE5idE81YytleWZjZ1N2TmJYMTlma2lIWDltSjF4NDhaaDI3WnRaWDcvNG9paWlKa3paeUk3T3h2QndjRlNad29BYU5PbURkcTBhU1BiZXhjbEpTVUZNMmJNd0tsVHAyQm5aNGU0dURpMGFOSENJcldROVdQQWtJRXVYYnJBeTh2THFOZVVmb0JmZ3dZTnBMTnRvR0Fha1Z1M2JxRnIxNjVRS3BWbzJMQWhqaDgvanVUa1pPbEt4dFNvZnFWU2FkVDBWRmpoOFRYbXRqdCsvSGlKUDllbFM1ZUs3SnFzcjNYYXRHa29WNjZjeVcwcVZxeUl1blhyd3NYRkJiNit2a1VHakg2ZXIrS21ZVEZuNDhhTk9IbnlKSHIwNkZHcWdhNXl5Yy9QeCtiTm14RVdGb1pIang3aHBaZGVRa2hJQ0R3OVBTMWRHbGt4Qmd3WjZONjllNUVIeGJmZWVzdGdMSXUvdno5dTNib2xmYTF2c3o5eDRnUnUzTGdCQUNhdkJLS2lvcVMyLzdLT283aC8vejR1WHJ3SVYxZFhreVBwQzh2SXlNQ1pNMmVLM2VmNTgrZk5ycXRjdVRLKysrNjdFdDFvejhyS2dpQUlSZDRvTnljNk9ocUxGeTlHMWFwVjBiVnJWL3o1NTU5U1lGZXBVZ1ZmZlBFRjVzK2ZiM1pFdnlrZE9uUXc2akpkRWhxTkJoRVJFVmk5ZWpWdTNib0ZsVXFGVWFORzRkTlBQK1g0RnlvV2YwUElRRm5QdVBWOGZIemc0T0NBaUlnSS9QdnZ2L0R5OG9LYm01dlJkZ0VCQVhqNDhDRU9IanhZNUpWTVVTNWV2SWh4NDhhaFhidDJ4YzdlN09Qamc4aklTTFByUjR3WWdiaTRPR3phdEFuVnExYzN1WTErcXBXU2VQRGdBUndkSGN2MC9adytmVG8wR2czdTNyMXJOTHErZi8vK0FJQmR1M1loS3l1cnhQdXNYYnQycVFQbTBhTkg2TktsQy83OTkxOEFCU0UxZXZSb2sxMlhpVXhod05BenBWUXE0ZWZuaHgwN2RnQUFQdjc0WXd0WFZNREd4c2JrZkdKNitpQlFxOVZGYmxjU2VYbDVTRTlQTnh0VXhmSDA5RVJPVGc2OHZMemc2ZW1KMnJWcnc5UFRFNTZlbnFoY3ViSzBuYXVycTluN1UzcTdkKzlHYUdob21lclFhRFM0ZCs4ZTJyZHZqMEdEQnBtOFNzekt5aXJUVlJyOWIyREEwRFBYcTFjdjdOaXhBeXFWeXV4Z1EwdlE2WFRJeXNwNjZyRWt4VGwzN2h3MEdnMGFObXhZcHRmUG56Ky8ySWt3Z1lMN1U4V0ZvWDZLbDdLd3M3UERwazJiaXJ4aW1USmxDdExUMDZYdTJVU0ZjU1EvUFhNblQ1NEVVSEJqT0NFaHdjTFZGRWhMUzhQbzBhTng0c1FKMmQ5TC8vbk5QU09tT09iQ1JhZlQ0Y3FWSzJXdXF6Z2FqUWI1K2ZuUzE3YTJ0c1UyaDZXbnB5TTJOclpVRHkrai94MjhncUZTV2JWcUZkYXVYU3Q5clIvY3B4Y1RFNFB2di84ZXJxNnV5TWpJUUdCZ0lINysrV2VEcHAzbjdlVEprNWcvZno3dTM3OWY3UHhqVHlzbkp3ZTdkdTJDSUFoUFBmZGFSa1lHTGx5NGdQUG56K1A4K2ZPNGNPRUNCRUdRSHFQd0xOMjVjd2VUSjAvRzlPblRTOVV6N1BidDIxQW9GQ2J2c3hFeFlLaFVYbjc1WllOdXlub0toUUxYcmwyVHBsV1pOMjhlRWhNVE1XZk9ISHp4eFJmNDdydnZETVp5UEEvNkdRWDBNeFlIQkFUSTNtUzNjZU5HM0w5L0gzNStmbkIzZHkvMTYrUGo0N0ZseXhhY1AzL2VhRW9YTnplM1lxZWdLUTM5UU0vOSsvZGoyYkpseU1yS01wZ2lTTC9lbkVlUEhpRXRMUTBlSGg3c1VVWW04YmVDU3VYSmJzcDZ5Y25KR0RseUpCNDhlSURKa3lkTGsxMmVQWHNXKy9idHc2QkJneEFTRW1KMG8zaklrQ0VtZTFycEIzTm1abWFpZCsvZUptc3g5VkF0dlJNblRraVBEcWhUcHc1Q1FrS2UrakhPeGRFL3NBeUFOQ2kxdExLeXNxVEhBSGg3ZTZONTgrWjQ5ZFZYOGNvcnJ4ak1hZ3dVUEpteXJNMXdBS1M1NDBKQ1FtQm5aNGVwVTZkS013UTRPanJpM3IxN3VINzl1c25aRGdCSTQ0QktPNnNBL2U5Z3dGQ0plSGw1WWYzNjlTWm5SRTVPVHNiZ3dZUHg4T0ZEREIwNjFDQVFac3lZZ2Z6OGZCdzZkQWd4TVRGU3dOaloyU0UzTjlmb29XU0Y2YnNFMzc1OTIrVDZvczZ3NjlhdEMyZG5aN1J1M1JyZmZQTk5pYnNYbDlYRGh3OHhidHc0NU9Ua1lNQ0FBWGo1NVpmTHRCOGZIeCtFaG9haWVmUG14WGJmVnF2VlJzK29lZExObXpjUkd4dHJ0SHp2M3IxSVRVMEZBRFJzMkJEQndjRUc5MXVhTkdtQ2d3Y1BZc0NBQWZEMDlEUTZDVWhQVDhmTm16ZWhVQ2c0VlF5WnhZQ2hFbEdyMVNaSDVBTkE5ZXJWVWJObVRieisrdXNZUG55NHdUcVZTb1dRa0JCczJMREI0RW1NK2tmMVBvM0l5RWlNR3pmTzVEb1hGeGZwZ1ZuUGc1T1RFN3AzN3k0OUQ2WW96czdPcUZTcGtzbEhEdXU3ZVplRW82T2oyV2ZENkczZnZ0MWt3TFJvMFFJdUxpN3c4L1BEK1BIampYcWJUWmd3QVk4ZVBVSk1USXowM0p2QzdPenMwS2hSSXd3Wk1xVElDVEhwZjV2VlBWVGJzMTdUdHlHSUd5czRPcnF0WExvUXJWbzB0M1JKVkFMWjJkbXdzN096ZEJrV3A5Rm9YcGo3RWVucDZXVWU1RXJXNCtUcHZ6Qm00bVRjUzB0TGg0anV5UWt4aHkxZGt4NjdLZE16d1hBcDhLS0VDd0NHQzhtT0FVTkVSTEpnd0JBUmtTd1lNRVJFSkFzR0RCRVJ5WUlCUTBSRXNtREFFQkdSTEJnd1JFUWtDd1lNRVJISmdnRkRSRVN5WU1BUUVaRXNHREJFUkNRTEJnd1JFY21DQVVORVJMSmd3QkFSa1N3WU1FUkVKQXNHREJFUnlZSUJRMFJFc21EQUVCR1JMQmd3UkVRa0N3WU1FUkhKZ2dGRFJFU3lZTUFRRVpFc0dEQkVSQ1FMQmd3UkVjbUNBVU5FUkxKUVdyb0FjN1FhTGVMaUV5MWRCaEdSVll1TFQwUitmcjZseXpESmFnTW1PeWNIUzFlRVFhVlNXYm9VSWlLcmxaK2ZqNHpNVEV1WFlaTFZCVXllcUx0akt3aDNkS0tvVHMvSXNIUTVSQUFBVVNkQzBQOGZnS0FRaXRxYzZQa1R4YnQ1b25qSDBtVVVabzEvSllxYTNnM3JLWlNxS3BZdWhFaXZuRkpYcDV4U01WQWhDS3JzZk8yYVhJM2lIMHZYUkZTWVZ0Q2wzb2cvSHdkQVorbGE5S3d4WUlpc2pvK1B6MXVDSUd3U1JWRU40SVBvNk9namxxNkp5TnF4RnhrUkVjbUNBVU5FUkxKZ3dCQVJrU3dZTUVSRUpBc0dEQkVSeVlJQlEwUkVzbURBRUJHUkxCZ3dSRVFrQ3dZTUVSSEpnZ0ZEUkVTeVlNQVFFWkVzR0RCRVJDUUxCZ3dSRWNtQ0FVTkVSTEpnd0JBUmtTd1lNRVJFSkFzR0RCRVJ5WUlCUTBSRXNtREFFQkdSTEJnd1JFUWtDd1lNRVJISmdnRkRSRVN5WU1BUUVaRXNHREJFUkNRTEJnd1JFY21DQVVORVJMSmd3QkFSa1N3WU1FUkVKQXZCMGdVUVdac21UWnJVVlNxVmZaOVk3Q21LWWk5QkVKUUFOZ0ZJTHJ3eU56ZDN5OFdMRitPZVc1RkVMd0NscFFzZ3NqYjUrZmtaU3FVeTZNbmxnaUNkajMzNjVEcWxVcmxhN3JxSVhqUnNJaU42UW54OC9CMmRUbmNZQUVSUk5MdWRmcDBvaW52UG5UdDM2L2xVUi9UaVlNQVFtU0FJd2xyOS8wMkZUT0Zsb2lqdWVqNVZFYjFZR0RCRUpvaWllRlFVeGRSQ3pXSkdCRUdBS0lxcFdxMDI4am1XUnZUQ1lNQVFtWkNYbDVjcUNFS1UvdXNucmxpay93dUNFSldmbjMvNytWWkg5R0pnd0JDWkVCY1g5eGpBS1FENVJXeW1CWEFxSVNFaC9mbFVSZlJpWWNBUW1hYlRhclVuQUtTWjIwQVV4Y3ovMjBiNy9Nb2llbkV3WUlqTWVQVG8wVmxSRkZQMDkyRkVVWlNheHdSQmdDQUk5eDg5ZW5UV2tqVVNXVE1HREpFWmx5OWZ6Z0N3MTl4NlVSUzMvOTgyUkdRQ0E0YW9DQnFOWmtzUnF6Yzl0MEtJWGtDY0tvYW9HRDQrUGttQ0lIZ1hiaDdUNlhSWFltSmk2bGk0TkNLcnhpc1lvdUo5LytRQ1FSRFdXYUlRb2hjSkE0YW9HSUlnN0FTUVdXaFJwbGFyRGJkVVBVUXZDZ1lNVVRGME9sMnFLSXJSLzlkekRLSW9SbXMwR2c2dUpDb0dBNGFvR0RFeE1aa0FUb2lpcUJNTGJzU2NpSXVMUzdWMFhVVFdqdFAxRXhWUEs0cmlCWVZDa1FWQXFkUHBMZ0RRV0xvb0ltdkhnQ0VxQVoxT2QwU2hVTndCWUorVmxiWFAwdlVRdlFpc01tQ3ExV2xVdzFhbFpCZFFzaG9aZVVCNVVYY05BdXcxU29lR252V2FXcm9rSWdPNXVibFg3MXlOdjJicE9ncXp1bkV3bnA1TlBhRVcxMEpBUFV2WFF2U0VjaWo0bThteGRDRkVKbHhIdHRBbk9Ua211ZmhObncvcnU0SlJ3eE1DNmdrUTNPenQ3R0NqdExGMFJVUkVWa3VyMFNJN0p3YzZVVlJERFU4QURKamkyTnZaWWNLWTBXaFF2NjZsU3lFaXNscHg4WWxZdWlJTTZSbldOeTJlMVFhTWpkSUdEZXJYUmFzV3pTMWRDaEdSVlZPcFZKWXV3U1NPZ3lFaUlsa3dZSWlJU0JZTUdDSWlrZ1VEaG9pSVpNR0FJU0lpV1RCZ2lJaElGZ3dZSWlLU0JRT0dpSWhrd1lBaElpSlpNR0NJaUVnV0RCZ2lJcElGQTRhSWlHVEJnQ0VpSWxrd1lJaUlTQllNR0NJaWtnVURob2lJWk1HQUlTSWlXVEJnaUloSUZnd1lJaUtTQlFPR2lJaGt3WUFoSWlKWk1HQ0lpRWdXREJnaUlwSUZBNGFJaUdUQmdDRWlJbGt3WUlpSVNCWU1tQmVZUnFPeGRBbWxrcHljL01MVlRFUmx4NEN4SWxxdEZ1UEdqY09tVFp1ZzArbk1icGVjbkl6UFB2c01YMy85OVZPOTM4Y2ZmNHgzMzMyM1ZLL3g5L2ZIVzIrOWhldlhyNWZxZGJ0MzcwYWZQbjB3YytiTVVyMnVORmF2WG8zQXdFQnMyclJKdHZjb0M1MU9oeFVyVnVEeTVjdXl2OWU5ZS9jd2VQQmdoSWVIbTkxbTNicDFhTldxRlQ3OTlOTlM3My9Ka2lYWXZIbnowNVJZclBQbnorUFlzV1BJeThzeldLN1JhTkNzV1RPODg4NDdzcjQvUFR0S1N4ZEEvOStmZi82SnlNaElaR2RubzIvZnZtYTNjM1oyUm54OFBESXlNbkRxMUNtMGJObXlSUHNmUEhnd3FsZXZMaDNrTXpJeWtKNmVYcW9hczdPemtaV1ZWV1FBbXRLOGVYTTRPanBpOSs3ZDhQYjJ4c2NmZjF5cTF4Zm54eDkveElvVkt3QUFNVEV4Nk5peEl5cFdyRmpzNjZLam83RisvZm9pdCtuUm93Zk9uajJMQ3hjdWxLcW1SbzBhWWV6WXNkaThlVE5XcjE2TjMzNzdEV0ZoWWFoVHB3NEFJQzB0RGZQbXpTdlZQdlY4ZlgzUnRXdFhvK1ZIang3RnVYUG4wS3haTTVPdlMwdEx3NW8xYTVDZm40L1kyRmo4OWRkZmFONjhlWW5mOThjZmYwVDkrdlhScDA4ZmFWbDRlRGdPSGp4WXF2cUhEeCtPZXZYcW1WeTNjdVZLbkR4NUV2Nysva1grSFpEMVk4QllrWTBiTndJQWhnNGRDcURnakczcDBxVW10M1YzZDBkR1JnYUNnNFB4OXR0dkc2MXYyYklsWG4vOWRlbnJ1M2Z2NHR5NWM3QzF0UzF4UFJxTkJ1dldyVU90V3JXZStxelJ6YzBOd2NIQitPeXp6N0I2OVdwMDdkb1ZUazVPVDdWUHZjT0hEMlBwMHFWUXFWUjQ3YlhYY09MRUNZd2RPeFpoWVdGUXE5VkZ2dmIrL2ZzNGRlcVV5WFc1dWJrUVJSR3RXclZDYW1vcWJ0eTRZYlErSXlNRGFyVWFqbzZPUnE5M2MzTURBUFR1M1J2SGp4OUhWRlFVUm93WWdiQ3dNSGg1ZWVIeDQ4Zll0MjlmbVQ2enM3T3oyWUFCZ0hidDJwbDgzYUpGaS9ENDhXUDA2OWNQMjdadHc0d1pNN0I1ODJiWTJkbVZxUTRBK09lZmYzRGt5QkhZMnRwQ29TaTZVVVNqMFVDajBaZzl3VWhKU2NIcDA2ZWhVcW53M252dmxia21zZzRNR0NzUkh4K1BjK2ZPd2NmSEI2Kzk5aHFBZ2lhem4zLytHVXFsRWtxbDhZOUtyVllqTlRVVnYvMzJtOEh5bkp3YzJOcmFHZ1RNM3IxN0FRRDE2OWZIN2R1M0FSVDhzWXVpS0gxZG1MdTdPL0x5OHJCaXhRcTg5ZFpiUlFiTXRXdlhzSGp4NGhKOVRrZEhSMVN0V2hYVHAwOHZjcnRhdFdwaDdOaXh4ZTV2Ly83OW1ESmxDa1JSeEl3Wk05QytmWHRNbkRnUmtaR1JtRFJwRXViT25Wdmt3Yk45Ky9abzM3NjkwZkxZMkZnTUd6WU1MaTR1OFBQenc0Y2ZmbWkwemNhTkd6RnYzanlNR0RFQ0F3Y09OUHNlU3FVU2MrZk94WkFoUTVDWW1JaFJvMFpoOWVyVnFGYXRHaUlpSWt5K1p2ejQ4VWhNVEpTMmU1Szl2YjNSc3F5c0xKdytmUm9lSGg2b1g3KyswZnFkTzNjaUlpSUNQajQrbURoeEl0emMzTEJ3NFVKTW5Ub1ZvYUdoc0xHeE1mc1pTbUwrL1BrR3YzT216Smd4QXp0MzdvU0RnNFBKOWIvODhndDBPaDE4ZlgyUms1T0RuSndjYVozK3FsbW4wK0h1M2J0RnZrL1ZxbFZMV1QzSmdRRmpKWDc4OFVjQXdHZWZmV2Ewcm5mdjNwZzBhVktKOXBPZW5tNTB3TlRwZE5peFl3Y0E0S2VmZnNKUFAvMWtzTDVMbHk1Rys0bU1qQ3pSK3dFRlRXMUhqaHdwMWZaSlNVbEZidE9vVWFOaTkvUHJyNy9pMjIrL2hTaUttRGh4SWpwMDZBQUFDQWtKd2VqUm94RVZGWVVoUTRaZzBhSkZxRktsU3BIN2V2RGdBWktUaytIajQ0T1VsQlJNbURBQlNxVVNpeFl0UXFWS2xVeStKaUVob2NTMTJ0blpZZjc4K2Zqb280OGdpaUxTMHRKUW8wWU5WS3BVQ1RrNU9VWlhRQ3FWQ2dEZzZ1cHFjTERVYURSNC9QaXh5U3VtUFh2MklDOHZENTA2ZFRKYUZ4Y1hoNUNRRURnNk9pSW9LQWlDSUtCLy8vNklpb3JDb1VPSEVCSVNnb0NBQUtQWDVlZm5HLzJzc3JPekVSY1hCd0JtdnpmbVpHUmtBSURKK2xOVFU3RjkrM1lBd1BIangwMStEcURnZDl6Y09yMVRwMDZaUENtajU0cy9BU3NRR3h1TC9mdjM0NDAzM3NDcnI3NktwS1FreE1iR21qeXpMb3MvLy93VDE2NWRRK1BHamFXckl3RFlzbVVMSGoxNlpQSm1yMHFsUW41K2ZxbmVwMTI3ZGlhdlRIUTZIVTZjT0lIWFgzKzkyQ2FVbEpRVTlPN2R1OGh0Y25KeXNHREJBbXpkdWhVMk5qYVlNbVdLUVhPUldxM0dzbVhMOFBYWFh5TXlNaElEQnc1RWNIQXdYbjMxVmJQN25EeDVNbUppWWpCbHloUnMyTEFCRHg0OHdJSUZDL0RTU3krWmZVMWlZaUpzYkd6UW9FR0RJdXZWYzNkM3g2SkZpK0R1N2c1WFYxZWtwcVppeElnUnFGV3JGaFlzV0ZDaWZXemV2QmsvL1BBRHBreVpnclp0MnhxczI3bHpKd0NnWThlT0Jzc3ZYcnlJMGFOSFE2dlZZdTdjdWZEdzhBQUFLQlFLaElhR1l1alFvZGkyYlJ0eWNuSVFFQkJnMEt4NDc5NDlvK2FzNU9Sa2FWbVBIajFNaGtWYVdob0FvRUtGQ2xKWUppVWw0ZXpac3loZnZyekp3RisrZkRteXM3UGg1ZVZsOG5zcWlpTEN3OE5oYTJzcm5VeVlVOXp2R1QwZkRCZ3JzSERoUWlnVUNvd1pNd1lBOE4xMzMrSG8wYVBTSDNwQ1FvTFJWWWM1aFpzVUFDQXZMdzlMbHk2RlFxRkFVRkFRUEQwOXBYWDc5dTFEVGs0T1JvOGViWEpmcFEwWXBWSnBzdWttUER3YzA2Wk53NnV2dm9wVnExWVZ1WS9pN3Bra0pDUWdJQ0FBeWNuSnNMT3pRMmhvS0ZxM2JtMjBuZjZLSVNRa0JOdTJiY093WWNQUXMyZFBqQmt6eG1UenpGZGZmWVdoUTRjaUtDZ0lBREJtekJpOCtlYWJCdHQwN3R6Wm9GT0UvbnR0NmtTZ1k4ZU9tRFp0bXRIeXhvMGJTLzkzY1hGQnhZb1ZjZVRJRVVSRVJCUjdWdjdnd1FPRWhZVWhLeXZMNkY1YVFrS0NkRlhoN093c0xmLzc3Nzh4ZHV4WVpHZG5JekF3ME9BRUF3QWNIQnl3ZE9sU2pCbzFDaEVSRWJoeTVRcm16Sm1EbWpWclN2c0tEQXlVdHA4K2ZUcmMzZDB4ZlBod0FJQ25weWNPSHo1c1ZHdDRlTGpVYktwVUtxRlFLS1JlWVo5ODhvbFJBUHoxMTEvWXRXdVgxSnhZK1BkVVQ2UFJJRHc4SEE0T0RzVTJzWkoxWU1CWTJJRURCM0R1M0RuMDdOa1ROV3JVUUd4c0xJNGVQWXJHalJ1amZmdjJtRHAxS3FLam94RWRIVjJtL2VmbDVhRlpzMlpvMGFLRnlUL2FaNkY4K2ZKNDVaVlh6QjRVd3NMQ0FCU2M3UmJIMXRZV3I3enlpdFRUU3UvUm8wZFl1M1l0MXE5ZkQ0MUdnM3IxNmlFNE9CaTFhdFV5dXk4Ykd4c0VCQVNnWWNPR21EZHZIclp1M1lvalI0NWc4T0RCNk5hdG0wR1llWGw1WWZIaXhSZytmRGp5OHZLa0EyeGgyZG5ac0xXMUxiTFhWWDUrUGlJakk0MjYySm9pQ0FJbVQ1Nk0vdjM3WSs3Y3VYajk5ZGNOd3VGSml4WXRRbFpXRnQ1Nzd6MmpVRjIzYnAzQjF6cWR6cUJuM2V6WnM0MnViUFFxVjY2TXRXdlhZdEtrU2ZqcnI3L1F1M2R2ZlBqaGh4ZzJiQmdxVktoZ2NIVTRmZnAwb3c0R3BnTG10ZGRld3h0dnZBR3RWaXZkTzNGeGNZR3ZyNjlSMS9qOC9Id3AyRC81NUJQWmZrL3ArV1BBV05qWnMyY0JBRnUzYnNYV3JWdWw1Uk1tVEpEKzM3dDNiK25xcGpoWldWa1lNMllNS2xldURBQzRmdjA2V3Jac0NWRVVwUnY5ZW84ZlB6YTVYSzlWcTFZbGVrOHZMeS84OE1NUEp0ZnQzTGtUTjIvZVJMMTY5VW8wNXNiVjFkVmdYMXF0Rmp0MjdNQ0tGU3Z3NE1FREFNQ0FBUVB3eFJkZlNFMHZ4Zm5nZ3cvUXZIbHpUSmt5QmJHeHNmajIyMit4YXRVcURCa3lCTDE2OVpLdTFPclVxWU92dnZvS2MrYk1BVkR3L2RIVFg1blZyRmtUYytmT2xXcTdldldxMUhFQk1MNEhGaGdZaUFNSERoalVFeDRlTGdXSnQ3YzNldmZ1alUyYk5tSHg0c1VHVnd1RlJVWkdZdmZ1M2FoVXFaTFIvYmdiTjI0WXZVZFFVQkRDdzhQaDZPaUk0T0RnWW0rK096bzZZdm55NVZpNWNpVisvUEZIYk4yNkZlKy8vejRxVktoUTVPdk1xVisvZm9rN2ZxaFVLc3laTXdkYnRteVJyb3pvdjRFQlkyR2RPM2VHVXFsRXhZb1Y4ZSsvLzJMTGxpM28wS0VEbWpScGd0emNYQURtbTU1TXNiZTNOeGhvdUgzN2RtemJ0cTNJMTN6enpUY21sLy8rKys4bC9CU201ZVhsWWZYcTFRQ0FzV1BIUWhDRVV1OGpQajRlYytiTWdTaUtxRmV2SGxxMmJJbExseTVoL1BqeHBkNlhnNE1EcGsyYmh1KysrdzZwcWFsUXFWUllzR0FCZnYzMVY2TnRuenlJbXpwTHo4ek1SSjgrZmRDaFF3Y3BsSjVVczJaTnFWbnMwcVZMZVBqd29kRTJ3NFlOdys3ZHU3RnIxeTRNR2pUSTZPb3BQejhmczJmUEJnQk1uVHJWNkNybisrKy9oeWlLVUt2VlVyTmQzNzU5Y2YzNmRjeWVQUnZWcTFmSGpCa3pFQmNYaDFXclZobmRNd2tJQ01BLy8veUQ5ZXZYWS9UbzBXamZ2ajN1M3IyTHVuWHJtdnhNVDlhbXQzWHJWcHc0Y2FMWTF3QkEyN1p0MGF4Wk02U2xwUm1FNnJoeDQ4eStSaFJGQUFVZEJUNy8vUE5pMzZOMjdkcVlPSEZpaWVvaGVUQmdMS3hSbzBaU0w2U2hRNGVpWExseVV2ZGNmZE9DalkwTi92ampqMUtObnE5UW9RTDY5ZXVIRHovODBPaGVndDZzV2JPUW5wNXVkckNmdWE2a2hVVkVSRWdIdnllSm9paUZaRmtDd2QzZEhiLzk5aHVHRGgyS1NwVXFvVmV2WHRpOGViUFpnWkg2NzVlNUc3dzJOalpZdG13Wk9uYnNpRDE3OXFCYnQyN1l2Mysvd2ZRMWYvNzVKekl6TTlHdFd6Y0FCZU5LOUdGVUZrT0dETUdRSVVNQUFKOS8vam1pb3FLTXRuRjJkc2FYWDM0SkZ4Y1hrMDF6S3BVS2dZR0JPSDM2dE5IUE1pWW1CbnYyN0lHM3R6ZHExS2lCUTRjT0FRQWFOR2hnMEd4MjQ4WU5KQ1VsUWF2Vkd1My8yclZyU0VwS2tyNS85ZXJWTXpzSUVpaG9ydnpwcDU5dzhPQkJORzNhVk9yZWJDcUV6YWxXclJxYU5XdUczTnhjazkrVG9tZzBtaEs5SmpNenMxVDdwV2VQQVdNbDl1L2ZqK2pvYUl3WU1VSWFvS2R2eDFlcFZOaXpadytPSFR0VzR2MTVlSGlnWDc5K2VPbWxsOHoyaEZLcjFSQUVBVzNhdERHNXZuQVRrVG1Pam83dzl2WTJXcDZabVlscjE2NUJxVlFXZTdDNmV2VXExR3ExMFg1Y1hWMEJBQ05IanBTVzlldlhELzM2OVRPNXI3Rmp4K0xZc1dNSUN3dURqNCtQMmZkVXE5WDQ0SU1QQUFBZE9uUXc2SkVVc09ra3VnQUFETWxKUkVGVUh4OHY5YVlTUlJFSERoekF5eSsvWEd6bmc2ZlZ1WFBuSXRmNyt2ckMxOWZYYVBteVpjc0FGSno1RjNlbFdsYWlLT0xDaFF2U0lNN3IxNjlMelY5dnZ2a21IajE2QkFDWU0yY09LbGFzaUpFalIrS3p6ejVEejU0OWpmWTFkKzVjN05telJ3clNhdFdxbVIzbytyVEtjc1ZNenhZRHhncGtaR1JnM3J4NXFGNjlPajc1NUJOcGVYWjJOZ0JJQXdYcjE2K1BuMy8rV1dybm56bHpKanAxNm9UbHk1ZGo2OWF0K1BQUFB3RVVIR2lUazVNTjNpTXpNOVBvN0ZWL3htcHF1cGlTanJKdjA2YU55WUR5OS9mSHRXdlhNSERnUUxPOTFJQ0NIbk5yMXF4Qno1NDlEZTQ3V1FQOWREeW1Sc3dELzMreTBiS010N2gwNlZLUlhaT3ZYcjBLQUpnMmJScktsU3RuY3B1S0ZTdWlidDI2MHMzem9nSkczN3hVMnU2N0owK2V4TlNwVTNILy9uMXBXWVVLRlRCczJERDQrZm1oU3BVcVdMSmtDWUNDSzk1bXpacWhRb1VLaUltSmthN2M5TFJhTFU2ZE9nVjdlM3UwYU5GQ1dzN3hLdjlkL01sYW1INEVlbXBxS3Z6OS9YSHAwaVU4ZVBBQXFhbXBxRjI3TmdBVTJiT29wQVlQSG93clY2NllYR2VxbSszZXZYdExmTi9uU1VlUEhzV2ZmLzRKTnpjM280Tk1ZUThlUE1DdnYvNEtHeHViWXNlK1dJSitHaGRUVS9FQWtNN2N5M0lqUENNakEyZk9uQ2wydS9Qbno1dGRWN2x5Wlh6MzNYY2xlditzckN3SWdsQ2lacy9DTkJvTjd0Ky9qL3IxNjZORGh3NVl2SGd4cWxldmp2NzkrNXZjWHFGUTRJMDMzc0Rldlh0eDc5NDlxYk1KQUJ3OGVCQVBIanhBdDI3ZHpFNVpORzNhdEZMUGMxZFlnd1lOek5aR3p4OER4c0tTazVPbGRuTjk3eVNnNEt4T2YrTlkzMVQwdE5ScXRjRWZuNm1CbGtlT0hNRS8vL3hUNXZkNC9QZ3hRa0pDQUFDdnYvNTZrZE9QaElTRUlETXpFeDkrK0NGcTFLaFI3TDR2WGJxRVgzNzVwY2oxQVBERER6K1lIV0ZlcVZLbEVrMUJBd0I5K3ZSQjFhcFY4Y29ycjVoY3I1OWlweXduQUQ0K1BrWE9sakJpeEFqRXhjVmgwNlpOcUY2OXVzbHRGQXBGaVp2dUhqeDRBRWRIeDFKZndUUnUzQmc3ZHV5UWZqNGw2Um5XclZzM1JFUkVZTU9HRFFiM0U5ZXVYUXNBUlFiQUgzLzg4VlFCOC9qeFl3YU1GV0hBV0ZpdFdyWFFxMWN2dUxxNm9rcVZLbkIxZFVXbFNwVlF1WEpscVJlWC9vLzcvdjM3MkxCaGc5UjBGaFVWaGZUMGRGeThlQkc1dWJuWXNHRURBT0RXclZzbTM4dmUzdDZndWNyVVFNczdkKzQ4VmNCa1pHU2djZVBHdUhmdkhyWnQyNGFqUjQraWQrL2U2TldybDhHQk9Dd3NEQWNPSElDSGgwZVJUV2lGM2IxN0Y3dDM3eTUydTZKNk1ubDRlSlE0WU56ZDNjM2U3d0VnRFd3czZVait3bXhzYklxOFF0UUhnVnF0THZPVnBGNWVYaDdTMDlQTkJsVlJuSnljU2owcGFmUG16VkczYmwxczNMZ1JQWHYyaEllSEI3WnMyWUpMbHk3Qno4L1A1RDI3d2x4ZFhhVXBZMHJxOHVYTEdEUm9VS2xlUS9KandGaVlRcUV3KzF5WCtQaDRxRlFxS1dEdTNyMkxoUXNYU3V2LytPTVA3Tm16UnpyajA2L1Q2WFRTZENCUFF4QUVxTlZxcy9jQVRIRnpjME5vYUNodTNicUZEUnMyU0dOWTFxeFpnMDZkT3FGdjM3N1lzMmNQMXExYkIzdDdlM3o3N2JjbGJyWnAyYktsMlRFN1FFRVgzdE9uVDJQQmdnVm8yTENoeVcyZVpYdS92cFltVFpxVTZmVTZuUTVaV1ZsbEhtdFNVdWZPbllOR296SDdQWkhERjE5OGdjOC8veHpmZlBNTi9QMzlzWGp4WXFqVjZoTDFKaFFFb2RTaFdwcmZVWHArT0dHUEZjck16RVJzYkN6T25qMkwrdlhyUzExazY5ZXZqek5uem1ELy92MEFDbWFtUFhQbURBWVBIZ3duSnllY09YTUdaODZjd1J0dnZQRk02ckN6czhQeDQ4Zk5qdkVvU3ZYcTFlSHY3NCtJaUFpTUdqVUs1Y3VYeDQ0ZE85QzNiMStzVzdjT1NxVVN5NVl0SzlGWUN6MWJXMXU0dXJxYS9hZHYxNjlRb1lMWmJaN21mdFlISDN3QVB6OC9BQVVUUytxdjlNYU5HNGViTjI4Q0tEalFmZmpoaDhVT1VrMUxTOFBvMGFOTFBHN2thWnc4ZVJJQXpENGpSZzYrdnI3bzNMa3pMbDY4aUNGRGhpQTNOeGNCQVFGU0QwbjYzOEFyR0FzN2UvWXNZbUppY09QR0RWeS9maDNYcmwwejZOVlYrTUZPejRPK2EvS3pPdE4zY25KQ3IxNjlrSkdSWVhEL1JLUFJJRGc0R0FNSERrVEhqaDFmaUo1RSt0a1VFaElTRUJ3Y0RLVlNpZmJ0MjJQdjNyM28yN2N2Sms2Y2lPN2R1K09ycjc0cWNqOG5UNTdFL1BuemNmLysvV0xuSDN0YU9UazUyTFZyRndSQktQR0Q2WjZWTGwyNklEdzhIRnF0RnU3dTdzWE9Ka0QvUGRiL1YvMGZkK0xFQ1dsQW5KdWJHNW8xYTRhR0RSdGk5KzdkdUhMbHlqT2JVYmtvVVZGUjJMZHZIelFhRFk0ZlB3NG5KeWV6Wi9xRkJ5VVdSUlJGUkVkSEl6dzhISHYzN2tWMmRqWlVLaFVHREJpQTJyVnJZKzNhdGJoOCtUS21UWnVHNWN1WG8zLy8vdWpldlR2S2x5Ly9MRC9hTTNmNDhHRUVCZ2JpMGFOSENBZ0lRSThlUGRDMmJWdk1uRGtUczJiTndwRWpSeEFVRkdUeSszZm56aDBBa0dZc0RnZ0lNUG1vaEdkcDQ4YU51SC8vUHZ6OC9PRHU3aTdyZXhXMlpjc1dhUUJ2NWNxVmNlZk9IWHo0NFllWU9uV3EyWEZYOU4vRGdMR3dMbDI2b0duVHBtalVxSkgwaU4vWTJGZ3NXYklFcjc3NnF0R2tqeVZSa29rV0MxT3BWTmkxYXhlQWdvUEJsMTkrS2EzTHpzNld4dUhjdjM4ZmlZbUpBSXlmQTZMUmFKQ2NuSXk0dURpY09uVUtwMCtmbHNaT3FGUXFkTzdjR2NPSEQ1ZnVEWFhxMUFrSERoekFEei84Z0tTa0pDeGN1QkNyVnExQ3IxNjkwSzlmUDRPZWM2ZE9uU3JSYytEMU45MlhMMTllN0gwTloyZG5vOW1PYzNKeWNQdjJiWlB0K2ZmdTNjT1NKVXNRRVJFQkd4c2JUSjQ4V1pxODg1MTMza0g5K3ZVeGVmSmtSRVpHb2wrL2ZnZ09EallZN0huaXhBbHBiRktkT25VUUVoSUNMeSt2WWovVDA5QS9zQXhBa2QzRlMwcmZhNjZvcDZLbXBLUWdKQ1FFa1pHUnFGQ2hBcVpObTRiWFgzOGQ4K2JOdzdadDJ6QnUzRGo0K3ZwaTRNQ0JCbU5oQ3J0Mzc1N1JyTS8wWW1MQVdKaW5wNmZSN0xHelpzMENZUHJoWTBCQkQ2U1hYbnBKT29qV3FsVUwxYXBWUTJob0tISnljbkQyN0Ztakc4OURoZ3d4R3p6Tm16Zkh5Wk1uSVFpQ1VWTlZyMTY5OFBEaFF6ZzRPQ0E5UFIzNStmbnc5dlkyT0lCSFJrYkMzOS9mYUhwL2IyOXZkT2pRQWQyN2R6Y0tKSVZDZ1E0ZE91Q2RkOTdCNGNPSHNYTGxTaVFsSldIZHVuWFl2WHMzZnYvOWQrbEFkdnYyN1ZJOTBLd2tNMC9yeDJkRVJFUmc3ZHExS0YrK1BPN2V2WXVIRHg4YUhOeFNVbEt3ZHUxYS9QNzc3OGpOellXYm14dW1UNTl1TktPeWg0Y0gxcXhaZzFtelppRWlJZ0xEaHcvSDExOS9MWVZRM2JwMTRlenNqTmF0VytPYmI3NlJmV2FBaHc4Zll0eTRjY2pKeWNHQUFRUHc4c3N2bDJrL2VYbDVlTys5OTFDK2ZIbXA2ZFpjTUI0OGVCRCsvdjdJeWNsQm16WnQ4UFhYWDB1VGdBWUVCS0JWcTFhWU4yOGVvcUtpcE1kSG01cmMwdGJXMXVTc0JVWEp5c3FTSm80bDY4R0FzVUlEQmd4QWJHeXMyZWxPSEIwZERTYTBmUC85OTFHMWFsVk1tREFCdHJhMjhQTHlNZ3FuNG1ZeU5qZlgxa3N2dllUSXlFaGtaMmREcVZTaVVhTkdSazgrOVBYMVJaVXFWWkNYbDRjbVRacWdhZE9tZVBQTk4wdlVrMDBRQkxSdDJ4WnZ2LzAyOXUvZmo1VXJWK0tqano0eU9FdnUwcVdMMmFubXkwcmZEZGpOelUwYWdHcHJhNHNtVFpvWTNFTlJxVlE0ZnZ3NEFHRGd3SUVZUG55NDJVY3dseXRYRGpObnpzVExMNytNdFd2WEd2ejhYRnhjc0g3OWVwT1BQNWFEazVNVHVuZnZMajBQcGlqT3pzNm9WS21TeWFsVmJHMXRvVmFyY2V2V0xTZ1VDalJ1M0JoRGh3NDF1WjlHalJyaDBxVkxHRHAwS041NjZ5Mmo5ZTNidDBmcjFxM3h5eSsvNE9USmsyWWZNKzNrNUZUaUI3RHBKU1ltY3Z5TEZiSzZ5WG84NnpWOUc0SzRzWUtqbzl2S3BRdlJxb1g1WjIvOGwybTEycWQrUnZyemxKT1Q4MHpPeW5VNkhRUkJzS3A1cEs1ZnZ3NTdlL3RTRFhqTnlzb3E5YWg1T1dnMG1xZnVRS0YvcG91TmpRMmZGR21GVHA3K0MyTW1Uc2E5dExSMGlPaWVuQkJUOGxsSFpjWXJHQ3YxSW9VTFVQeVRLRXZLR2c5Z3BtWTRMbzQxaEF2d2JIb0QydGpZdkhDL2oyUWRyTyt2bVlpSS9oTVlNRVJFSkFzR0RCRVJ5WUlCUTBSRXNtREFFQkdSTEJnd1JFUWtDd1lNRVJISmdnRkRSRVN5WU1BUUVaRXNHREJFUkNRTEJnd1JFY21DQVVORVJMSmd3QkFSa1N3WU1FUkVKQXNHREJFUnlZSUJRMFJFc21EQUVCR1JMQmd3UkVRa0N3WU1FUkhKZ2dGRFJFU3lZTUFRRVpFc0dEQkVSQ1FMQmd3UkVjbUNBVU5FUkxKUVdyb0FjN1FhTGVMaUV5MWRCaEdSVll1TFQwUitmcjZseXpESmFnTW1PeWNIUzFlRVFhVlNXYm9VSWlLcmxaK2ZqNHpNVEV1WFlaTFZCVXllcUx0akt3aDNkS0tvVHMvSXNIUTVSRVF2QmxHOG15ZUtkeXhkUm1HQ3BRc3dRVkhUdTJFOWhWSlZ4ZEtGRUJHOUtMU0NMdlZHL1BrNEFEcEwxMEpFUkVSRVJFUkVSRVJFUkVSRVJFUkVSRVJFUkVSRVJFUkVSRVJFUkVSRVJFUkVSRVJFUkVSRVJFUkVSRVJFUkVSRVJFUkVSRVJFUkVSRVJFUkVSRVJFUkVSRVJFUkVSRVJFUkVSRVJFUkVSRVJFUkVSRVJFUkVSRVJFUkVSRVJFUkVSRVJFUkVSRVJFUkVSRVJFUkZibi93SEFKcVJrdWQzODBBQUFBQUJKUlU1RXJrSmdnZz0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190</Pages>
  <Words>14442</Words>
  <Characters>18162</Characters>
  <Lines>0</Lines>
  <Paragraphs>0</Paragraphs>
  <TotalTime>1</TotalTime>
  <ScaleCrop>false</ScaleCrop>
  <LinksUpToDate>false</LinksUpToDate>
  <CharactersWithSpaces>18792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2024-05-20T08:20:00Z</dcterms:created>
  <dc:creator>吴</dc:creator>
  <cp:lastModifiedBy>WPS_1709307716</cp:lastModifiedBy>
  <dcterms:modified xsi:type="dcterms:W3CDTF">2025-02-11T00:44:52Z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3840B6BED0324409B979D08AD1632703_12</vt:lpwstr>
  </property>
  <property fmtid="{D5CDD505-2E9C-101B-9397-08002B2CF9AE}" pid="4" name="KSOTemplateDocerSaveRecord">
    <vt:lpwstr>eyJoZGlkIjoiNjcyZjRkMmE4OWJjNDc3NmVlMmRiNzhmOTQwY2I0OTUiLCJ1c2VySWQiOiIxNTgxODQ0NDQwIn0=</vt:lpwstr>
  </property>
</Properties>
</file>